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4DC12">
      <w:pPr>
        <w:widowControl/>
        <w:adjustRightInd w:val="0"/>
        <w:spacing w:line="240" w:lineRule="atLeast"/>
        <w:jc w:val="center"/>
        <w:rPr>
          <w:rFonts w:eastAsia="方正小标宋简体" w:cs="宋体"/>
          <w:color w:val="auto"/>
          <w:sz w:val="36"/>
          <w:szCs w:val="36"/>
        </w:rPr>
      </w:pPr>
    </w:p>
    <w:p w14:paraId="4F11CF90">
      <w:pPr>
        <w:spacing w:line="360" w:lineRule="exact"/>
        <w:rPr>
          <w:rFonts w:hint="eastAsia" w:ascii="宋体" w:hAnsi="宋体"/>
          <w:color w:val="auto"/>
          <w:szCs w:val="21"/>
        </w:rPr>
      </w:pPr>
    </w:p>
    <w:p w14:paraId="7954AF62">
      <w:pPr>
        <w:spacing w:line="360" w:lineRule="auto"/>
        <w:ind w:firstLine="565" w:firstLineChars="201"/>
        <w:jc w:val="center"/>
        <w:rPr>
          <w:rFonts w:hint="eastAsia" w:ascii="宋体" w:hAnsi="宋体"/>
          <w:b/>
          <w:bCs/>
          <w:color w:val="auto"/>
          <w:kern w:val="0"/>
          <w:sz w:val="28"/>
          <w:szCs w:val="28"/>
        </w:rPr>
      </w:pPr>
    </w:p>
    <w:p w14:paraId="40D94E45">
      <w:pPr>
        <w:snapToGrid w:val="0"/>
        <w:jc w:val="center"/>
        <w:rPr>
          <w:rFonts w:hint="eastAsia" w:ascii="方正小标宋简体" w:hAnsi="黑体" w:eastAsia="方正小标宋简体" w:cs="方正小标宋简体"/>
          <w:color w:val="auto"/>
          <w:kern w:val="0"/>
          <w:sz w:val="56"/>
          <w:szCs w:val="52"/>
          <w:lang w:eastAsia="zh-CN"/>
        </w:rPr>
      </w:pPr>
      <w:r>
        <w:rPr>
          <w:rFonts w:hint="eastAsia" w:ascii="方正小标宋简体" w:hAnsi="黑体" w:eastAsia="方正小标宋简体" w:cs="方正小标宋简体"/>
          <w:color w:val="auto"/>
          <w:kern w:val="0"/>
          <w:sz w:val="56"/>
          <w:szCs w:val="52"/>
          <w:lang w:eastAsia="zh-CN"/>
        </w:rPr>
        <w:t>乳山市发展和改革局（乳山市人民防空办公室、乳山市国防动员办公室）</w:t>
      </w:r>
    </w:p>
    <w:p w14:paraId="6B9C76B8">
      <w:pPr>
        <w:snapToGrid w:val="0"/>
        <w:jc w:val="center"/>
        <w:rPr>
          <w:rFonts w:hint="eastAsia" w:ascii="方正小标宋简体" w:hAnsi="黑体" w:eastAsia="方正小标宋简体" w:cs="方正小标宋简体"/>
          <w:color w:val="auto"/>
          <w:kern w:val="0"/>
          <w:sz w:val="56"/>
          <w:szCs w:val="52"/>
        </w:rPr>
      </w:pPr>
    </w:p>
    <w:p w14:paraId="6C835FE3">
      <w:pPr>
        <w:spacing w:before="624" w:beforeLines="200" w:line="360" w:lineRule="auto"/>
        <w:jc w:val="center"/>
        <w:rPr>
          <w:rFonts w:hint="eastAsia" w:ascii="方正小标宋简体" w:hAnsi="黑体" w:eastAsia="方正小标宋简体"/>
          <w:color w:val="auto"/>
          <w:kern w:val="0"/>
          <w:sz w:val="72"/>
          <w:szCs w:val="52"/>
        </w:rPr>
      </w:pPr>
      <w:r>
        <w:rPr>
          <w:rFonts w:hint="eastAsia" w:ascii="方正小标宋简体" w:hAnsi="黑体" w:eastAsia="方正小标宋简体" w:cs="方正小标宋简体"/>
          <w:color w:val="auto"/>
          <w:kern w:val="0"/>
          <w:sz w:val="72"/>
          <w:szCs w:val="52"/>
        </w:rPr>
        <w:t>竞争性磋商文件</w:t>
      </w:r>
    </w:p>
    <w:p w14:paraId="070268CD">
      <w:pPr>
        <w:spacing w:line="360" w:lineRule="auto"/>
        <w:ind w:firstLine="723" w:firstLineChars="201"/>
        <w:jc w:val="left"/>
        <w:rPr>
          <w:rFonts w:hint="eastAsia" w:ascii="宋体" w:hAnsi="宋体"/>
          <w:color w:val="auto"/>
          <w:sz w:val="36"/>
          <w:szCs w:val="36"/>
        </w:rPr>
      </w:pPr>
    </w:p>
    <w:p w14:paraId="027B3227">
      <w:pPr>
        <w:spacing w:line="360" w:lineRule="auto"/>
        <w:jc w:val="left"/>
        <w:rPr>
          <w:rFonts w:hint="eastAsia" w:ascii="宋体" w:hAnsi="宋体"/>
          <w:color w:val="auto"/>
          <w:sz w:val="36"/>
          <w:szCs w:val="36"/>
        </w:rPr>
      </w:pPr>
      <w:r>
        <w:rPr>
          <w:rFonts w:hint="eastAsia" w:ascii="宋体" w:hAnsi="宋体"/>
          <w:color w:val="auto"/>
          <w:sz w:val="36"/>
          <w:szCs w:val="36"/>
        </w:rPr>
        <w:t xml:space="preserve">    </w:t>
      </w:r>
    </w:p>
    <w:p w14:paraId="4B3FC60D">
      <w:pPr>
        <w:spacing w:after="156" w:afterLines="50" w:line="360" w:lineRule="auto"/>
        <w:ind w:firstLine="726" w:firstLineChars="201"/>
        <w:jc w:val="left"/>
        <w:rPr>
          <w:rFonts w:hint="eastAsia" w:ascii="仿宋_GB2312" w:hAnsi="仿宋" w:eastAsia="仿宋_GB2312" w:cs="方正楷体简体"/>
          <w:b/>
          <w:color w:val="auto"/>
          <w:sz w:val="36"/>
          <w:szCs w:val="36"/>
          <w:lang w:eastAsia="zh-CN"/>
        </w:rPr>
      </w:pPr>
      <w:r>
        <w:rPr>
          <w:rFonts w:hint="eastAsia" w:ascii="仿宋_GB2312" w:hAnsi="仿宋" w:eastAsia="仿宋_GB2312" w:cs="方正楷体简体"/>
          <w:b/>
          <w:color w:val="auto"/>
          <w:sz w:val="36"/>
          <w:szCs w:val="36"/>
        </w:rPr>
        <w:t>项目名称：</w:t>
      </w:r>
      <w:r>
        <w:rPr>
          <w:rFonts w:hint="eastAsia" w:ascii="仿宋_GB2312" w:hAnsi="仿宋" w:eastAsia="仿宋_GB2312" w:cs="方正楷体简体"/>
          <w:color w:val="auto"/>
          <w:sz w:val="36"/>
          <w:szCs w:val="36"/>
          <w:lang w:eastAsia="zh-CN"/>
        </w:rPr>
        <w:t>乳山市零碳园区规划及碳达峰研究报告</w:t>
      </w:r>
    </w:p>
    <w:p w14:paraId="2D0B2D1A">
      <w:pPr>
        <w:spacing w:after="156" w:afterLines="50" w:line="360" w:lineRule="auto"/>
        <w:ind w:left="2525" w:leftChars="342" w:hanging="1807" w:hangingChars="500"/>
        <w:jc w:val="left"/>
        <w:rPr>
          <w:rFonts w:hint="eastAsia" w:ascii="仿宋_GB2312" w:hAnsi="仿宋" w:eastAsia="仿宋_GB2312" w:cs="方正楷体简体"/>
          <w:color w:val="auto"/>
          <w:sz w:val="36"/>
          <w:szCs w:val="36"/>
          <w:lang w:eastAsia="zh-CN"/>
        </w:rPr>
      </w:pPr>
      <w:r>
        <w:rPr>
          <w:rFonts w:hint="eastAsia" w:ascii="仿宋_GB2312" w:hAnsi="仿宋" w:eastAsia="仿宋_GB2312" w:cs="方正楷体简体"/>
          <w:b/>
          <w:color w:val="auto"/>
          <w:sz w:val="36"/>
          <w:szCs w:val="36"/>
        </w:rPr>
        <w:t>项目编号：</w:t>
      </w:r>
      <w:r>
        <w:rPr>
          <w:rFonts w:hint="eastAsia" w:ascii="仿宋_GB2312" w:hAnsi="仿宋" w:eastAsia="仿宋_GB2312" w:cs="方正楷体简体"/>
          <w:color w:val="auto"/>
          <w:sz w:val="36"/>
          <w:szCs w:val="36"/>
          <w:lang w:eastAsia="zh-CN"/>
        </w:rPr>
        <w:t>SDHZ2024-027</w:t>
      </w:r>
    </w:p>
    <w:p w14:paraId="094CA97D">
      <w:pPr>
        <w:spacing w:after="156" w:afterLines="50" w:line="360" w:lineRule="auto"/>
        <w:ind w:left="2525" w:leftChars="342" w:hanging="1807" w:hangingChars="500"/>
        <w:jc w:val="left"/>
        <w:rPr>
          <w:rFonts w:hint="eastAsia" w:ascii="仿宋_GB2312" w:hAnsi="仿宋" w:eastAsia="仿宋_GB2312" w:cs="方正楷体简体"/>
          <w:color w:val="auto"/>
          <w:sz w:val="36"/>
          <w:szCs w:val="36"/>
        </w:rPr>
      </w:pPr>
      <w:r>
        <w:rPr>
          <w:rFonts w:hint="eastAsia" w:ascii="仿宋_GB2312" w:hAnsi="仿宋" w:eastAsia="仿宋_GB2312" w:cs="方正楷体简体"/>
          <w:b/>
          <w:color w:val="auto"/>
          <w:sz w:val="36"/>
          <w:szCs w:val="36"/>
        </w:rPr>
        <w:t>包段名称：</w:t>
      </w:r>
      <w:r>
        <w:rPr>
          <w:rFonts w:hint="eastAsia" w:ascii="仿宋_GB2312" w:hAnsi="仿宋" w:eastAsia="仿宋_GB2312" w:cs="方正楷体简体"/>
          <w:color w:val="auto"/>
          <w:sz w:val="36"/>
          <w:szCs w:val="36"/>
          <w:lang w:eastAsia="zh-CN"/>
        </w:rPr>
        <w:t>乳山市零碳园区规划及碳达峰研究报告</w:t>
      </w:r>
      <w:r>
        <w:rPr>
          <w:rFonts w:hint="eastAsia" w:ascii="仿宋_GB2312" w:hAnsi="仿宋" w:eastAsia="仿宋_GB2312" w:cs="方正楷体简体"/>
          <w:color w:val="auto"/>
          <w:sz w:val="36"/>
          <w:szCs w:val="36"/>
          <w:lang w:val="en-US" w:eastAsia="zh-CN"/>
        </w:rPr>
        <w:t xml:space="preserve">     </w:t>
      </w:r>
      <w:r>
        <w:rPr>
          <w:rFonts w:hint="eastAsia" w:ascii="仿宋_GB2312" w:hAnsi="仿宋" w:eastAsia="仿宋_GB2312" w:cs="方正楷体简体"/>
          <w:color w:val="auto"/>
          <w:sz w:val="36"/>
          <w:szCs w:val="36"/>
        </w:rPr>
        <w:t>(第</w:t>
      </w:r>
      <w:r>
        <w:rPr>
          <w:rFonts w:ascii="仿宋_GB2312" w:hAnsi="仿宋" w:eastAsia="仿宋_GB2312" w:cs="方正楷体简体"/>
          <w:color w:val="auto"/>
          <w:sz w:val="36"/>
          <w:szCs w:val="36"/>
        </w:rPr>
        <w:t>A</w:t>
      </w:r>
      <w:r>
        <w:rPr>
          <w:rFonts w:hint="eastAsia" w:ascii="仿宋_GB2312" w:hAnsi="仿宋" w:eastAsia="仿宋_GB2312" w:cs="方正楷体简体"/>
          <w:color w:val="auto"/>
          <w:sz w:val="36"/>
          <w:szCs w:val="36"/>
        </w:rPr>
        <w:t>包，共</w:t>
      </w:r>
      <w:r>
        <w:rPr>
          <w:rFonts w:ascii="仿宋_GB2312" w:hAnsi="仿宋" w:eastAsia="仿宋_GB2312" w:cs="方正楷体简体"/>
          <w:color w:val="auto"/>
          <w:sz w:val="36"/>
          <w:szCs w:val="36"/>
        </w:rPr>
        <w:t>1</w:t>
      </w:r>
      <w:r>
        <w:rPr>
          <w:rFonts w:hint="eastAsia" w:ascii="仿宋_GB2312" w:hAnsi="仿宋" w:eastAsia="仿宋_GB2312" w:cs="方正楷体简体"/>
          <w:color w:val="auto"/>
          <w:sz w:val="36"/>
          <w:szCs w:val="36"/>
        </w:rPr>
        <w:t xml:space="preserve">包) </w:t>
      </w:r>
    </w:p>
    <w:p w14:paraId="5D0EC486">
      <w:pPr>
        <w:spacing w:after="156" w:afterLines="50" w:line="360" w:lineRule="auto"/>
        <w:ind w:firstLine="726" w:firstLineChars="201"/>
        <w:jc w:val="left"/>
        <w:rPr>
          <w:rFonts w:hint="eastAsia" w:ascii="仿宋_GB2312" w:hAnsi="仿宋" w:eastAsia="仿宋_GB2312" w:cs="方正楷体简体"/>
          <w:b/>
          <w:color w:val="auto"/>
          <w:sz w:val="36"/>
          <w:szCs w:val="36"/>
        </w:rPr>
      </w:pPr>
      <w:r>
        <w:rPr>
          <w:rFonts w:hint="eastAsia" w:ascii="仿宋_GB2312" w:hAnsi="仿宋" w:eastAsia="仿宋_GB2312" w:cs="方正楷体简体"/>
          <w:b/>
          <w:color w:val="auto"/>
          <w:sz w:val="36"/>
          <w:szCs w:val="36"/>
        </w:rPr>
        <w:t>采购方式：</w:t>
      </w:r>
      <w:r>
        <w:rPr>
          <w:rFonts w:hint="eastAsia" w:ascii="仿宋_GB2312" w:hAnsi="仿宋" w:eastAsia="仿宋_GB2312" w:cs="方正楷体简体"/>
          <w:color w:val="auto"/>
          <w:sz w:val="36"/>
          <w:szCs w:val="36"/>
        </w:rPr>
        <w:t>竞争性磋商</w:t>
      </w:r>
    </w:p>
    <w:p w14:paraId="1A9637A7">
      <w:pPr>
        <w:spacing w:line="360" w:lineRule="auto"/>
        <w:rPr>
          <w:rFonts w:hint="eastAsia" w:ascii="仿宋_GB2312" w:hAnsi="仿宋" w:eastAsia="仿宋_GB2312" w:cs="方正楷体简体"/>
          <w:b/>
          <w:color w:val="auto"/>
          <w:sz w:val="16"/>
          <w:szCs w:val="36"/>
        </w:rPr>
      </w:pPr>
    </w:p>
    <w:p w14:paraId="0FE1B586">
      <w:pPr>
        <w:spacing w:line="360" w:lineRule="auto"/>
        <w:ind w:firstLine="363" w:firstLineChars="201"/>
        <w:jc w:val="center"/>
        <w:rPr>
          <w:rFonts w:hint="eastAsia" w:ascii="仿宋_GB2312" w:hAnsi="仿宋" w:eastAsia="仿宋_GB2312" w:cs="方正楷体简体"/>
          <w:b/>
          <w:color w:val="auto"/>
          <w:sz w:val="18"/>
          <w:szCs w:val="36"/>
        </w:rPr>
      </w:pPr>
    </w:p>
    <w:p w14:paraId="60FD7D77">
      <w:pPr>
        <w:spacing w:before="156" w:beforeLines="50" w:line="360" w:lineRule="auto"/>
        <w:ind w:firstLine="726" w:firstLineChars="201"/>
        <w:jc w:val="center"/>
        <w:rPr>
          <w:rFonts w:hint="eastAsia" w:ascii="仿宋_GB2312" w:hAnsi="仿宋" w:eastAsia="仿宋_GB2312"/>
          <w:b/>
          <w:bCs/>
          <w:color w:val="auto"/>
          <w:kern w:val="0"/>
          <w:sz w:val="36"/>
          <w:szCs w:val="36"/>
          <w:lang w:eastAsia="zh-CN"/>
        </w:rPr>
      </w:pPr>
      <w:r>
        <w:rPr>
          <w:rFonts w:hint="eastAsia" w:ascii="仿宋_GB2312" w:hAnsi="仿宋" w:eastAsia="仿宋_GB2312" w:cs="方正楷体简体"/>
          <w:b/>
          <w:color w:val="auto"/>
          <w:sz w:val="36"/>
          <w:szCs w:val="36"/>
        </w:rPr>
        <w:t>代理机构：</w:t>
      </w:r>
      <w:r>
        <w:rPr>
          <w:rFonts w:hint="eastAsia" w:ascii="仿宋_GB2312" w:hAnsi="仿宋" w:eastAsia="仿宋_GB2312" w:cs="方正楷体简体"/>
          <w:color w:val="auto"/>
          <w:sz w:val="36"/>
          <w:szCs w:val="36"/>
          <w:lang w:eastAsia="zh-CN"/>
        </w:rPr>
        <w:t>山东华正建筑设计咨询有限公司</w:t>
      </w:r>
    </w:p>
    <w:p w14:paraId="13689CEE">
      <w:pPr>
        <w:spacing w:before="156" w:beforeLines="50" w:line="360" w:lineRule="auto"/>
        <w:ind w:firstLine="726" w:firstLineChars="201"/>
        <w:jc w:val="center"/>
        <w:rPr>
          <w:rFonts w:hint="eastAsia" w:ascii="仿宋_GB2312" w:hAnsi="仿宋" w:eastAsia="仿宋_GB2312" w:cs="方正楷体简体"/>
          <w:color w:val="auto"/>
          <w:sz w:val="36"/>
          <w:szCs w:val="36"/>
        </w:rPr>
        <w:sectPr>
          <w:headerReference r:id="rId3" w:type="default"/>
          <w:pgSz w:w="11906" w:h="16838"/>
          <w:pgMar w:top="1440" w:right="1080" w:bottom="1440" w:left="1080" w:header="851" w:footer="992" w:gutter="0"/>
          <w:pgNumType w:start="1"/>
          <w:cols w:space="720" w:num="1"/>
          <w:docGrid w:type="lines" w:linePitch="312" w:charSpace="0"/>
        </w:sectPr>
      </w:pPr>
      <w:r>
        <w:rPr>
          <w:rFonts w:hint="eastAsia" w:ascii="仿宋_GB2312" w:hAnsi="仿宋" w:eastAsia="仿宋_GB2312" w:cs="方正楷体简体"/>
          <w:b/>
          <w:color w:val="auto"/>
          <w:sz w:val="36"/>
          <w:szCs w:val="36"/>
        </w:rPr>
        <w:t>编制时间：</w:t>
      </w:r>
      <w:r>
        <w:rPr>
          <w:rFonts w:hint="eastAsia" w:ascii="仿宋_GB2312" w:hAnsi="仿宋" w:eastAsia="仿宋_GB2312" w:cs="方正楷体简体"/>
          <w:color w:val="auto"/>
          <w:sz w:val="36"/>
          <w:szCs w:val="36"/>
        </w:rPr>
        <w:t xml:space="preserve"> 2024年1</w:t>
      </w:r>
      <w:r>
        <w:rPr>
          <w:rFonts w:hint="eastAsia" w:ascii="仿宋_GB2312" w:hAnsi="仿宋" w:eastAsia="仿宋_GB2312" w:cs="方正楷体简体"/>
          <w:color w:val="auto"/>
          <w:sz w:val="36"/>
          <w:szCs w:val="36"/>
          <w:lang w:val="en-US" w:eastAsia="zh-CN"/>
        </w:rPr>
        <w:t>2</w:t>
      </w:r>
      <w:r>
        <w:rPr>
          <w:rFonts w:hint="eastAsia" w:ascii="仿宋_GB2312" w:hAnsi="仿宋" w:eastAsia="仿宋_GB2312" w:cs="方正楷体简体"/>
          <w:color w:val="auto"/>
          <w:sz w:val="36"/>
          <w:szCs w:val="36"/>
        </w:rPr>
        <w:t>月</w:t>
      </w:r>
      <w:r>
        <w:rPr>
          <w:rFonts w:hint="eastAsia" w:ascii="仿宋_GB2312" w:hAnsi="仿宋" w:eastAsia="仿宋_GB2312" w:cs="方正楷体简体"/>
          <w:color w:val="auto"/>
          <w:sz w:val="36"/>
          <w:szCs w:val="36"/>
          <w:lang w:val="en-US" w:eastAsia="zh-CN"/>
        </w:rPr>
        <w:t>05</w:t>
      </w:r>
      <w:r>
        <w:rPr>
          <w:rFonts w:hint="eastAsia" w:ascii="仿宋_GB2312" w:hAnsi="仿宋" w:eastAsia="仿宋_GB2312" w:cs="方正楷体简体"/>
          <w:color w:val="auto"/>
          <w:sz w:val="36"/>
          <w:szCs w:val="36"/>
        </w:rPr>
        <w:t>日</w:t>
      </w:r>
    </w:p>
    <w:p w14:paraId="15173E57">
      <w:pPr>
        <w:spacing w:line="360" w:lineRule="auto"/>
        <w:ind w:firstLine="1045" w:firstLineChars="201"/>
        <w:jc w:val="center"/>
        <w:rPr>
          <w:rFonts w:hint="eastAsia" w:ascii="黑体" w:hAnsi="黑体" w:eastAsia="黑体"/>
          <w:b/>
          <w:color w:val="auto"/>
          <w:sz w:val="44"/>
          <w:szCs w:val="44"/>
        </w:rPr>
      </w:pPr>
      <w:r>
        <w:rPr>
          <w:rFonts w:hint="eastAsia" w:ascii="黑体" w:hAnsi="黑体" w:eastAsia="黑体" w:cs="方正小标宋简体"/>
          <w:color w:val="auto"/>
          <w:kern w:val="0"/>
          <w:sz w:val="52"/>
          <w:szCs w:val="52"/>
        </w:rPr>
        <w:t>目  录</w:t>
      </w:r>
    </w:p>
    <w:p w14:paraId="37BF49D3">
      <w:pPr>
        <w:spacing w:line="560" w:lineRule="exact"/>
        <w:ind w:firstLine="562" w:firstLineChars="201"/>
        <w:jc w:val="left"/>
        <w:rPr>
          <w:rFonts w:hint="eastAsia" w:ascii="宋体" w:hAnsi="宋体" w:cs="方正楷体简体"/>
          <w:color w:val="auto"/>
          <w:sz w:val="28"/>
          <w:szCs w:val="28"/>
        </w:rPr>
      </w:pPr>
    </w:p>
    <w:p w14:paraId="408002A9">
      <w:pPr>
        <w:spacing w:line="720" w:lineRule="exact"/>
        <w:ind w:firstLine="565" w:firstLineChars="201"/>
        <w:jc w:val="left"/>
        <w:rPr>
          <w:rFonts w:hint="eastAsia" w:ascii="仿宋_GB2312" w:hAnsi="黑体" w:eastAsia="仿宋_GB2312" w:cs="宋体"/>
          <w:b/>
          <w:bCs/>
          <w:caps/>
          <w:color w:val="auto"/>
          <w:sz w:val="28"/>
          <w:szCs w:val="28"/>
        </w:rPr>
      </w:pPr>
      <w:r>
        <w:rPr>
          <w:rFonts w:hint="eastAsia" w:ascii="仿宋_GB2312" w:hAnsi="黑体" w:eastAsia="仿宋_GB2312" w:cs="宋体"/>
          <w:b/>
          <w:bCs/>
          <w:caps/>
          <w:color w:val="auto"/>
          <w:sz w:val="28"/>
          <w:szCs w:val="28"/>
        </w:rPr>
        <w:t xml:space="preserve">第一章   竞争性磋商公告 </w:t>
      </w:r>
    </w:p>
    <w:p w14:paraId="09F2F387">
      <w:pPr>
        <w:spacing w:line="720" w:lineRule="exact"/>
        <w:ind w:firstLine="565" w:firstLineChars="201"/>
        <w:jc w:val="left"/>
        <w:rPr>
          <w:rFonts w:hint="eastAsia" w:ascii="仿宋_GB2312" w:hAnsi="黑体" w:eastAsia="仿宋_GB2312" w:cs="宋体"/>
          <w:b/>
          <w:bCs/>
          <w:caps/>
          <w:color w:val="auto"/>
          <w:sz w:val="28"/>
          <w:szCs w:val="28"/>
        </w:rPr>
      </w:pPr>
      <w:r>
        <w:rPr>
          <w:rFonts w:hint="eastAsia" w:ascii="仿宋_GB2312" w:hAnsi="黑体" w:eastAsia="仿宋_GB2312" w:cs="宋体"/>
          <w:b/>
          <w:bCs/>
          <w:caps/>
          <w:color w:val="auto"/>
          <w:sz w:val="28"/>
          <w:szCs w:val="28"/>
        </w:rPr>
        <w:t>第二章   磋商须知</w:t>
      </w:r>
    </w:p>
    <w:p w14:paraId="48752542">
      <w:pPr>
        <w:spacing w:line="720" w:lineRule="exact"/>
        <w:ind w:firstLine="565" w:firstLineChars="201"/>
        <w:jc w:val="left"/>
        <w:rPr>
          <w:rFonts w:hint="eastAsia" w:ascii="仿宋_GB2312" w:hAnsi="黑体" w:eastAsia="仿宋_GB2312" w:cs="宋体"/>
          <w:b/>
          <w:bCs/>
          <w:caps/>
          <w:color w:val="auto"/>
          <w:sz w:val="28"/>
          <w:szCs w:val="28"/>
        </w:rPr>
      </w:pPr>
      <w:r>
        <w:rPr>
          <w:rFonts w:hint="eastAsia" w:ascii="仿宋_GB2312" w:hAnsi="黑体" w:eastAsia="仿宋_GB2312" w:cs="宋体"/>
          <w:b/>
          <w:bCs/>
          <w:caps/>
          <w:color w:val="auto"/>
          <w:sz w:val="28"/>
          <w:szCs w:val="28"/>
        </w:rPr>
        <w:t>第三章   采购内容与要求</w:t>
      </w:r>
    </w:p>
    <w:p w14:paraId="51233D0D">
      <w:pPr>
        <w:spacing w:line="720" w:lineRule="exact"/>
        <w:ind w:firstLine="565" w:firstLineChars="201"/>
        <w:jc w:val="left"/>
        <w:rPr>
          <w:rFonts w:hint="eastAsia" w:ascii="仿宋_GB2312" w:hAnsi="黑体" w:eastAsia="仿宋_GB2312" w:cs="宋体"/>
          <w:b/>
          <w:bCs/>
          <w:caps/>
          <w:color w:val="auto"/>
          <w:sz w:val="28"/>
          <w:szCs w:val="28"/>
        </w:rPr>
      </w:pPr>
      <w:r>
        <w:rPr>
          <w:rFonts w:hint="eastAsia" w:ascii="仿宋_GB2312" w:hAnsi="黑体" w:eastAsia="仿宋_GB2312" w:cs="宋体"/>
          <w:b/>
          <w:bCs/>
          <w:caps/>
          <w:color w:val="auto"/>
          <w:sz w:val="28"/>
          <w:szCs w:val="28"/>
        </w:rPr>
        <w:t>第四章   磋商原则、程序与方法</w:t>
      </w:r>
    </w:p>
    <w:p w14:paraId="4FEA0106">
      <w:pPr>
        <w:spacing w:line="720" w:lineRule="exact"/>
        <w:ind w:firstLine="565" w:firstLineChars="201"/>
        <w:jc w:val="left"/>
        <w:rPr>
          <w:rFonts w:hint="eastAsia" w:ascii="仿宋_GB2312" w:hAnsi="黑体" w:eastAsia="仿宋_GB2312" w:cs="宋体"/>
          <w:b/>
          <w:bCs/>
          <w:caps/>
          <w:color w:val="auto"/>
          <w:sz w:val="28"/>
          <w:szCs w:val="28"/>
        </w:rPr>
      </w:pPr>
      <w:r>
        <w:rPr>
          <w:rFonts w:hint="eastAsia" w:ascii="仿宋_GB2312" w:hAnsi="黑体" w:eastAsia="仿宋_GB2312" w:cs="宋体"/>
          <w:b/>
          <w:bCs/>
          <w:caps/>
          <w:color w:val="auto"/>
          <w:sz w:val="28"/>
          <w:szCs w:val="28"/>
        </w:rPr>
        <w:t>第五章   响应文件格式与要求</w:t>
      </w:r>
    </w:p>
    <w:p w14:paraId="5F363332">
      <w:pPr>
        <w:spacing w:line="720" w:lineRule="exact"/>
        <w:ind w:firstLine="565" w:firstLineChars="201"/>
        <w:jc w:val="left"/>
        <w:rPr>
          <w:rFonts w:hint="eastAsia" w:ascii="仿宋_GB2312" w:hAnsi="黑体" w:eastAsia="仿宋_GB2312" w:cs="宋体"/>
          <w:b/>
          <w:bCs/>
          <w:caps/>
          <w:color w:val="auto"/>
          <w:sz w:val="28"/>
          <w:szCs w:val="28"/>
        </w:rPr>
      </w:pPr>
      <w:r>
        <w:rPr>
          <w:rFonts w:hint="eastAsia" w:ascii="仿宋_GB2312" w:hAnsi="黑体" w:eastAsia="仿宋_GB2312" w:cs="宋体"/>
          <w:b/>
          <w:bCs/>
          <w:caps/>
          <w:color w:val="auto"/>
          <w:sz w:val="28"/>
          <w:szCs w:val="28"/>
        </w:rPr>
        <w:t>第六章   政府采购合同（范本）</w:t>
      </w:r>
    </w:p>
    <w:p w14:paraId="3D56F435">
      <w:pPr>
        <w:spacing w:line="560" w:lineRule="exact"/>
        <w:ind w:firstLine="424" w:firstLineChars="151"/>
        <w:jc w:val="left"/>
        <w:rPr>
          <w:rFonts w:hint="eastAsia" w:ascii="仿宋_GB2312" w:hAnsi="宋体" w:eastAsia="仿宋_GB2312" w:cs="宋体"/>
          <w:b/>
          <w:bCs/>
          <w:caps/>
          <w:color w:val="auto"/>
          <w:sz w:val="28"/>
          <w:szCs w:val="28"/>
        </w:rPr>
      </w:pPr>
    </w:p>
    <w:p w14:paraId="4BE3766F">
      <w:pPr>
        <w:spacing w:line="560" w:lineRule="exact"/>
        <w:ind w:firstLine="424" w:firstLineChars="151"/>
        <w:jc w:val="left"/>
        <w:rPr>
          <w:rFonts w:hint="eastAsia" w:ascii="仿宋_GB2312" w:hAnsi="宋体" w:eastAsia="仿宋_GB2312"/>
          <w:b/>
          <w:bCs/>
          <w:caps/>
          <w:color w:val="auto"/>
          <w:sz w:val="28"/>
          <w:szCs w:val="28"/>
        </w:rPr>
      </w:pPr>
    </w:p>
    <w:p w14:paraId="6020F576">
      <w:pPr>
        <w:rPr>
          <w:rFonts w:hint="eastAsia" w:ascii="宋体" w:hAnsi="宋体"/>
          <w:color w:val="auto"/>
          <w:kern w:val="0"/>
        </w:rPr>
        <w:sectPr>
          <w:headerReference r:id="rId4" w:type="default"/>
          <w:pgSz w:w="11906" w:h="16838"/>
          <w:pgMar w:top="1440" w:right="1080" w:bottom="1440" w:left="1080" w:header="851" w:footer="992" w:gutter="0"/>
          <w:pgNumType w:start="1"/>
          <w:cols w:space="720" w:num="1"/>
          <w:docGrid w:type="lines" w:linePitch="312" w:charSpace="0"/>
        </w:sectPr>
      </w:pPr>
    </w:p>
    <w:p w14:paraId="66480800">
      <w:pPr>
        <w:pStyle w:val="32"/>
        <w:spacing w:before="100" w:beforeAutospacing="1" w:after="100" w:afterAutospacing="1" w:line="415" w:lineRule="auto"/>
        <w:rPr>
          <w:rFonts w:hint="eastAsia" w:ascii="宋体" w:hAnsi="宋体" w:cs="宋体"/>
          <w:color w:val="auto"/>
          <w:sz w:val="24"/>
          <w:szCs w:val="44"/>
        </w:rPr>
      </w:pPr>
      <w:r>
        <w:rPr>
          <w:rFonts w:hint="eastAsia" w:ascii="楷体_GB2312" w:hAnsi="宋体" w:eastAsia="楷体_GB2312" w:cs="宋体"/>
          <w:color w:val="auto"/>
          <w:sz w:val="44"/>
          <w:szCs w:val="44"/>
        </w:rPr>
        <w:t>第一章 采购公告</w:t>
      </w:r>
    </w:p>
    <w:p w14:paraId="7467DB03">
      <w:pPr>
        <w:rPr>
          <w:color w:val="auto"/>
        </w:rPr>
      </w:pPr>
    </w:p>
    <w:p w14:paraId="56F4705E">
      <w:pPr>
        <w:rPr>
          <w:color w:val="auto"/>
        </w:rPr>
        <w:sectPr>
          <w:headerReference r:id="rId6" w:type="first"/>
          <w:footerReference r:id="rId7" w:type="default"/>
          <w:headerReference r:id="rId5" w:type="even"/>
          <w:pgSz w:w="11906" w:h="16838"/>
          <w:pgMar w:top="1440" w:right="1077" w:bottom="1440" w:left="1077" w:header="851" w:footer="992" w:gutter="0"/>
          <w:cols w:space="720" w:num="1"/>
          <w:docGrid w:type="lines" w:linePitch="312" w:charSpace="0"/>
        </w:sectPr>
      </w:pPr>
    </w:p>
    <w:p w14:paraId="643B7518">
      <w:pPr>
        <w:spacing w:line="360" w:lineRule="auto"/>
        <w:jc w:val="center"/>
        <w:rPr>
          <w:rFonts w:hint="eastAsia" w:ascii="方正小标宋简体" w:eastAsia="方正小标宋简体"/>
          <w:b/>
          <w:color w:val="auto"/>
          <w:sz w:val="30"/>
          <w:szCs w:val="30"/>
          <w:lang w:eastAsia="zh-CN"/>
        </w:rPr>
      </w:pPr>
      <w:r>
        <w:rPr>
          <w:rFonts w:hint="eastAsia" w:ascii="方正小标宋简体" w:eastAsia="方正小标宋简体"/>
          <w:b/>
          <w:color w:val="auto"/>
          <w:sz w:val="30"/>
          <w:szCs w:val="30"/>
          <w:lang w:eastAsia="zh-CN"/>
        </w:rPr>
        <w:t>乳山市零碳园区规划及碳达峰研究报告</w:t>
      </w:r>
    </w:p>
    <w:p w14:paraId="580800AB">
      <w:pPr>
        <w:spacing w:line="360" w:lineRule="auto"/>
        <w:jc w:val="center"/>
        <w:rPr>
          <w:rFonts w:ascii="方正小标宋简体" w:eastAsia="方正小标宋简体"/>
          <w:b/>
          <w:color w:val="auto"/>
          <w:sz w:val="30"/>
          <w:szCs w:val="30"/>
        </w:rPr>
      </w:pPr>
      <w:r>
        <w:rPr>
          <w:rFonts w:hint="eastAsia" w:ascii="方正小标宋简体" w:eastAsia="方正小标宋简体"/>
          <w:b/>
          <w:color w:val="auto"/>
          <w:sz w:val="30"/>
          <w:szCs w:val="30"/>
        </w:rPr>
        <w:t>竞争性磋商公告</w:t>
      </w:r>
    </w:p>
    <w:p w14:paraId="460E8FFD">
      <w:pPr>
        <w:pBdr>
          <w:top w:val="single" w:color="auto" w:sz="4" w:space="1"/>
          <w:left w:val="single" w:color="auto" w:sz="4" w:space="4"/>
          <w:bottom w:val="single" w:color="auto" w:sz="4" w:space="1"/>
          <w:right w:val="single" w:color="auto" w:sz="4" w:space="4"/>
        </w:pBdr>
        <w:spacing w:line="360" w:lineRule="auto"/>
        <w:ind w:firstLine="560" w:firstLineChars="200"/>
        <w:rPr>
          <w:rFonts w:hint="eastAsia" w:ascii="黑体" w:hAnsi="黑体" w:eastAsia="黑体" w:cs="宋体"/>
          <w:color w:val="auto"/>
          <w:sz w:val="28"/>
          <w:szCs w:val="28"/>
        </w:rPr>
      </w:pPr>
      <w:r>
        <w:rPr>
          <w:rFonts w:hint="eastAsia" w:ascii="黑体" w:hAnsi="黑体" w:eastAsia="黑体" w:cs="宋体"/>
          <w:color w:val="auto"/>
          <w:sz w:val="28"/>
          <w:szCs w:val="28"/>
        </w:rPr>
        <w:t>项目概况</w:t>
      </w:r>
    </w:p>
    <w:p w14:paraId="37B6BE05">
      <w:pPr>
        <w:widowControl/>
        <w:pBdr>
          <w:top w:val="single" w:color="auto" w:sz="4" w:space="1"/>
          <w:left w:val="single" w:color="auto" w:sz="4" w:space="4"/>
          <w:bottom w:val="single" w:color="auto" w:sz="4" w:space="1"/>
          <w:right w:val="single" w:color="auto" w:sz="4" w:space="4"/>
        </w:pBdr>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lang w:eastAsia="zh-CN"/>
        </w:rPr>
        <w:t>乳山市零碳园区规划及碳达峰研究报告</w:t>
      </w:r>
      <w:r>
        <w:rPr>
          <w:rFonts w:hint="eastAsia" w:ascii="仿宋_GB2312" w:hAnsi="仿宋" w:eastAsia="仿宋_GB2312" w:cs="宋体"/>
          <w:color w:val="auto"/>
          <w:spacing w:val="8"/>
          <w:sz w:val="28"/>
          <w:szCs w:val="28"/>
        </w:rPr>
        <w:t>的潜在供应商应在</w:t>
      </w:r>
      <w:r>
        <w:rPr>
          <w:rFonts w:hint="eastAsia" w:ascii="仿宋_GB2312" w:hAnsi="仿宋" w:eastAsia="仿宋_GB2312" w:cs="宋体"/>
          <w:color w:val="auto"/>
          <w:spacing w:val="8"/>
          <w:sz w:val="28"/>
          <w:szCs w:val="28"/>
          <w:u w:val="single"/>
        </w:rPr>
        <w:t xml:space="preserve"> 威海市政府采购电子交易系统威海市公共资源交易网（乳山分中心）右侧“交易服务一网通办”登录后选择“政府采购”按钮</w:t>
      </w:r>
      <w:r>
        <w:rPr>
          <w:rFonts w:hint="eastAsia" w:ascii="仿宋_GB2312" w:hAnsi="仿宋" w:eastAsia="仿宋_GB2312" w:cs="宋体"/>
          <w:color w:val="auto"/>
          <w:spacing w:val="8"/>
          <w:sz w:val="28"/>
          <w:szCs w:val="28"/>
        </w:rPr>
        <w:t>获取采购文件，并于</w:t>
      </w:r>
      <w:r>
        <w:rPr>
          <w:rFonts w:hint="eastAsia" w:ascii="仿宋_GB2312" w:hAnsi="宋体" w:eastAsia="仿宋_GB2312" w:cs="宋体"/>
          <w:color w:val="auto"/>
          <w:spacing w:val="8"/>
          <w:sz w:val="28"/>
          <w:szCs w:val="28"/>
          <w:u w:val="single"/>
        </w:rPr>
        <w:t xml:space="preserve"> </w:t>
      </w:r>
      <w:r>
        <w:rPr>
          <w:rFonts w:hint="eastAsia" w:ascii="仿宋_GB2312" w:hAnsi="仿宋" w:eastAsia="仿宋_GB2312" w:cs="宋体"/>
          <w:color w:val="auto"/>
          <w:spacing w:val="8"/>
          <w:sz w:val="28"/>
          <w:szCs w:val="28"/>
          <w:u w:val="single"/>
          <w:lang w:eastAsia="zh-CN"/>
        </w:rPr>
        <w:t>2024年12月17日</w:t>
      </w:r>
      <w:r>
        <w:rPr>
          <w:rFonts w:hint="eastAsia" w:ascii="仿宋_GB2312" w:hAnsi="仿宋" w:eastAsia="仿宋_GB2312" w:cs="宋体"/>
          <w:color w:val="auto"/>
          <w:spacing w:val="8"/>
          <w:sz w:val="28"/>
          <w:szCs w:val="28"/>
          <w:u w:val="single"/>
        </w:rPr>
        <w:t>09</w:t>
      </w:r>
      <w:r>
        <w:rPr>
          <w:rFonts w:ascii="仿宋_GB2312" w:hAnsi="仿宋" w:eastAsia="仿宋_GB2312" w:cs="宋体"/>
          <w:color w:val="auto"/>
          <w:spacing w:val="8"/>
          <w:sz w:val="28"/>
          <w:szCs w:val="28"/>
          <w:u w:val="single"/>
        </w:rPr>
        <w:t>时00分</w:t>
      </w:r>
      <w:r>
        <w:rPr>
          <w:rFonts w:hint="eastAsia" w:ascii="仿宋_GB2312" w:hAnsi="仿宋" w:eastAsia="仿宋_GB2312" w:cs="宋体"/>
          <w:color w:val="auto"/>
          <w:spacing w:val="8"/>
          <w:sz w:val="28"/>
          <w:szCs w:val="28"/>
          <w:u w:val="single"/>
        </w:rPr>
        <w:t>（北京时间）</w:t>
      </w:r>
      <w:r>
        <w:rPr>
          <w:rFonts w:hint="eastAsia" w:ascii="仿宋_GB2312" w:hAnsi="仿宋" w:eastAsia="仿宋_GB2312" w:cs="宋体"/>
          <w:color w:val="auto"/>
          <w:spacing w:val="8"/>
          <w:sz w:val="28"/>
          <w:szCs w:val="28"/>
        </w:rPr>
        <w:t>前递交响应文件。</w:t>
      </w:r>
    </w:p>
    <w:p w14:paraId="78A488E0">
      <w:pPr>
        <w:spacing w:line="360" w:lineRule="auto"/>
        <w:outlineLvl w:val="0"/>
        <w:rPr>
          <w:rFonts w:hint="eastAsia" w:ascii="黑体" w:hAnsi="黑体" w:eastAsia="黑体" w:cs="宋体"/>
          <w:color w:val="auto"/>
          <w:sz w:val="28"/>
          <w:szCs w:val="28"/>
        </w:rPr>
      </w:pPr>
      <w:r>
        <w:rPr>
          <w:rFonts w:hint="eastAsia" w:ascii="黑体" w:hAnsi="黑体" w:eastAsia="黑体" w:cs="宋体"/>
          <w:color w:val="auto"/>
          <w:sz w:val="28"/>
          <w:szCs w:val="28"/>
        </w:rPr>
        <w:t>一、项目基本情况</w:t>
      </w:r>
    </w:p>
    <w:p w14:paraId="4859B5D0">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项目编号：</w:t>
      </w:r>
      <w:r>
        <w:rPr>
          <w:rFonts w:hint="eastAsia" w:ascii="仿宋_GB2312" w:hAnsi="仿宋" w:eastAsia="仿宋_GB2312" w:cs="宋体"/>
          <w:color w:val="auto"/>
          <w:spacing w:val="8"/>
          <w:sz w:val="28"/>
          <w:szCs w:val="28"/>
          <w:lang w:eastAsia="zh-CN"/>
        </w:rPr>
        <w:t>SDHZ2024-027</w:t>
      </w:r>
    </w:p>
    <w:p w14:paraId="0BAF312C">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项目名称：</w:t>
      </w:r>
      <w:r>
        <w:rPr>
          <w:rFonts w:hint="eastAsia" w:ascii="仿宋_GB2312" w:hAnsi="仿宋" w:eastAsia="仿宋_GB2312" w:cs="宋体"/>
          <w:color w:val="auto"/>
          <w:spacing w:val="8"/>
          <w:sz w:val="28"/>
          <w:szCs w:val="28"/>
          <w:lang w:eastAsia="zh-CN"/>
        </w:rPr>
        <w:t>乳山市零碳园区规划及碳达峰研究报告</w:t>
      </w:r>
    </w:p>
    <w:p w14:paraId="5AFE1BFB">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采购方式：竞争性磋商</w:t>
      </w:r>
    </w:p>
    <w:p w14:paraId="61845276">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采购项目分包情况：</w:t>
      </w:r>
    </w:p>
    <w:tbl>
      <w:tblPr>
        <w:tblStyle w:val="34"/>
        <w:tblW w:w="9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851"/>
        <w:gridCol w:w="2268"/>
        <w:gridCol w:w="709"/>
        <w:gridCol w:w="1818"/>
        <w:gridCol w:w="1559"/>
        <w:gridCol w:w="1417"/>
        <w:gridCol w:w="1357"/>
      </w:tblGrid>
      <w:tr w14:paraId="035D3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21" w:hRule="atLeast"/>
          <w:jc w:val="center"/>
        </w:trPr>
        <w:tc>
          <w:tcPr>
            <w:tcW w:w="851" w:type="dxa"/>
            <w:tcBorders>
              <w:bottom w:val="single" w:color="auto" w:sz="4" w:space="0"/>
            </w:tcBorders>
            <w:vAlign w:val="center"/>
          </w:tcPr>
          <w:p w14:paraId="2C5C5063">
            <w:pPr>
              <w:widowControl/>
              <w:adjustRightInd w:val="0"/>
              <w:snapToGrid w:val="0"/>
              <w:jc w:val="center"/>
              <w:rPr>
                <w:rFonts w:hint="eastAsia" w:ascii="仿宋_GB2312" w:hAnsi="宋体" w:eastAsia="仿宋_GB2312" w:cs="宋体"/>
                <w:b/>
                <w:color w:val="auto"/>
                <w:sz w:val="28"/>
              </w:rPr>
            </w:pPr>
            <w:r>
              <w:rPr>
                <w:rFonts w:hint="eastAsia" w:ascii="仿宋_GB2312" w:hAnsi="宋体" w:eastAsia="仿宋_GB2312" w:cs="宋体"/>
                <w:b/>
                <w:color w:val="auto"/>
                <w:sz w:val="28"/>
              </w:rPr>
              <w:t>标包</w:t>
            </w:r>
          </w:p>
        </w:tc>
        <w:tc>
          <w:tcPr>
            <w:tcW w:w="2268" w:type="dxa"/>
            <w:vAlign w:val="center"/>
          </w:tcPr>
          <w:p w14:paraId="6C849F6F">
            <w:pPr>
              <w:widowControl/>
              <w:adjustRightInd w:val="0"/>
              <w:snapToGrid w:val="0"/>
              <w:jc w:val="center"/>
              <w:rPr>
                <w:rFonts w:hint="eastAsia" w:ascii="仿宋_GB2312" w:hAnsi="宋体" w:eastAsia="仿宋_GB2312" w:cs="宋体"/>
                <w:b/>
                <w:color w:val="auto"/>
                <w:sz w:val="28"/>
              </w:rPr>
            </w:pPr>
            <w:r>
              <w:rPr>
                <w:rFonts w:hint="eastAsia" w:ascii="仿宋_GB2312" w:hAnsi="宋体" w:eastAsia="仿宋_GB2312" w:cs="宋体"/>
                <w:b/>
                <w:color w:val="auto"/>
                <w:sz w:val="28"/>
              </w:rPr>
              <w:t>名称</w:t>
            </w:r>
          </w:p>
        </w:tc>
        <w:tc>
          <w:tcPr>
            <w:tcW w:w="709" w:type="dxa"/>
            <w:vAlign w:val="center"/>
          </w:tcPr>
          <w:p w14:paraId="36E54B61">
            <w:pPr>
              <w:widowControl/>
              <w:adjustRightInd w:val="0"/>
              <w:snapToGrid w:val="0"/>
              <w:jc w:val="center"/>
              <w:rPr>
                <w:rFonts w:hint="eastAsia" w:ascii="仿宋_GB2312" w:hAnsi="宋体" w:eastAsia="仿宋_GB2312" w:cs="宋体"/>
                <w:b/>
                <w:color w:val="auto"/>
                <w:sz w:val="28"/>
              </w:rPr>
            </w:pPr>
            <w:r>
              <w:rPr>
                <w:rFonts w:hint="eastAsia" w:ascii="仿宋_GB2312" w:hAnsi="宋体" w:eastAsia="仿宋_GB2312" w:cs="宋体"/>
                <w:b/>
                <w:color w:val="auto"/>
                <w:sz w:val="28"/>
              </w:rPr>
              <w:t>数量</w:t>
            </w:r>
          </w:p>
        </w:tc>
        <w:tc>
          <w:tcPr>
            <w:tcW w:w="1818" w:type="dxa"/>
            <w:tcBorders>
              <w:right w:val="single" w:color="auto" w:sz="4" w:space="0"/>
            </w:tcBorders>
            <w:vAlign w:val="center"/>
          </w:tcPr>
          <w:p w14:paraId="15898B01">
            <w:pPr>
              <w:widowControl/>
              <w:adjustRightInd w:val="0"/>
              <w:snapToGrid w:val="0"/>
              <w:jc w:val="center"/>
              <w:rPr>
                <w:rFonts w:hint="eastAsia" w:ascii="仿宋_GB2312" w:hAnsi="宋体" w:eastAsia="仿宋_GB2312" w:cs="宋体"/>
                <w:b/>
                <w:color w:val="auto"/>
                <w:sz w:val="28"/>
              </w:rPr>
            </w:pPr>
            <w:r>
              <w:rPr>
                <w:rFonts w:hint="eastAsia" w:ascii="仿宋_GB2312" w:hAnsi="宋体" w:eastAsia="仿宋_GB2312" w:cs="宋体"/>
                <w:b/>
                <w:color w:val="auto"/>
                <w:sz w:val="28"/>
              </w:rPr>
              <w:t>包预算金额</w:t>
            </w:r>
          </w:p>
          <w:p w14:paraId="58A652C5">
            <w:pPr>
              <w:widowControl/>
              <w:adjustRightInd w:val="0"/>
              <w:snapToGrid w:val="0"/>
              <w:jc w:val="center"/>
              <w:rPr>
                <w:rFonts w:hint="eastAsia" w:ascii="仿宋_GB2312" w:hAnsi="宋体" w:eastAsia="仿宋_GB2312" w:cs="宋体"/>
                <w:b/>
                <w:color w:val="auto"/>
                <w:sz w:val="28"/>
              </w:rPr>
            </w:pPr>
            <w:r>
              <w:rPr>
                <w:rFonts w:hint="eastAsia" w:ascii="仿宋_GB2312" w:hAnsi="宋体" w:eastAsia="仿宋_GB2312" w:cs="宋体"/>
                <w:b/>
                <w:color w:val="auto"/>
                <w:sz w:val="28"/>
              </w:rPr>
              <w:t>（元）</w:t>
            </w:r>
          </w:p>
        </w:tc>
        <w:tc>
          <w:tcPr>
            <w:tcW w:w="1559" w:type="dxa"/>
            <w:vAlign w:val="center"/>
          </w:tcPr>
          <w:p w14:paraId="7FC22C40">
            <w:pPr>
              <w:widowControl/>
              <w:adjustRightInd w:val="0"/>
              <w:snapToGrid w:val="0"/>
              <w:jc w:val="center"/>
              <w:rPr>
                <w:rFonts w:hint="eastAsia" w:ascii="仿宋_GB2312" w:hAnsi="宋体" w:eastAsia="仿宋_GB2312" w:cs="宋体"/>
                <w:b/>
                <w:color w:val="auto"/>
                <w:sz w:val="28"/>
              </w:rPr>
            </w:pPr>
            <w:r>
              <w:rPr>
                <w:rFonts w:hint="eastAsia" w:ascii="仿宋_GB2312" w:hAnsi="宋体" w:eastAsia="仿宋_GB2312" w:cs="宋体"/>
                <w:b/>
                <w:color w:val="auto"/>
                <w:sz w:val="28"/>
              </w:rPr>
              <w:t>最高限价（元）</w:t>
            </w:r>
          </w:p>
        </w:tc>
        <w:tc>
          <w:tcPr>
            <w:tcW w:w="1417" w:type="dxa"/>
            <w:tcBorders>
              <w:right w:val="single" w:color="auto" w:sz="4" w:space="0"/>
            </w:tcBorders>
            <w:vAlign w:val="center"/>
          </w:tcPr>
          <w:p w14:paraId="5728878A">
            <w:pPr>
              <w:widowControl/>
              <w:adjustRightInd w:val="0"/>
              <w:snapToGrid w:val="0"/>
              <w:jc w:val="center"/>
              <w:rPr>
                <w:rFonts w:hint="eastAsia" w:ascii="仿宋_GB2312" w:hAnsi="宋体" w:eastAsia="仿宋_GB2312" w:cs="宋体"/>
                <w:b/>
                <w:color w:val="auto"/>
                <w:sz w:val="28"/>
              </w:rPr>
            </w:pPr>
            <w:r>
              <w:rPr>
                <w:rFonts w:hint="eastAsia" w:ascii="仿宋_GB2312" w:hAnsi="宋体" w:eastAsia="仿宋_GB2312" w:cs="宋体"/>
                <w:b/>
                <w:color w:val="auto"/>
                <w:sz w:val="28"/>
              </w:rPr>
              <w:t>采购需求</w:t>
            </w:r>
          </w:p>
        </w:tc>
        <w:tc>
          <w:tcPr>
            <w:tcW w:w="1357" w:type="dxa"/>
            <w:tcBorders>
              <w:right w:val="single" w:color="auto" w:sz="4" w:space="0"/>
            </w:tcBorders>
            <w:vAlign w:val="center"/>
          </w:tcPr>
          <w:p w14:paraId="48E48F60">
            <w:pPr>
              <w:widowControl/>
              <w:adjustRightInd w:val="0"/>
              <w:snapToGrid w:val="0"/>
              <w:jc w:val="center"/>
              <w:rPr>
                <w:rFonts w:hint="eastAsia" w:ascii="仿宋_GB2312" w:hAnsi="宋体" w:eastAsia="仿宋_GB2312" w:cs="宋体"/>
                <w:b/>
                <w:color w:val="auto"/>
                <w:sz w:val="28"/>
              </w:rPr>
            </w:pPr>
            <w:r>
              <w:rPr>
                <w:rFonts w:hint="eastAsia" w:ascii="仿宋_GB2312" w:hAnsi="宋体" w:eastAsia="仿宋_GB2312" w:cs="宋体"/>
                <w:b/>
                <w:color w:val="auto"/>
                <w:sz w:val="28"/>
              </w:rPr>
              <w:t>合同履行期限</w:t>
            </w:r>
          </w:p>
        </w:tc>
      </w:tr>
      <w:tr w14:paraId="403A9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1021" w:hRule="atLeast"/>
          <w:jc w:val="center"/>
        </w:trPr>
        <w:tc>
          <w:tcPr>
            <w:tcW w:w="851" w:type="dxa"/>
            <w:tcBorders>
              <w:top w:val="single" w:color="auto" w:sz="4" w:space="0"/>
              <w:bottom w:val="single" w:color="auto" w:sz="4" w:space="0"/>
            </w:tcBorders>
            <w:vAlign w:val="center"/>
          </w:tcPr>
          <w:p w14:paraId="2960ECA1">
            <w:pPr>
              <w:widowControl/>
              <w:adjustRightInd w:val="0"/>
              <w:snapToGrid w:val="0"/>
              <w:jc w:val="center"/>
              <w:rPr>
                <w:rFonts w:hint="eastAsia" w:ascii="仿宋_GB2312" w:hAnsi="宋体" w:eastAsia="仿宋_GB2312" w:cs="宋体"/>
                <w:color w:val="auto"/>
                <w:sz w:val="28"/>
              </w:rPr>
            </w:pPr>
            <w:r>
              <w:rPr>
                <w:rFonts w:ascii="仿宋_GB2312" w:hAnsi="宋体" w:eastAsia="仿宋_GB2312" w:cs="宋体"/>
                <w:color w:val="auto"/>
                <w:sz w:val="28"/>
              </w:rPr>
              <w:t>A</w:t>
            </w:r>
          </w:p>
        </w:tc>
        <w:tc>
          <w:tcPr>
            <w:tcW w:w="2268" w:type="dxa"/>
            <w:vAlign w:val="center"/>
          </w:tcPr>
          <w:p w14:paraId="066298BC">
            <w:pPr>
              <w:widowControl/>
              <w:adjustRightInd w:val="0"/>
              <w:snapToGrid w:val="0"/>
              <w:jc w:val="center"/>
              <w:rPr>
                <w:rFonts w:hint="eastAsia" w:ascii="仿宋_GB2312" w:hAnsi="宋体" w:eastAsia="仿宋_GB2312" w:cs="宋体"/>
                <w:color w:val="auto"/>
                <w:sz w:val="28"/>
                <w:lang w:eastAsia="zh-CN"/>
              </w:rPr>
            </w:pPr>
            <w:r>
              <w:rPr>
                <w:rFonts w:hint="eastAsia" w:ascii="仿宋_GB2312" w:hAnsi="宋体" w:eastAsia="仿宋_GB2312" w:cs="宋体"/>
                <w:color w:val="auto"/>
                <w:sz w:val="28"/>
                <w:lang w:eastAsia="zh-CN"/>
              </w:rPr>
              <w:t>乳山市零碳园区规划及碳达峰研究报告</w:t>
            </w:r>
          </w:p>
        </w:tc>
        <w:tc>
          <w:tcPr>
            <w:tcW w:w="709" w:type="dxa"/>
            <w:vAlign w:val="center"/>
          </w:tcPr>
          <w:p w14:paraId="0F8A1946">
            <w:pPr>
              <w:widowControl/>
              <w:adjustRightInd w:val="0"/>
              <w:snapToGrid w:val="0"/>
              <w:jc w:val="center"/>
              <w:rPr>
                <w:rFonts w:hint="eastAsia" w:ascii="仿宋_GB2312" w:hAnsi="宋体" w:eastAsia="仿宋_GB2312" w:cs="宋体"/>
                <w:color w:val="auto"/>
                <w:sz w:val="28"/>
              </w:rPr>
            </w:pPr>
            <w:r>
              <w:rPr>
                <w:rFonts w:ascii="仿宋_GB2312" w:hAnsi="宋体" w:eastAsia="仿宋_GB2312" w:cs="宋体"/>
                <w:color w:val="auto"/>
                <w:sz w:val="28"/>
              </w:rPr>
              <w:t>1宗</w:t>
            </w:r>
          </w:p>
        </w:tc>
        <w:tc>
          <w:tcPr>
            <w:tcW w:w="1818" w:type="dxa"/>
            <w:tcBorders>
              <w:right w:val="single" w:color="auto" w:sz="4" w:space="0"/>
            </w:tcBorders>
            <w:vAlign w:val="center"/>
          </w:tcPr>
          <w:p w14:paraId="3FF85604">
            <w:pPr>
              <w:widowControl/>
              <w:adjustRightInd w:val="0"/>
              <w:snapToGrid w:val="0"/>
              <w:jc w:val="center"/>
              <w:rPr>
                <w:rFonts w:hint="eastAsia" w:ascii="仿宋_GB2312" w:hAnsi="宋体" w:eastAsia="仿宋_GB2312" w:cs="宋体"/>
                <w:color w:val="auto"/>
                <w:sz w:val="28"/>
                <w:lang w:eastAsia="zh-CN"/>
              </w:rPr>
            </w:pPr>
            <w:r>
              <w:rPr>
                <w:rFonts w:hint="eastAsia" w:ascii="仿宋_GB2312" w:hAnsi="宋体" w:eastAsia="仿宋_GB2312" w:cs="宋体"/>
                <w:color w:val="auto"/>
                <w:sz w:val="28"/>
                <w:lang w:val="en-US" w:eastAsia="zh-CN"/>
              </w:rPr>
              <w:t>78</w:t>
            </w:r>
            <w:r>
              <w:rPr>
                <w:rFonts w:hint="eastAsia" w:ascii="仿宋_GB2312" w:hAnsi="宋体" w:eastAsia="仿宋_GB2312" w:cs="宋体"/>
                <w:color w:val="auto"/>
                <w:sz w:val="28"/>
                <w:lang w:eastAsia="zh-CN"/>
              </w:rPr>
              <w:t>0000.00</w:t>
            </w:r>
          </w:p>
        </w:tc>
        <w:tc>
          <w:tcPr>
            <w:tcW w:w="1559" w:type="dxa"/>
            <w:vAlign w:val="center"/>
          </w:tcPr>
          <w:p w14:paraId="3508AB26">
            <w:pPr>
              <w:widowControl/>
              <w:adjustRightInd w:val="0"/>
              <w:snapToGrid w:val="0"/>
              <w:jc w:val="center"/>
              <w:rPr>
                <w:rFonts w:hint="eastAsia" w:ascii="仿宋_GB2312" w:hAnsi="宋体" w:eastAsia="仿宋_GB2312" w:cs="宋体"/>
                <w:color w:val="auto"/>
                <w:sz w:val="28"/>
                <w:lang w:eastAsia="zh-CN"/>
              </w:rPr>
            </w:pPr>
            <w:r>
              <w:rPr>
                <w:rFonts w:hint="eastAsia" w:ascii="仿宋_GB2312" w:hAnsi="宋体" w:eastAsia="仿宋_GB2312" w:cs="宋体"/>
                <w:color w:val="auto"/>
                <w:sz w:val="28"/>
                <w:lang w:val="en-US" w:eastAsia="zh-CN"/>
              </w:rPr>
              <w:t>78</w:t>
            </w:r>
            <w:r>
              <w:rPr>
                <w:rFonts w:hint="eastAsia" w:ascii="仿宋_GB2312" w:hAnsi="宋体" w:eastAsia="仿宋_GB2312" w:cs="宋体"/>
                <w:color w:val="auto"/>
                <w:sz w:val="28"/>
                <w:lang w:eastAsia="zh-CN"/>
              </w:rPr>
              <w:t>0000.00</w:t>
            </w:r>
          </w:p>
        </w:tc>
        <w:tc>
          <w:tcPr>
            <w:tcW w:w="1417" w:type="dxa"/>
            <w:tcBorders>
              <w:right w:val="single" w:color="auto" w:sz="4" w:space="0"/>
            </w:tcBorders>
            <w:vAlign w:val="center"/>
          </w:tcPr>
          <w:p w14:paraId="289AA686">
            <w:pPr>
              <w:widowControl/>
              <w:adjustRightInd w:val="0"/>
              <w:snapToGrid w:val="0"/>
              <w:jc w:val="center"/>
              <w:rPr>
                <w:rFonts w:hint="eastAsia" w:ascii="仿宋_GB2312" w:hAnsi="宋体" w:eastAsia="仿宋_GB2312" w:cs="宋体"/>
                <w:color w:val="auto"/>
                <w:sz w:val="28"/>
              </w:rPr>
            </w:pPr>
            <w:r>
              <w:rPr>
                <w:rFonts w:hint="eastAsia" w:ascii="仿宋_GB2312" w:hAnsi="宋体" w:eastAsia="仿宋_GB2312" w:cs="宋体"/>
                <w:color w:val="auto"/>
                <w:sz w:val="28"/>
              </w:rPr>
              <w:t>详见采购文件</w:t>
            </w:r>
          </w:p>
        </w:tc>
        <w:tc>
          <w:tcPr>
            <w:tcW w:w="1357" w:type="dxa"/>
            <w:tcBorders>
              <w:right w:val="single" w:color="auto" w:sz="4" w:space="0"/>
            </w:tcBorders>
            <w:vAlign w:val="center"/>
          </w:tcPr>
          <w:p w14:paraId="4FF334BA">
            <w:pPr>
              <w:widowControl/>
              <w:adjustRightInd w:val="0"/>
              <w:snapToGrid w:val="0"/>
              <w:jc w:val="center"/>
              <w:rPr>
                <w:rFonts w:hint="eastAsia" w:ascii="仿宋_GB2312" w:hAnsi="宋体" w:eastAsia="仿宋_GB2312" w:cs="宋体"/>
                <w:color w:val="auto"/>
                <w:sz w:val="28"/>
              </w:rPr>
            </w:pPr>
            <w:r>
              <w:rPr>
                <w:rFonts w:hint="eastAsia" w:ascii="仿宋_GB2312" w:hAnsi="宋体" w:eastAsia="仿宋_GB2312" w:cs="宋体"/>
                <w:color w:val="auto"/>
                <w:sz w:val="28"/>
              </w:rPr>
              <w:t>详见采购文件</w:t>
            </w:r>
          </w:p>
        </w:tc>
      </w:tr>
    </w:tbl>
    <w:p w14:paraId="231D3DAC">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本项目不接受联合体响应</w:t>
      </w:r>
    </w:p>
    <w:p w14:paraId="33D3BD1C">
      <w:pPr>
        <w:spacing w:line="360" w:lineRule="auto"/>
        <w:ind w:firstLine="560" w:firstLineChars="200"/>
        <w:outlineLvl w:val="0"/>
        <w:rPr>
          <w:rFonts w:hint="eastAsia" w:ascii="黑体" w:hAnsi="黑体" w:eastAsia="黑体" w:cs="宋体"/>
          <w:color w:val="auto"/>
          <w:sz w:val="28"/>
          <w:szCs w:val="28"/>
        </w:rPr>
      </w:pPr>
      <w:r>
        <w:rPr>
          <w:rFonts w:hint="eastAsia" w:ascii="黑体" w:hAnsi="黑体" w:eastAsia="黑体" w:cs="宋体"/>
          <w:color w:val="auto"/>
          <w:sz w:val="28"/>
          <w:szCs w:val="28"/>
        </w:rPr>
        <w:t>二、申请人的资格要求：</w:t>
      </w:r>
    </w:p>
    <w:p w14:paraId="5D0ABBE7">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1.供应商应符合《中华人民共和国政府采购法》第二十二条规定(第一款 银行、保险、石油石化、电力、电信等特殊行业除外)且应为未被列入信用中国网站（www.creditchina.gov.cn）、中国政府采购网(www.ccgp.gov.cn)、信用山东（credit.shandong.gov.cn）、等渠道信用记录失信被执行人、重大税收违法失信主体、政府采购严重违法失信行为记录名单；</w:t>
      </w:r>
    </w:p>
    <w:p w14:paraId="7FD779DC">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2.法律、法规其他规定要求；</w:t>
      </w:r>
    </w:p>
    <w:p w14:paraId="086AF12D">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3.落实政府采购政策需满足的资格要求：本项目不专门面向中小企业实施采购</w:t>
      </w:r>
      <w:r>
        <w:rPr>
          <w:rFonts w:hint="eastAsia" w:ascii="仿宋_GB2312" w:hAnsi="仿宋" w:eastAsia="仿宋_GB2312" w:cs="宋体"/>
          <w:color w:val="auto"/>
          <w:spacing w:val="8"/>
          <w:sz w:val="28"/>
          <w:szCs w:val="28"/>
          <w:lang w:eastAsia="zh-CN"/>
        </w:rPr>
        <w:t>。</w:t>
      </w:r>
    </w:p>
    <w:p w14:paraId="46D7CA15">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val="en-US" w:eastAsia="zh-CN"/>
        </w:rPr>
      </w:pPr>
      <w:r>
        <w:rPr>
          <w:rFonts w:hint="eastAsia" w:ascii="仿宋_GB2312" w:hAnsi="仿宋" w:eastAsia="仿宋_GB2312" w:cs="宋体"/>
          <w:color w:val="auto"/>
          <w:spacing w:val="8"/>
          <w:sz w:val="28"/>
          <w:szCs w:val="28"/>
        </w:rPr>
        <w:t>4.本项目的特定资格要求：无。</w:t>
      </w:r>
    </w:p>
    <w:p w14:paraId="309690F7">
      <w:pPr>
        <w:spacing w:line="360" w:lineRule="auto"/>
        <w:ind w:firstLine="560" w:firstLineChars="200"/>
        <w:outlineLvl w:val="0"/>
        <w:rPr>
          <w:rFonts w:hint="eastAsia" w:ascii="黑体" w:hAnsi="黑体" w:eastAsia="黑体" w:cs="宋体"/>
          <w:color w:val="auto"/>
          <w:sz w:val="28"/>
          <w:szCs w:val="28"/>
        </w:rPr>
      </w:pPr>
      <w:r>
        <w:rPr>
          <w:rFonts w:hint="eastAsia" w:ascii="黑体" w:hAnsi="黑体" w:eastAsia="黑体" w:cs="宋体"/>
          <w:color w:val="auto"/>
          <w:sz w:val="28"/>
          <w:szCs w:val="28"/>
        </w:rPr>
        <w:t>三、获取采购文件</w:t>
      </w:r>
    </w:p>
    <w:p w14:paraId="1B443211">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1.时间：</w:t>
      </w:r>
      <w:r>
        <w:rPr>
          <w:rFonts w:hint="eastAsia" w:ascii="仿宋_GB2312" w:hAnsi="仿宋" w:eastAsia="仿宋_GB2312" w:cs="宋体"/>
          <w:color w:val="auto"/>
          <w:spacing w:val="8"/>
          <w:sz w:val="28"/>
          <w:szCs w:val="28"/>
          <w:lang w:eastAsia="zh-CN"/>
        </w:rPr>
        <w:t>2024年12月</w:t>
      </w:r>
      <w:r>
        <w:rPr>
          <w:rFonts w:hint="eastAsia" w:ascii="仿宋_GB2312" w:hAnsi="仿宋" w:eastAsia="仿宋_GB2312" w:cs="宋体"/>
          <w:color w:val="auto"/>
          <w:spacing w:val="8"/>
          <w:sz w:val="28"/>
          <w:szCs w:val="28"/>
          <w:lang w:val="en-US" w:eastAsia="zh-CN"/>
        </w:rPr>
        <w:t>05</w:t>
      </w:r>
      <w:r>
        <w:rPr>
          <w:rFonts w:hint="eastAsia" w:ascii="仿宋_GB2312" w:hAnsi="仿宋" w:eastAsia="仿宋_GB2312" w:cs="宋体"/>
          <w:color w:val="auto"/>
          <w:spacing w:val="8"/>
          <w:sz w:val="28"/>
          <w:szCs w:val="28"/>
          <w:lang w:eastAsia="zh-CN"/>
        </w:rPr>
        <w:t>日</w:t>
      </w:r>
      <w:r>
        <w:rPr>
          <w:rFonts w:ascii="仿宋_GB2312" w:hAnsi="仿宋" w:eastAsia="仿宋_GB2312" w:cs="宋体"/>
          <w:color w:val="auto"/>
          <w:spacing w:val="8"/>
          <w:sz w:val="28"/>
          <w:szCs w:val="28"/>
        </w:rPr>
        <w:t>17时00分</w:t>
      </w:r>
      <w:r>
        <w:rPr>
          <w:rFonts w:hint="eastAsia" w:ascii="仿宋_GB2312" w:hAnsi="仿宋" w:eastAsia="仿宋_GB2312" w:cs="宋体"/>
          <w:color w:val="auto"/>
          <w:spacing w:val="8"/>
          <w:sz w:val="28"/>
          <w:szCs w:val="28"/>
        </w:rPr>
        <w:t>至</w:t>
      </w:r>
      <w:r>
        <w:rPr>
          <w:rFonts w:hint="eastAsia" w:ascii="仿宋_GB2312" w:hAnsi="仿宋" w:eastAsia="仿宋_GB2312" w:cs="宋体"/>
          <w:color w:val="auto"/>
          <w:spacing w:val="8"/>
          <w:sz w:val="28"/>
          <w:szCs w:val="28"/>
          <w:lang w:eastAsia="zh-CN"/>
        </w:rPr>
        <w:t>2024年12月</w:t>
      </w:r>
      <w:r>
        <w:rPr>
          <w:rFonts w:hint="eastAsia" w:ascii="仿宋_GB2312" w:hAnsi="仿宋" w:eastAsia="仿宋_GB2312" w:cs="宋体"/>
          <w:color w:val="auto"/>
          <w:spacing w:val="8"/>
          <w:sz w:val="28"/>
          <w:szCs w:val="28"/>
          <w:lang w:val="en-US" w:eastAsia="zh-CN"/>
        </w:rPr>
        <w:t>12</w:t>
      </w:r>
      <w:r>
        <w:rPr>
          <w:rFonts w:hint="eastAsia" w:ascii="仿宋_GB2312" w:hAnsi="仿宋" w:eastAsia="仿宋_GB2312" w:cs="宋体"/>
          <w:color w:val="auto"/>
          <w:spacing w:val="8"/>
          <w:sz w:val="28"/>
          <w:szCs w:val="28"/>
          <w:lang w:eastAsia="zh-CN"/>
        </w:rPr>
        <w:t>日</w:t>
      </w:r>
      <w:r>
        <w:rPr>
          <w:rFonts w:ascii="仿宋_GB2312" w:hAnsi="仿宋" w:eastAsia="仿宋_GB2312" w:cs="宋体"/>
          <w:color w:val="auto"/>
          <w:spacing w:val="8"/>
          <w:sz w:val="28"/>
          <w:szCs w:val="28"/>
        </w:rPr>
        <w:t>17时00分</w:t>
      </w:r>
      <w:r>
        <w:rPr>
          <w:rFonts w:hint="eastAsia" w:ascii="仿宋_GB2312" w:hAnsi="仿宋" w:eastAsia="仿宋_GB2312" w:cs="宋体"/>
          <w:color w:val="auto"/>
          <w:spacing w:val="8"/>
          <w:sz w:val="28"/>
          <w:szCs w:val="28"/>
        </w:rPr>
        <w:t>（北京时间）</w:t>
      </w:r>
    </w:p>
    <w:p w14:paraId="224183F4">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2.地点：登录“威海市政府采购电子交易系统”（威海市公共资源交易网（乳山分中心）右侧“交易服务一网通办”登录后选择“政府采购”按钮）获取文件。逾期无法从威海市政府采购电子交易系统中获取文件，未在规定时间内从系统中获取文件的供应商将无法递交电子投标（响应）文件。</w:t>
      </w:r>
    </w:p>
    <w:p w14:paraId="5C536AC0">
      <w:pPr>
        <w:widowControl/>
        <w:adjustRightInd w:val="0"/>
        <w:spacing w:line="360" w:lineRule="auto"/>
        <w:ind w:firstLine="592" w:firstLineChars="200"/>
        <w:jc w:val="left"/>
        <w:rPr>
          <w:rFonts w:hint="eastAsia" w:ascii="仿宋_GB2312" w:hAnsi="黑体" w:eastAsia="仿宋_GB2312" w:cs="宋体"/>
          <w:color w:val="auto"/>
          <w:spacing w:val="8"/>
          <w:sz w:val="28"/>
          <w:szCs w:val="28"/>
        </w:rPr>
      </w:pPr>
      <w:r>
        <w:rPr>
          <w:rFonts w:hint="eastAsia" w:ascii="仿宋_GB2312" w:hAnsi="仿宋" w:eastAsia="仿宋_GB2312" w:cs="宋体"/>
          <w:color w:val="auto"/>
          <w:spacing w:val="8"/>
          <w:sz w:val="28"/>
          <w:szCs w:val="28"/>
        </w:rPr>
        <w:t>3.方式：</w:t>
      </w:r>
      <w:r>
        <w:rPr>
          <w:rFonts w:hint="eastAsia" w:ascii="仿宋_GB2312" w:hAnsi="黑体" w:eastAsia="仿宋_GB2312" w:cs="宋体"/>
          <w:color w:val="auto"/>
          <w:spacing w:val="8"/>
          <w:sz w:val="28"/>
          <w:szCs w:val="28"/>
        </w:rPr>
        <w:t>本项目须网上获取</w:t>
      </w:r>
      <w:r>
        <w:rPr>
          <w:rFonts w:hint="eastAsia" w:ascii="仿宋_GB2312" w:hAnsi="仿宋" w:eastAsia="仿宋_GB2312" w:cs="宋体"/>
          <w:color w:val="auto"/>
          <w:spacing w:val="8"/>
          <w:sz w:val="28"/>
          <w:szCs w:val="28"/>
        </w:rPr>
        <w:t>竞争性磋商</w:t>
      </w:r>
      <w:r>
        <w:rPr>
          <w:rFonts w:hint="eastAsia" w:ascii="仿宋_GB2312" w:hAnsi="黑体" w:eastAsia="仿宋_GB2312" w:cs="宋体"/>
          <w:color w:val="auto"/>
          <w:spacing w:val="8"/>
          <w:sz w:val="28"/>
          <w:szCs w:val="28"/>
        </w:rPr>
        <w:t>文件。参加本项目供应商须在“威海市交易服务一网通办系统”（威海市公共资源交易网右侧“交易服务一网通办”按钮）登录端口注册登记，并办理“安全证书（CA）”和“电子签章”进行获取文件。“安全证书（CA）”和“电子签章”办理详见“威海市公共资源交易网”（</w:t>
      </w:r>
      <w:r>
        <w:rPr>
          <w:rFonts w:ascii="仿宋_GB2312" w:hAnsi="黑体" w:eastAsia="仿宋_GB2312" w:cs="宋体"/>
          <w:color w:val="auto"/>
          <w:spacing w:val="8"/>
          <w:sz w:val="28"/>
          <w:szCs w:val="28"/>
        </w:rPr>
        <w:t>http://ggzyjy.weihai.cn/</w:t>
      </w:r>
      <w:r>
        <w:rPr>
          <w:rFonts w:hint="eastAsia" w:ascii="仿宋_GB2312" w:hAnsi="黑体" w:eastAsia="仿宋_GB2312" w:cs="宋体"/>
          <w:color w:val="auto"/>
          <w:spacing w:val="8"/>
          <w:sz w:val="28"/>
          <w:szCs w:val="28"/>
        </w:rPr>
        <w:t>）“办事指南”-“政府采购专区”中“威海市政府采购交易系统供应商使用指南”。</w:t>
      </w:r>
    </w:p>
    <w:p w14:paraId="4F54FB9E">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4.售价：免费</w:t>
      </w:r>
    </w:p>
    <w:p w14:paraId="0A45BB09">
      <w:pPr>
        <w:spacing w:line="360" w:lineRule="auto"/>
        <w:ind w:firstLine="560" w:firstLineChars="200"/>
        <w:outlineLvl w:val="0"/>
        <w:rPr>
          <w:rFonts w:hint="eastAsia" w:ascii="黑体" w:hAnsi="黑体" w:eastAsia="黑体" w:cs="宋体"/>
          <w:color w:val="auto"/>
          <w:sz w:val="28"/>
          <w:szCs w:val="28"/>
        </w:rPr>
      </w:pPr>
      <w:r>
        <w:rPr>
          <w:rFonts w:hint="eastAsia" w:ascii="黑体" w:hAnsi="黑体" w:eastAsia="黑体" w:cs="宋体"/>
          <w:color w:val="auto"/>
          <w:sz w:val="28"/>
          <w:szCs w:val="28"/>
        </w:rPr>
        <w:t>四、响应文件提交</w:t>
      </w:r>
    </w:p>
    <w:p w14:paraId="30250B8E">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时间：</w:t>
      </w:r>
      <w:r>
        <w:rPr>
          <w:rFonts w:hint="eastAsia" w:ascii="仿宋_GB2312" w:hAnsi="仿宋" w:eastAsia="仿宋_GB2312" w:cs="宋体"/>
          <w:color w:val="auto"/>
          <w:spacing w:val="8"/>
          <w:sz w:val="28"/>
          <w:szCs w:val="28"/>
          <w:lang w:eastAsia="zh-CN"/>
        </w:rPr>
        <w:t>2024年12月0</w:t>
      </w:r>
      <w:r>
        <w:rPr>
          <w:rFonts w:hint="eastAsia" w:ascii="仿宋_GB2312" w:hAnsi="仿宋" w:eastAsia="仿宋_GB2312" w:cs="宋体"/>
          <w:color w:val="auto"/>
          <w:spacing w:val="8"/>
          <w:sz w:val="28"/>
          <w:szCs w:val="28"/>
          <w:lang w:val="en-US" w:eastAsia="zh-CN"/>
        </w:rPr>
        <w:t>5</w:t>
      </w:r>
      <w:r>
        <w:rPr>
          <w:rFonts w:hint="eastAsia" w:ascii="仿宋_GB2312" w:hAnsi="仿宋" w:eastAsia="仿宋_GB2312" w:cs="宋体"/>
          <w:color w:val="auto"/>
          <w:spacing w:val="8"/>
          <w:sz w:val="28"/>
          <w:szCs w:val="28"/>
          <w:lang w:eastAsia="zh-CN"/>
        </w:rPr>
        <w:t>日</w:t>
      </w:r>
      <w:r>
        <w:rPr>
          <w:rFonts w:ascii="仿宋_GB2312" w:hAnsi="仿宋" w:eastAsia="仿宋_GB2312" w:cs="宋体"/>
          <w:color w:val="auto"/>
          <w:spacing w:val="8"/>
          <w:sz w:val="28"/>
          <w:szCs w:val="28"/>
        </w:rPr>
        <w:t>18时00分</w:t>
      </w:r>
      <w:r>
        <w:rPr>
          <w:rFonts w:hint="eastAsia" w:ascii="仿宋_GB2312" w:hAnsi="仿宋" w:eastAsia="仿宋_GB2312" w:cs="宋体"/>
          <w:color w:val="auto"/>
          <w:spacing w:val="8"/>
          <w:sz w:val="28"/>
          <w:szCs w:val="28"/>
        </w:rPr>
        <w:t>至</w:t>
      </w:r>
      <w:r>
        <w:rPr>
          <w:rFonts w:hint="eastAsia" w:ascii="仿宋_GB2312" w:hAnsi="仿宋" w:eastAsia="仿宋_GB2312" w:cs="宋体"/>
          <w:color w:val="auto"/>
          <w:spacing w:val="8"/>
          <w:sz w:val="28"/>
          <w:szCs w:val="28"/>
          <w:lang w:eastAsia="zh-CN"/>
        </w:rPr>
        <w:t>2024年12月17日</w:t>
      </w:r>
      <w:r>
        <w:rPr>
          <w:rFonts w:hint="eastAsia" w:ascii="仿宋_GB2312" w:hAnsi="仿宋" w:eastAsia="仿宋_GB2312" w:cs="宋体"/>
          <w:color w:val="auto"/>
          <w:spacing w:val="8"/>
          <w:sz w:val="28"/>
          <w:szCs w:val="28"/>
        </w:rPr>
        <w:t>09</w:t>
      </w:r>
      <w:r>
        <w:rPr>
          <w:rFonts w:ascii="仿宋_GB2312" w:hAnsi="仿宋" w:eastAsia="仿宋_GB2312" w:cs="宋体"/>
          <w:color w:val="auto"/>
          <w:spacing w:val="8"/>
          <w:sz w:val="28"/>
          <w:szCs w:val="28"/>
        </w:rPr>
        <w:t>时00分</w:t>
      </w:r>
    </w:p>
    <w:p w14:paraId="5AD41892">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lang w:eastAsia="zh-CN"/>
        </w:rPr>
        <w:t>地点：登录“威海市政府采购电子交易系统”（威海市公共资源交易网（乳山分中心）右侧“交易服务一网通办”登录后选择“政府采购”网上递交。已在威海市政府采购电子交易系统获取文件的供应商在规定时间内递交电子投标（响应）文件。</w:t>
      </w:r>
    </w:p>
    <w:p w14:paraId="63447FC4">
      <w:pPr>
        <w:widowControl/>
        <w:adjustRightInd w:val="0"/>
        <w:spacing w:line="360" w:lineRule="auto"/>
        <w:ind w:firstLine="560" w:firstLineChars="200"/>
        <w:jc w:val="left"/>
        <w:outlineLvl w:val="0"/>
        <w:rPr>
          <w:rFonts w:hint="eastAsia" w:ascii="仿宋_GB2312" w:hAnsi="仿宋" w:eastAsia="仿宋_GB2312" w:cs="宋体"/>
          <w:color w:val="auto"/>
          <w:spacing w:val="8"/>
          <w:sz w:val="28"/>
          <w:szCs w:val="28"/>
        </w:rPr>
      </w:pPr>
      <w:r>
        <w:rPr>
          <w:rFonts w:hint="eastAsia" w:ascii="黑体" w:hAnsi="黑体" w:eastAsia="黑体" w:cs="宋体"/>
          <w:color w:val="auto"/>
          <w:sz w:val="28"/>
          <w:szCs w:val="28"/>
        </w:rPr>
        <w:t>五、开启</w:t>
      </w:r>
    </w:p>
    <w:p w14:paraId="55E6791D">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时间：</w:t>
      </w:r>
      <w:r>
        <w:rPr>
          <w:rFonts w:hint="eastAsia" w:ascii="仿宋_GB2312" w:hAnsi="仿宋" w:eastAsia="仿宋_GB2312" w:cs="宋体"/>
          <w:color w:val="auto"/>
          <w:spacing w:val="8"/>
          <w:sz w:val="28"/>
          <w:szCs w:val="28"/>
          <w:lang w:eastAsia="zh-CN"/>
        </w:rPr>
        <w:t>2024年12月17日</w:t>
      </w:r>
      <w:r>
        <w:rPr>
          <w:rFonts w:hint="eastAsia" w:ascii="仿宋_GB2312" w:hAnsi="仿宋" w:eastAsia="仿宋_GB2312" w:cs="宋体"/>
          <w:color w:val="auto"/>
          <w:spacing w:val="8"/>
          <w:sz w:val="28"/>
          <w:szCs w:val="28"/>
        </w:rPr>
        <w:t>09时</w:t>
      </w:r>
      <w:r>
        <w:rPr>
          <w:rFonts w:ascii="仿宋_GB2312" w:hAnsi="仿宋" w:eastAsia="仿宋_GB2312" w:cs="宋体"/>
          <w:color w:val="auto"/>
          <w:spacing w:val="8"/>
          <w:sz w:val="28"/>
          <w:szCs w:val="28"/>
        </w:rPr>
        <w:t>00分</w:t>
      </w:r>
      <w:r>
        <w:rPr>
          <w:rFonts w:hint="eastAsia" w:ascii="仿宋_GB2312" w:hAnsi="仿宋" w:eastAsia="仿宋_GB2312" w:cs="宋体"/>
          <w:color w:val="auto"/>
          <w:spacing w:val="8"/>
          <w:sz w:val="28"/>
          <w:szCs w:val="28"/>
        </w:rPr>
        <w:t>（北京时间）</w:t>
      </w:r>
    </w:p>
    <w:p w14:paraId="05C1317E">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地点：威海市乳山市深圳路108号市民服务中心三楼</w:t>
      </w:r>
    </w:p>
    <w:p w14:paraId="5F946E16">
      <w:pPr>
        <w:spacing w:line="360" w:lineRule="auto"/>
        <w:ind w:firstLine="560" w:firstLineChars="200"/>
        <w:outlineLvl w:val="0"/>
        <w:rPr>
          <w:rFonts w:hint="eastAsia" w:ascii="黑体" w:hAnsi="黑体" w:eastAsia="黑体" w:cs="宋体"/>
          <w:color w:val="auto"/>
          <w:sz w:val="28"/>
          <w:szCs w:val="28"/>
        </w:rPr>
      </w:pPr>
      <w:r>
        <w:rPr>
          <w:rFonts w:hint="eastAsia" w:ascii="黑体" w:hAnsi="黑体" w:eastAsia="黑体" w:cs="宋体"/>
          <w:color w:val="auto"/>
          <w:sz w:val="28"/>
          <w:szCs w:val="28"/>
        </w:rPr>
        <w:t>六、公告期限</w:t>
      </w:r>
    </w:p>
    <w:p w14:paraId="5C502E7D">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自本公告发布之日起</w:t>
      </w:r>
      <w:r>
        <w:rPr>
          <w:rFonts w:ascii="仿宋_GB2312" w:hAnsi="仿宋" w:eastAsia="仿宋_GB2312" w:cs="宋体"/>
          <w:color w:val="auto"/>
          <w:spacing w:val="8"/>
          <w:sz w:val="28"/>
          <w:szCs w:val="28"/>
        </w:rPr>
        <w:t>5</w:t>
      </w:r>
      <w:r>
        <w:rPr>
          <w:rFonts w:hint="eastAsia" w:ascii="仿宋_GB2312" w:hAnsi="仿宋" w:eastAsia="仿宋_GB2312" w:cs="宋体"/>
          <w:color w:val="auto"/>
          <w:spacing w:val="8"/>
          <w:sz w:val="28"/>
          <w:szCs w:val="28"/>
        </w:rPr>
        <w:t>个工作日。</w:t>
      </w:r>
    </w:p>
    <w:p w14:paraId="0B144BDA">
      <w:pPr>
        <w:spacing w:line="360" w:lineRule="auto"/>
        <w:ind w:firstLine="560" w:firstLineChars="200"/>
        <w:outlineLvl w:val="0"/>
        <w:rPr>
          <w:rFonts w:hint="eastAsia" w:ascii="黑体" w:hAnsi="黑体" w:eastAsia="黑体" w:cs="宋体"/>
          <w:color w:val="auto"/>
          <w:sz w:val="28"/>
          <w:szCs w:val="28"/>
        </w:rPr>
      </w:pPr>
      <w:r>
        <w:rPr>
          <w:rFonts w:hint="eastAsia" w:ascii="黑体" w:hAnsi="黑体" w:eastAsia="黑体" w:cs="宋体"/>
          <w:color w:val="auto"/>
          <w:sz w:val="28"/>
          <w:szCs w:val="28"/>
        </w:rPr>
        <w:t>七、其他补充事宜</w:t>
      </w:r>
    </w:p>
    <w:p w14:paraId="24AEA6E4">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1、同时发布公告的媒体：威海市公共资源交易网、威海市公共资源交易网（乳山分中心）。</w:t>
      </w:r>
    </w:p>
    <w:p w14:paraId="2AC351B7">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2、本项目实行全流程电子化，实行远程开标，报价供应商无需到现场，并保持通讯畅通，提前在个人电脑上进行测试确保音频、视频功能可正常使用，因通讯不畅造成的一切后果由供应商自行承担。供应商应提前熟悉交易系统，通过交易系统线上参加开启（解密）活动，不熟悉系统操作产生的风险由供应商承担。</w:t>
      </w:r>
    </w:p>
    <w:p w14:paraId="6C3AC176">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3、报价截止时间前，随时关注威海市公共资源交易网、威海市公共资源交易网（乳山分中心）及威海市乳山市政府采购电子交易系统内变更提醒。</w:t>
      </w:r>
    </w:p>
    <w:p w14:paraId="133338E7">
      <w:pPr>
        <w:spacing w:line="360" w:lineRule="auto"/>
        <w:ind w:firstLine="560" w:firstLineChars="200"/>
        <w:outlineLvl w:val="0"/>
        <w:rPr>
          <w:rFonts w:hint="eastAsia" w:ascii="黑体" w:hAnsi="黑体" w:eastAsia="黑体" w:cs="宋体"/>
          <w:color w:val="auto"/>
          <w:sz w:val="28"/>
          <w:szCs w:val="28"/>
        </w:rPr>
      </w:pPr>
      <w:r>
        <w:rPr>
          <w:rFonts w:hint="eastAsia" w:ascii="黑体" w:hAnsi="黑体" w:eastAsia="黑体" w:cs="宋体"/>
          <w:color w:val="auto"/>
          <w:sz w:val="28"/>
          <w:szCs w:val="28"/>
        </w:rPr>
        <w:t>八、对本次采购提出询问，请按以下方式联系。</w:t>
      </w:r>
    </w:p>
    <w:p w14:paraId="2F1AB682">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1.采购人信息</w:t>
      </w:r>
    </w:p>
    <w:p w14:paraId="2ED862BC">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名  称：</w:t>
      </w:r>
      <w:r>
        <w:rPr>
          <w:rFonts w:hint="eastAsia" w:ascii="仿宋_GB2312" w:hAnsi="仿宋" w:eastAsia="仿宋_GB2312" w:cs="宋体"/>
          <w:color w:val="auto"/>
          <w:spacing w:val="8"/>
          <w:sz w:val="28"/>
          <w:szCs w:val="28"/>
          <w:lang w:eastAsia="zh-CN"/>
        </w:rPr>
        <w:t>乳山市发展和改革局（乳山市人民防空办公室、乳山市国防动员办公室）</w:t>
      </w:r>
    </w:p>
    <w:p w14:paraId="3E50810B">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地  址：</w:t>
      </w:r>
      <w:r>
        <w:rPr>
          <w:rFonts w:hint="eastAsia" w:ascii="仿宋_GB2312" w:hAnsi="仿宋" w:eastAsia="仿宋_GB2312" w:cs="宋体"/>
          <w:color w:val="auto"/>
          <w:spacing w:val="8"/>
          <w:sz w:val="28"/>
          <w:szCs w:val="28"/>
          <w:lang w:eastAsia="zh-CN"/>
        </w:rPr>
        <w:t>乳山市府前路5-1号</w:t>
      </w:r>
    </w:p>
    <w:p w14:paraId="3173460F">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联系方式：</w:t>
      </w:r>
      <w:r>
        <w:rPr>
          <w:rFonts w:hint="eastAsia" w:ascii="仿宋_GB2312" w:hAnsi="仿宋" w:eastAsia="仿宋_GB2312" w:cs="宋体"/>
          <w:color w:val="auto"/>
          <w:spacing w:val="8"/>
          <w:sz w:val="28"/>
          <w:szCs w:val="28"/>
          <w:lang w:eastAsia="zh-CN"/>
        </w:rPr>
        <w:t>0631-6660282</w:t>
      </w:r>
    </w:p>
    <w:p w14:paraId="2E5376BB">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2.采购代理机构信息</w:t>
      </w:r>
    </w:p>
    <w:p w14:paraId="52FEB023">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名  称：</w:t>
      </w:r>
      <w:r>
        <w:rPr>
          <w:rFonts w:hint="eastAsia" w:ascii="仿宋_GB2312" w:hAnsi="仿宋" w:eastAsia="仿宋_GB2312" w:cs="宋体"/>
          <w:color w:val="auto"/>
          <w:spacing w:val="8"/>
          <w:sz w:val="28"/>
          <w:szCs w:val="28"/>
          <w:lang w:eastAsia="zh-CN"/>
        </w:rPr>
        <w:t>山东华正建筑设计咨询有限公司</w:t>
      </w:r>
    </w:p>
    <w:p w14:paraId="0FB7FE24">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地  址：</w:t>
      </w:r>
      <w:r>
        <w:rPr>
          <w:rFonts w:hint="eastAsia" w:ascii="仿宋_GB2312" w:hAnsi="仿宋" w:eastAsia="仿宋_GB2312" w:cs="宋体"/>
          <w:color w:val="auto"/>
          <w:spacing w:val="8"/>
          <w:sz w:val="28"/>
          <w:szCs w:val="28"/>
          <w:lang w:eastAsia="zh-CN"/>
        </w:rPr>
        <w:t>乳山市北环路53-3号</w:t>
      </w:r>
    </w:p>
    <w:p w14:paraId="209D733C">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联系方式：</w:t>
      </w:r>
      <w:r>
        <w:rPr>
          <w:rFonts w:hint="eastAsia" w:ascii="仿宋_GB2312" w:hAnsi="仿宋" w:eastAsia="仿宋_GB2312" w:cs="宋体"/>
          <w:color w:val="auto"/>
          <w:spacing w:val="8"/>
          <w:sz w:val="28"/>
          <w:szCs w:val="28"/>
          <w:lang w:eastAsia="zh-CN"/>
        </w:rPr>
        <w:t>0631-6665979</w:t>
      </w:r>
    </w:p>
    <w:p w14:paraId="535A9B90">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r>
        <w:rPr>
          <w:rFonts w:hint="eastAsia" w:ascii="仿宋_GB2312" w:hAnsi="仿宋" w:eastAsia="仿宋_GB2312" w:cs="宋体"/>
          <w:color w:val="auto"/>
          <w:spacing w:val="8"/>
          <w:sz w:val="28"/>
          <w:szCs w:val="28"/>
        </w:rPr>
        <w:t>3.项目联系方式</w:t>
      </w:r>
    </w:p>
    <w:p w14:paraId="560ECA30">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项目联系人：</w:t>
      </w:r>
      <w:r>
        <w:rPr>
          <w:rFonts w:hint="eastAsia" w:ascii="仿宋_GB2312" w:hAnsi="仿宋" w:eastAsia="仿宋_GB2312" w:cs="宋体"/>
          <w:color w:val="auto"/>
          <w:spacing w:val="8"/>
          <w:sz w:val="28"/>
          <w:szCs w:val="28"/>
          <w:lang w:eastAsia="zh-CN"/>
        </w:rPr>
        <w:t>于晓玲</w:t>
      </w:r>
    </w:p>
    <w:p w14:paraId="106F7C57">
      <w:pPr>
        <w:widowControl/>
        <w:adjustRightInd w:val="0"/>
        <w:spacing w:line="360" w:lineRule="auto"/>
        <w:ind w:firstLine="592" w:firstLineChars="200"/>
        <w:jc w:val="left"/>
        <w:rPr>
          <w:rFonts w:hint="eastAsia" w:ascii="仿宋_GB2312" w:hAnsi="仿宋" w:eastAsia="仿宋_GB2312" w:cs="宋体"/>
          <w:color w:val="auto"/>
          <w:spacing w:val="8"/>
          <w:sz w:val="28"/>
          <w:szCs w:val="28"/>
          <w:lang w:eastAsia="zh-CN"/>
        </w:rPr>
      </w:pPr>
      <w:r>
        <w:rPr>
          <w:rFonts w:hint="eastAsia" w:ascii="仿宋_GB2312" w:hAnsi="仿宋" w:eastAsia="仿宋_GB2312" w:cs="宋体"/>
          <w:color w:val="auto"/>
          <w:spacing w:val="8"/>
          <w:sz w:val="28"/>
          <w:szCs w:val="28"/>
        </w:rPr>
        <w:t>电  话：</w:t>
      </w:r>
      <w:r>
        <w:rPr>
          <w:rFonts w:hint="eastAsia" w:ascii="仿宋_GB2312" w:hAnsi="仿宋" w:eastAsia="仿宋_GB2312" w:cs="宋体"/>
          <w:color w:val="auto"/>
          <w:spacing w:val="8"/>
          <w:sz w:val="28"/>
          <w:szCs w:val="28"/>
          <w:lang w:eastAsia="zh-CN"/>
        </w:rPr>
        <w:t>0631-6665979</w:t>
      </w:r>
    </w:p>
    <w:p w14:paraId="2001D479">
      <w:pPr>
        <w:widowControl/>
        <w:adjustRightInd w:val="0"/>
        <w:spacing w:line="360" w:lineRule="auto"/>
        <w:ind w:firstLine="592" w:firstLineChars="200"/>
        <w:jc w:val="left"/>
        <w:rPr>
          <w:rFonts w:hint="eastAsia" w:ascii="仿宋_GB2312" w:hAnsi="仿宋" w:eastAsia="仿宋_GB2312" w:cs="宋体"/>
          <w:color w:val="auto"/>
          <w:spacing w:val="8"/>
          <w:sz w:val="28"/>
          <w:szCs w:val="28"/>
        </w:rPr>
      </w:pPr>
    </w:p>
    <w:p w14:paraId="0140E8A6">
      <w:pPr>
        <w:spacing w:line="360" w:lineRule="auto"/>
        <w:jc w:val="right"/>
        <w:rPr>
          <w:rFonts w:hint="eastAsia" w:ascii="仿宋_GB2312" w:hAnsi="宋体" w:eastAsia="仿宋_GB2312"/>
          <w:color w:val="auto"/>
          <w:sz w:val="28"/>
          <w:szCs w:val="28"/>
        </w:rPr>
      </w:pPr>
      <w:r>
        <w:rPr>
          <w:rFonts w:hint="eastAsia" w:ascii="仿宋_GB2312" w:hAnsi="宋体" w:eastAsia="仿宋_GB2312" w:cs="宋体"/>
          <w:color w:val="auto"/>
          <w:sz w:val="28"/>
          <w:szCs w:val="28"/>
        </w:rPr>
        <w:t>发布人：</w:t>
      </w:r>
      <w:r>
        <w:rPr>
          <w:rFonts w:hint="eastAsia" w:ascii="仿宋_GB2312" w:hAnsi="宋体" w:eastAsia="仿宋_GB2312" w:cs="宋体"/>
          <w:color w:val="auto"/>
          <w:sz w:val="28"/>
          <w:szCs w:val="28"/>
          <w:lang w:eastAsia="zh-CN"/>
        </w:rPr>
        <w:t>山东华正建筑设计咨询有限公司</w:t>
      </w:r>
      <w:r>
        <w:rPr>
          <w:rFonts w:hint="eastAsia" w:ascii="仿宋_GB2312" w:hAnsi="宋体" w:eastAsia="仿宋_GB2312"/>
          <w:color w:val="auto"/>
          <w:sz w:val="28"/>
          <w:szCs w:val="28"/>
        </w:rPr>
        <w:t xml:space="preserve"> </w:t>
      </w:r>
    </w:p>
    <w:p w14:paraId="3229CEBE">
      <w:pPr>
        <w:widowControl/>
        <w:adjustRightInd w:val="0"/>
        <w:spacing w:line="360" w:lineRule="auto"/>
        <w:ind w:left="-240"/>
        <w:jc w:val="right"/>
        <w:rPr>
          <w:rFonts w:hint="eastAsia" w:ascii="仿宋_GB2312" w:hAnsi="宋体" w:eastAsia="仿宋_GB2312" w:cs="宋体"/>
          <w:color w:val="auto"/>
          <w:sz w:val="28"/>
          <w:szCs w:val="28"/>
          <w:lang w:eastAsia="zh-CN"/>
        </w:rPr>
      </w:pPr>
      <w:r>
        <w:rPr>
          <w:rFonts w:hint="eastAsia" w:ascii="仿宋_GB2312" w:hAnsi="宋体" w:eastAsia="仿宋_GB2312" w:cs="宋体"/>
          <w:color w:val="auto"/>
          <w:sz w:val="28"/>
          <w:szCs w:val="28"/>
        </w:rPr>
        <w:t>发布时间：</w:t>
      </w:r>
      <w:r>
        <w:rPr>
          <w:rFonts w:hint="eastAsia" w:ascii="仿宋_GB2312" w:hAnsi="宋体" w:eastAsia="仿宋_GB2312" w:cs="宋体"/>
          <w:color w:val="auto"/>
          <w:sz w:val="28"/>
          <w:szCs w:val="28"/>
          <w:lang w:eastAsia="zh-CN"/>
        </w:rPr>
        <w:t>2024年12月</w:t>
      </w:r>
      <w:r>
        <w:rPr>
          <w:rFonts w:hint="eastAsia" w:ascii="仿宋_GB2312" w:hAnsi="宋体" w:eastAsia="仿宋_GB2312" w:cs="宋体"/>
          <w:color w:val="auto"/>
          <w:sz w:val="28"/>
          <w:szCs w:val="28"/>
          <w:lang w:val="en-US" w:eastAsia="zh-CN"/>
        </w:rPr>
        <w:t>05</w:t>
      </w:r>
      <w:r>
        <w:rPr>
          <w:rFonts w:hint="eastAsia" w:ascii="仿宋_GB2312" w:hAnsi="宋体" w:eastAsia="仿宋_GB2312" w:cs="宋体"/>
          <w:color w:val="auto"/>
          <w:sz w:val="28"/>
          <w:szCs w:val="28"/>
          <w:lang w:eastAsia="zh-CN"/>
        </w:rPr>
        <w:t>日</w:t>
      </w:r>
    </w:p>
    <w:p w14:paraId="465C5694">
      <w:pPr>
        <w:pStyle w:val="5"/>
        <w:rPr>
          <w:rFonts w:hint="eastAsia" w:ascii="仿宋_GB2312" w:hAnsi="宋体" w:eastAsia="仿宋_GB2312" w:cs="宋体"/>
          <w:color w:val="auto"/>
          <w:sz w:val="28"/>
          <w:szCs w:val="28"/>
          <w:lang w:eastAsia="zh-CN"/>
        </w:rPr>
      </w:pPr>
    </w:p>
    <w:p w14:paraId="5582CD0E">
      <w:pPr>
        <w:rPr>
          <w:rFonts w:hint="eastAsia"/>
          <w:color w:val="auto"/>
          <w:lang w:eastAsia="zh-CN"/>
        </w:rPr>
      </w:pPr>
    </w:p>
    <w:p w14:paraId="08ED2FD6">
      <w:pPr>
        <w:widowControl/>
        <w:adjustRightInd w:val="0"/>
        <w:spacing w:line="360" w:lineRule="auto"/>
        <w:ind w:left="-298" w:leftChars="-142" w:right="280"/>
        <w:jc w:val="left"/>
        <w:rPr>
          <w:rFonts w:hint="eastAsia" w:ascii="黑体" w:hAnsi="黑体" w:eastAsia="黑体" w:cs="宋体"/>
          <w:color w:val="auto"/>
          <w:sz w:val="32"/>
          <w:szCs w:val="32"/>
        </w:rPr>
      </w:pPr>
    </w:p>
    <w:p w14:paraId="4F2270CE">
      <w:pPr>
        <w:rPr>
          <w:rFonts w:hint="eastAsia" w:ascii="楷体_GB2312" w:hAnsi="宋体" w:eastAsia="楷体_GB2312" w:cs="宋体"/>
          <w:color w:val="auto"/>
          <w:sz w:val="44"/>
          <w:szCs w:val="44"/>
        </w:rPr>
      </w:pPr>
      <w:r>
        <w:rPr>
          <w:rFonts w:hint="eastAsia" w:ascii="楷体_GB2312" w:hAnsi="宋体" w:eastAsia="楷体_GB2312" w:cs="宋体"/>
          <w:color w:val="auto"/>
          <w:sz w:val="44"/>
          <w:szCs w:val="44"/>
        </w:rPr>
        <w:br w:type="page"/>
      </w:r>
    </w:p>
    <w:p w14:paraId="7EB69C54">
      <w:pPr>
        <w:pStyle w:val="32"/>
        <w:spacing w:before="100" w:beforeAutospacing="1" w:after="100" w:afterAutospacing="1" w:line="415" w:lineRule="auto"/>
        <w:jc w:val="center"/>
        <w:rPr>
          <w:rFonts w:hint="eastAsia" w:ascii="楷体_GB2312" w:hAnsi="宋体" w:eastAsia="楷体_GB2312" w:cs="宋体"/>
          <w:color w:val="auto"/>
          <w:sz w:val="44"/>
          <w:szCs w:val="44"/>
        </w:rPr>
        <w:sectPr>
          <w:headerReference r:id="rId8" w:type="default"/>
          <w:footerReference r:id="rId9" w:type="default"/>
          <w:pgSz w:w="11906" w:h="16838"/>
          <w:pgMar w:top="1440" w:right="1077" w:bottom="1440" w:left="1077" w:header="851" w:footer="992" w:gutter="0"/>
          <w:cols w:space="720" w:num="1"/>
          <w:docGrid w:type="lines" w:linePitch="312" w:charSpace="0"/>
        </w:sectPr>
      </w:pPr>
      <w:r>
        <w:rPr>
          <w:rFonts w:hint="eastAsia" w:ascii="楷体_GB2312" w:hAnsi="宋体" w:eastAsia="楷体_GB2312" w:cs="宋体"/>
          <w:color w:val="auto"/>
          <w:sz w:val="44"/>
          <w:szCs w:val="44"/>
        </w:rPr>
        <w:t>第二章 投标（响应）须知</w:t>
      </w:r>
    </w:p>
    <w:p w14:paraId="16045439">
      <w:pPr>
        <w:spacing w:line="560" w:lineRule="exact"/>
        <w:jc w:val="center"/>
        <w:rPr>
          <w:rFonts w:hint="eastAsia" w:ascii="黑体" w:hAnsi="黑体" w:eastAsia="黑体"/>
          <w:color w:val="auto"/>
          <w:sz w:val="32"/>
          <w:szCs w:val="32"/>
        </w:rPr>
      </w:pPr>
      <w:r>
        <w:rPr>
          <w:rFonts w:hint="eastAsia" w:ascii="黑体" w:hAnsi="黑体" w:eastAsia="黑体"/>
          <w:color w:val="auto"/>
          <w:sz w:val="32"/>
          <w:szCs w:val="32"/>
        </w:rPr>
        <w:t>响应</w:t>
      </w:r>
      <w:r>
        <w:rPr>
          <w:rFonts w:ascii="黑体" w:hAnsi="黑体" w:eastAsia="黑体"/>
          <w:color w:val="auto"/>
          <w:sz w:val="32"/>
          <w:szCs w:val="32"/>
        </w:rPr>
        <w:t>须知前附表</w:t>
      </w:r>
    </w:p>
    <w:p w14:paraId="3F1FDEBB">
      <w:pPr>
        <w:spacing w:line="560" w:lineRule="exact"/>
        <w:ind w:firstLine="560" w:firstLineChars="200"/>
        <w:jc w:val="left"/>
        <w:rPr>
          <w:rFonts w:hint="eastAsia" w:ascii="仿宋_GB2312" w:hAnsi="宋体" w:eastAsia="仿宋_GB2312"/>
          <w:color w:val="auto"/>
          <w:sz w:val="28"/>
          <w:szCs w:val="28"/>
        </w:rPr>
      </w:pPr>
      <w:r>
        <w:rPr>
          <w:rFonts w:hint="eastAsia" w:ascii="仿宋_GB2312" w:hAnsi="宋体" w:eastAsia="仿宋_GB2312"/>
          <w:color w:val="auto"/>
          <w:sz w:val="28"/>
          <w:szCs w:val="28"/>
        </w:rPr>
        <w:t>本表是本采购项目的具体资料，是对供应商须知的汇总和补充，如本次磋商文件中其他内容与本表载明的内容不一致，应以本表为准。</w:t>
      </w:r>
    </w:p>
    <w:tbl>
      <w:tblPr>
        <w:tblStyle w:val="3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08"/>
        <w:gridCol w:w="8291"/>
      </w:tblGrid>
      <w:tr w14:paraId="0AD11BC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44B08579">
            <w:pPr>
              <w:spacing w:line="560" w:lineRule="exact"/>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序号</w:t>
            </w:r>
          </w:p>
        </w:tc>
        <w:tc>
          <w:tcPr>
            <w:tcW w:w="8291" w:type="dxa"/>
            <w:tcBorders>
              <w:top w:val="single" w:color="auto" w:sz="4" w:space="0"/>
              <w:left w:val="single" w:color="auto" w:sz="4" w:space="0"/>
              <w:bottom w:val="single" w:color="auto" w:sz="4" w:space="0"/>
            </w:tcBorders>
            <w:vAlign w:val="center"/>
          </w:tcPr>
          <w:p w14:paraId="42FD4F1E">
            <w:pPr>
              <w:spacing w:line="560" w:lineRule="exact"/>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内           容</w:t>
            </w:r>
          </w:p>
        </w:tc>
      </w:tr>
      <w:tr w14:paraId="280029A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08" w:type="dxa"/>
            <w:tcBorders>
              <w:top w:val="single" w:color="auto" w:sz="4" w:space="0"/>
              <w:bottom w:val="single" w:color="auto" w:sz="4" w:space="0"/>
              <w:right w:val="single" w:color="auto" w:sz="4" w:space="0"/>
            </w:tcBorders>
            <w:vAlign w:val="center"/>
          </w:tcPr>
          <w:p w14:paraId="132347A9">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w:t>
            </w:r>
          </w:p>
        </w:tc>
        <w:tc>
          <w:tcPr>
            <w:tcW w:w="8291" w:type="dxa"/>
            <w:tcBorders>
              <w:top w:val="single" w:color="auto" w:sz="4" w:space="0"/>
              <w:left w:val="single" w:color="auto" w:sz="4" w:space="0"/>
              <w:bottom w:val="single" w:color="auto" w:sz="4" w:space="0"/>
            </w:tcBorders>
            <w:vAlign w:val="center"/>
          </w:tcPr>
          <w:p w14:paraId="4B80D1DF">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项目名称：</w:t>
            </w:r>
            <w:r>
              <w:rPr>
                <w:rFonts w:hint="eastAsia" w:ascii="仿宋_GB2312" w:hAnsi="宋体" w:eastAsia="仿宋_GB2312"/>
                <w:color w:val="auto"/>
                <w:sz w:val="28"/>
                <w:szCs w:val="28"/>
                <w:lang w:eastAsia="zh-CN"/>
              </w:rPr>
              <w:t>乳山市零碳园区规划及碳达峰研究报告</w:t>
            </w:r>
          </w:p>
        </w:tc>
      </w:tr>
      <w:tr w14:paraId="2C505E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294BF7F7">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w:t>
            </w:r>
          </w:p>
        </w:tc>
        <w:tc>
          <w:tcPr>
            <w:tcW w:w="8291" w:type="dxa"/>
            <w:tcBorders>
              <w:top w:val="single" w:color="auto" w:sz="4" w:space="0"/>
              <w:left w:val="single" w:color="auto" w:sz="4" w:space="0"/>
              <w:bottom w:val="single" w:color="auto" w:sz="4" w:space="0"/>
            </w:tcBorders>
            <w:vAlign w:val="center"/>
          </w:tcPr>
          <w:p w14:paraId="62748CF4">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项目编号：</w:t>
            </w:r>
            <w:r>
              <w:rPr>
                <w:rFonts w:hint="eastAsia" w:ascii="仿宋_GB2312" w:hAnsi="宋体" w:eastAsia="仿宋_GB2312"/>
                <w:color w:val="auto"/>
                <w:sz w:val="28"/>
                <w:szCs w:val="28"/>
                <w:lang w:eastAsia="zh-CN"/>
              </w:rPr>
              <w:t>SDHZ2024-027</w:t>
            </w:r>
          </w:p>
        </w:tc>
      </w:tr>
      <w:tr w14:paraId="211AEC2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346" w:hRule="atLeast"/>
          <w:jc w:val="center"/>
        </w:trPr>
        <w:tc>
          <w:tcPr>
            <w:tcW w:w="908" w:type="dxa"/>
            <w:tcBorders>
              <w:top w:val="single" w:color="auto" w:sz="4" w:space="0"/>
              <w:bottom w:val="single" w:color="auto" w:sz="4" w:space="0"/>
              <w:right w:val="single" w:color="auto" w:sz="4" w:space="0"/>
            </w:tcBorders>
            <w:vAlign w:val="center"/>
          </w:tcPr>
          <w:p w14:paraId="22500475">
            <w:pPr>
              <w:spacing w:line="560" w:lineRule="exact"/>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3</w:t>
            </w:r>
          </w:p>
        </w:tc>
        <w:tc>
          <w:tcPr>
            <w:tcW w:w="8291" w:type="dxa"/>
            <w:tcBorders>
              <w:top w:val="single" w:color="auto" w:sz="4" w:space="0"/>
              <w:left w:val="single" w:color="auto" w:sz="4" w:space="0"/>
              <w:bottom w:val="single" w:color="auto" w:sz="4" w:space="0"/>
            </w:tcBorders>
            <w:vAlign w:val="center"/>
          </w:tcPr>
          <w:p w14:paraId="72C7B705">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采购人名称：</w:t>
            </w:r>
            <w:r>
              <w:rPr>
                <w:rFonts w:hint="eastAsia" w:ascii="仿宋_GB2312" w:hAnsi="宋体" w:eastAsia="仿宋_GB2312"/>
                <w:color w:val="auto"/>
                <w:sz w:val="28"/>
                <w:szCs w:val="28"/>
                <w:lang w:eastAsia="zh-CN"/>
              </w:rPr>
              <w:t>乳山市发展和改革局（乳山市人民防空办公室、乳山市国防动员办公室）</w:t>
            </w:r>
          </w:p>
          <w:p w14:paraId="72C535B2">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地址：</w:t>
            </w:r>
            <w:r>
              <w:rPr>
                <w:rFonts w:hint="eastAsia" w:ascii="仿宋_GB2312" w:hAnsi="仿宋" w:eastAsia="仿宋_GB2312" w:cs="宋体"/>
                <w:color w:val="auto"/>
                <w:spacing w:val="8"/>
                <w:sz w:val="28"/>
                <w:szCs w:val="28"/>
                <w:lang w:eastAsia="zh-CN"/>
              </w:rPr>
              <w:t>乳山市府前路5-1号</w:t>
            </w:r>
          </w:p>
          <w:p w14:paraId="2053B32C">
            <w:pPr>
              <w:spacing w:line="560" w:lineRule="exact"/>
              <w:rPr>
                <w:rFonts w:hint="eastAsia" w:ascii="仿宋_GB2312" w:hAnsi="仿宋" w:eastAsia="仿宋_GB2312" w:cs="宋体"/>
                <w:color w:val="auto"/>
                <w:spacing w:val="8"/>
                <w:sz w:val="28"/>
                <w:szCs w:val="28"/>
                <w:lang w:eastAsia="zh-CN"/>
              </w:rPr>
            </w:pPr>
            <w:r>
              <w:rPr>
                <w:rFonts w:hint="eastAsia" w:ascii="仿宋_GB2312" w:hAnsi="宋体" w:eastAsia="仿宋_GB2312"/>
                <w:color w:val="auto"/>
                <w:sz w:val="28"/>
                <w:szCs w:val="28"/>
              </w:rPr>
              <w:t>联</w:t>
            </w:r>
            <w:r>
              <w:rPr>
                <w:rFonts w:hint="eastAsia" w:ascii="仿宋_GB2312" w:hAnsi="仿宋" w:eastAsia="仿宋_GB2312" w:cs="宋体"/>
                <w:color w:val="auto"/>
                <w:spacing w:val="8"/>
                <w:sz w:val="28"/>
                <w:szCs w:val="28"/>
                <w:lang w:eastAsia="zh-CN"/>
              </w:rPr>
              <w:t>系人：周小艺</w:t>
            </w:r>
          </w:p>
          <w:p w14:paraId="1B7636A4">
            <w:pPr>
              <w:spacing w:line="560" w:lineRule="exact"/>
              <w:rPr>
                <w:rFonts w:hint="eastAsia" w:ascii="仿宋_GB2312" w:hAnsi="宋体" w:eastAsia="仿宋_GB2312"/>
                <w:color w:val="auto"/>
                <w:sz w:val="28"/>
                <w:szCs w:val="28"/>
                <w:lang w:eastAsia="zh-CN"/>
              </w:rPr>
            </w:pPr>
            <w:r>
              <w:rPr>
                <w:rFonts w:hint="eastAsia" w:ascii="仿宋_GB2312" w:hAnsi="仿宋" w:eastAsia="仿宋_GB2312" w:cs="宋体"/>
                <w:color w:val="auto"/>
                <w:spacing w:val="8"/>
                <w:sz w:val="28"/>
                <w:szCs w:val="28"/>
                <w:lang w:eastAsia="zh-CN"/>
              </w:rPr>
              <w:t>联系方式：0631-6660282</w:t>
            </w:r>
          </w:p>
        </w:tc>
      </w:tr>
      <w:tr w14:paraId="1688154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1389" w:hRule="atLeast"/>
          <w:jc w:val="center"/>
        </w:trPr>
        <w:tc>
          <w:tcPr>
            <w:tcW w:w="908" w:type="dxa"/>
            <w:tcBorders>
              <w:top w:val="single" w:color="auto" w:sz="4" w:space="0"/>
              <w:bottom w:val="single" w:color="auto" w:sz="4" w:space="0"/>
              <w:right w:val="single" w:color="auto" w:sz="4" w:space="0"/>
            </w:tcBorders>
            <w:vAlign w:val="center"/>
          </w:tcPr>
          <w:p w14:paraId="20E32F79">
            <w:pPr>
              <w:spacing w:line="560" w:lineRule="exact"/>
              <w:jc w:val="center"/>
              <w:rPr>
                <w:rFonts w:hint="eastAsia" w:ascii="仿宋_GB2312" w:hAnsi="宋体" w:eastAsia="仿宋_GB2312"/>
                <w:color w:val="auto"/>
                <w:sz w:val="28"/>
                <w:szCs w:val="28"/>
              </w:rPr>
            </w:pPr>
            <w:r>
              <w:rPr>
                <w:rFonts w:hint="eastAsia" w:ascii="仿宋_GB2312" w:hAnsi="宋体" w:eastAsia="仿宋_GB2312"/>
                <w:color w:val="auto"/>
                <w:sz w:val="28"/>
                <w:szCs w:val="28"/>
              </w:rPr>
              <w:t>4</w:t>
            </w:r>
          </w:p>
        </w:tc>
        <w:tc>
          <w:tcPr>
            <w:tcW w:w="8291" w:type="dxa"/>
            <w:tcBorders>
              <w:top w:val="single" w:color="auto" w:sz="4" w:space="0"/>
              <w:left w:val="single" w:color="auto" w:sz="4" w:space="0"/>
              <w:bottom w:val="single" w:color="auto" w:sz="4" w:space="0"/>
            </w:tcBorders>
            <w:vAlign w:val="center"/>
          </w:tcPr>
          <w:p w14:paraId="46A1067B">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采购代理机构名称：</w:t>
            </w:r>
            <w:r>
              <w:rPr>
                <w:rFonts w:hint="eastAsia" w:ascii="仿宋_GB2312" w:hAnsi="宋体" w:eastAsia="仿宋_GB2312"/>
                <w:color w:val="auto"/>
                <w:sz w:val="28"/>
                <w:szCs w:val="28"/>
                <w:lang w:eastAsia="zh-CN"/>
              </w:rPr>
              <w:t>山东华正建筑设计咨询有限公司</w:t>
            </w:r>
          </w:p>
          <w:p w14:paraId="2A826823">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地址：</w:t>
            </w:r>
            <w:r>
              <w:rPr>
                <w:rFonts w:hint="eastAsia" w:ascii="仿宋_GB2312" w:hAnsi="宋体" w:eastAsia="仿宋_GB2312"/>
                <w:color w:val="auto"/>
                <w:sz w:val="28"/>
                <w:szCs w:val="28"/>
                <w:lang w:eastAsia="zh-CN"/>
              </w:rPr>
              <w:t>乳山市北环路53-3号</w:t>
            </w:r>
            <w:r>
              <w:rPr>
                <w:rFonts w:ascii="仿宋_GB2312" w:hAnsi="宋体" w:eastAsia="仿宋_GB2312"/>
                <w:color w:val="auto"/>
                <w:sz w:val="28"/>
                <w:szCs w:val="28"/>
              </w:rPr>
              <w:t xml:space="preserve"> </w:t>
            </w:r>
          </w:p>
          <w:p w14:paraId="67E1DD2E">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联系人：</w:t>
            </w:r>
            <w:r>
              <w:rPr>
                <w:rFonts w:hint="eastAsia" w:ascii="仿宋_GB2312" w:hAnsi="宋体" w:eastAsia="仿宋_GB2312"/>
                <w:color w:val="auto"/>
                <w:sz w:val="28"/>
                <w:szCs w:val="28"/>
                <w:lang w:eastAsia="zh-CN"/>
              </w:rPr>
              <w:t>于晓玲</w:t>
            </w:r>
          </w:p>
          <w:p w14:paraId="5EEF1F13">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联系方式：</w:t>
            </w:r>
            <w:r>
              <w:rPr>
                <w:rFonts w:hint="eastAsia" w:ascii="仿宋_GB2312" w:hAnsi="宋体" w:eastAsia="仿宋_GB2312"/>
                <w:color w:val="auto"/>
                <w:sz w:val="28"/>
                <w:szCs w:val="28"/>
                <w:lang w:eastAsia="zh-CN"/>
              </w:rPr>
              <w:t>0631-6665979</w:t>
            </w:r>
          </w:p>
        </w:tc>
      </w:tr>
      <w:tr w14:paraId="5EEB5DD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7DA5753F">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5</w:t>
            </w:r>
          </w:p>
        </w:tc>
        <w:tc>
          <w:tcPr>
            <w:tcW w:w="8291" w:type="dxa"/>
            <w:tcBorders>
              <w:top w:val="single" w:color="auto" w:sz="4" w:space="0"/>
              <w:left w:val="single" w:color="auto" w:sz="4" w:space="0"/>
              <w:bottom w:val="single" w:color="auto" w:sz="4" w:space="0"/>
            </w:tcBorders>
            <w:vAlign w:val="center"/>
          </w:tcPr>
          <w:p w14:paraId="4F8FE906">
            <w:pPr>
              <w:spacing w:line="560" w:lineRule="exact"/>
              <w:jc w:val="left"/>
              <w:rPr>
                <w:rFonts w:hint="eastAsia" w:ascii="仿宋_GB2312" w:hAnsi="宋体" w:eastAsia="仿宋_GB2312"/>
                <w:color w:val="auto"/>
                <w:sz w:val="28"/>
                <w:szCs w:val="28"/>
              </w:rPr>
            </w:pPr>
            <w:r>
              <w:rPr>
                <w:rFonts w:hint="eastAsia" w:ascii="仿宋_GB2312" w:hAnsi="宋体" w:eastAsia="仿宋_GB2312"/>
                <w:color w:val="auto"/>
                <w:sz w:val="28"/>
                <w:szCs w:val="28"/>
              </w:rPr>
              <w:t>资质证明文件原件：无需提供资质证明文件原件</w:t>
            </w:r>
          </w:p>
        </w:tc>
      </w:tr>
      <w:tr w14:paraId="5A33093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5" w:hRule="atLeast"/>
          <w:jc w:val="center"/>
        </w:trPr>
        <w:tc>
          <w:tcPr>
            <w:tcW w:w="908" w:type="dxa"/>
            <w:tcBorders>
              <w:top w:val="single" w:color="auto" w:sz="4" w:space="0"/>
              <w:bottom w:val="single" w:color="auto" w:sz="4" w:space="0"/>
              <w:right w:val="single" w:color="auto" w:sz="4" w:space="0"/>
            </w:tcBorders>
            <w:vAlign w:val="center"/>
          </w:tcPr>
          <w:p w14:paraId="067B4EE8">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6</w:t>
            </w:r>
          </w:p>
        </w:tc>
        <w:tc>
          <w:tcPr>
            <w:tcW w:w="8291" w:type="dxa"/>
            <w:tcBorders>
              <w:top w:val="single" w:color="auto" w:sz="4" w:space="0"/>
              <w:left w:val="single" w:color="auto" w:sz="4" w:space="0"/>
              <w:bottom w:val="single" w:color="auto" w:sz="4" w:space="0"/>
            </w:tcBorders>
            <w:vAlign w:val="center"/>
          </w:tcPr>
          <w:p w14:paraId="438ED94C">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响应文件份数：网上按时递交电子响应文件1份</w:t>
            </w:r>
          </w:p>
        </w:tc>
      </w:tr>
      <w:tr w14:paraId="7110E8F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72F6075A">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7</w:t>
            </w:r>
          </w:p>
        </w:tc>
        <w:tc>
          <w:tcPr>
            <w:tcW w:w="8291" w:type="dxa"/>
            <w:tcBorders>
              <w:top w:val="single" w:color="auto" w:sz="4" w:space="0"/>
              <w:left w:val="single" w:color="auto" w:sz="4" w:space="0"/>
              <w:bottom w:val="single" w:color="auto" w:sz="4" w:space="0"/>
            </w:tcBorders>
            <w:vAlign w:val="center"/>
          </w:tcPr>
          <w:p w14:paraId="63850F9D">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是否允许分包：否</w:t>
            </w:r>
          </w:p>
          <w:p w14:paraId="02B4E70F">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实物样品：无</w:t>
            </w:r>
          </w:p>
        </w:tc>
      </w:tr>
      <w:tr w14:paraId="277E3F5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5" w:hRule="atLeast"/>
          <w:jc w:val="center"/>
        </w:trPr>
        <w:tc>
          <w:tcPr>
            <w:tcW w:w="908" w:type="dxa"/>
            <w:tcBorders>
              <w:top w:val="single" w:color="auto" w:sz="4" w:space="0"/>
              <w:bottom w:val="single" w:color="auto" w:sz="4" w:space="0"/>
              <w:right w:val="single" w:color="auto" w:sz="4" w:space="0"/>
            </w:tcBorders>
            <w:vAlign w:val="center"/>
          </w:tcPr>
          <w:p w14:paraId="30C52BC3">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8</w:t>
            </w:r>
          </w:p>
        </w:tc>
        <w:tc>
          <w:tcPr>
            <w:tcW w:w="8291" w:type="dxa"/>
            <w:tcBorders>
              <w:top w:val="single" w:color="auto" w:sz="4" w:space="0"/>
              <w:left w:val="single" w:color="auto" w:sz="4" w:space="0"/>
              <w:bottom w:val="single" w:color="auto" w:sz="4" w:space="0"/>
            </w:tcBorders>
            <w:vAlign w:val="center"/>
          </w:tcPr>
          <w:p w14:paraId="172CA9E4">
            <w:pPr>
              <w:spacing w:line="560" w:lineRule="exact"/>
              <w:textAlignment w:val="top"/>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现场踏勘：无 </w:t>
            </w:r>
          </w:p>
        </w:tc>
      </w:tr>
      <w:tr w14:paraId="32B6E1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31507FDD">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9</w:t>
            </w:r>
          </w:p>
        </w:tc>
        <w:tc>
          <w:tcPr>
            <w:tcW w:w="8291" w:type="dxa"/>
            <w:tcBorders>
              <w:top w:val="single" w:color="auto" w:sz="4" w:space="0"/>
              <w:left w:val="single" w:color="auto" w:sz="4" w:space="0"/>
              <w:bottom w:val="single" w:color="auto" w:sz="4" w:space="0"/>
            </w:tcBorders>
            <w:vAlign w:val="center"/>
          </w:tcPr>
          <w:p w14:paraId="78460EE8">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现场演示：无 </w:t>
            </w:r>
          </w:p>
        </w:tc>
      </w:tr>
      <w:tr w14:paraId="30579C9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2CF10CE6">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10</w:t>
            </w:r>
          </w:p>
        </w:tc>
        <w:tc>
          <w:tcPr>
            <w:tcW w:w="8291" w:type="dxa"/>
            <w:tcBorders>
              <w:top w:val="single" w:color="auto" w:sz="4" w:space="0"/>
              <w:left w:val="single" w:color="auto" w:sz="4" w:space="0"/>
              <w:bottom w:val="single" w:color="auto" w:sz="4" w:space="0"/>
            </w:tcBorders>
            <w:vAlign w:val="center"/>
          </w:tcPr>
          <w:p w14:paraId="3688920C">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报价有效期：开标之日起90天</w:t>
            </w:r>
          </w:p>
        </w:tc>
      </w:tr>
      <w:tr w14:paraId="077A6F7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90" w:hRule="atLeast"/>
          <w:jc w:val="center"/>
        </w:trPr>
        <w:tc>
          <w:tcPr>
            <w:tcW w:w="908" w:type="dxa"/>
            <w:tcBorders>
              <w:top w:val="single" w:color="auto" w:sz="4" w:space="0"/>
              <w:bottom w:val="single" w:color="auto" w:sz="4" w:space="0"/>
              <w:right w:val="single" w:color="auto" w:sz="4" w:space="0"/>
            </w:tcBorders>
            <w:vAlign w:val="center"/>
          </w:tcPr>
          <w:p w14:paraId="2C1E4816">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11</w:t>
            </w:r>
          </w:p>
        </w:tc>
        <w:tc>
          <w:tcPr>
            <w:tcW w:w="8291" w:type="dxa"/>
            <w:tcBorders>
              <w:top w:val="single" w:color="auto" w:sz="4" w:space="0"/>
              <w:left w:val="single" w:color="auto" w:sz="4" w:space="0"/>
              <w:bottom w:val="single" w:color="auto" w:sz="4" w:space="0"/>
            </w:tcBorders>
            <w:vAlign w:val="center"/>
          </w:tcPr>
          <w:p w14:paraId="20C02C91">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是否专门面向</w:t>
            </w:r>
            <w:r>
              <w:rPr>
                <w:rFonts w:ascii="仿宋_GB2312" w:hAnsi="宋体" w:eastAsia="仿宋_GB2312"/>
                <w:color w:val="auto"/>
                <w:sz w:val="28"/>
                <w:szCs w:val="28"/>
              </w:rPr>
              <w:t>中小企业采购</w:t>
            </w:r>
            <w:r>
              <w:rPr>
                <w:rFonts w:hint="eastAsia" w:ascii="仿宋_GB2312" w:hAnsi="宋体" w:eastAsia="仿宋_GB2312"/>
                <w:color w:val="auto"/>
                <w:sz w:val="28"/>
                <w:szCs w:val="28"/>
              </w:rPr>
              <w:t>：</w:t>
            </w:r>
            <w:r>
              <w:rPr>
                <w:rFonts w:ascii="仿宋_GB2312" w:hAnsi="宋体" w:eastAsia="仿宋_GB2312"/>
                <w:color w:val="auto"/>
                <w:sz w:val="28"/>
                <w:szCs w:val="28"/>
              </w:rPr>
              <w:t>否</w:t>
            </w:r>
          </w:p>
        </w:tc>
      </w:tr>
      <w:tr w14:paraId="5ACF04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7F1342A7">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12</w:t>
            </w:r>
          </w:p>
        </w:tc>
        <w:tc>
          <w:tcPr>
            <w:tcW w:w="8291" w:type="dxa"/>
            <w:tcBorders>
              <w:top w:val="single" w:color="auto" w:sz="4" w:space="0"/>
              <w:left w:val="single" w:color="auto" w:sz="4" w:space="0"/>
              <w:bottom w:val="single" w:color="auto" w:sz="4" w:space="0"/>
            </w:tcBorders>
            <w:vAlign w:val="center"/>
          </w:tcPr>
          <w:p w14:paraId="20F10EBC">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本项目不</w:t>
            </w:r>
            <w:r>
              <w:rPr>
                <w:rFonts w:ascii="仿宋_GB2312" w:hAnsi="宋体" w:eastAsia="仿宋_GB2312"/>
                <w:color w:val="auto"/>
                <w:sz w:val="28"/>
                <w:szCs w:val="28"/>
              </w:rPr>
              <w:t>允许</w:t>
            </w:r>
            <w:r>
              <w:rPr>
                <w:rFonts w:hint="eastAsia" w:ascii="仿宋_GB2312" w:hAnsi="宋体" w:eastAsia="仿宋_GB2312"/>
                <w:color w:val="auto"/>
                <w:sz w:val="28"/>
                <w:szCs w:val="28"/>
              </w:rPr>
              <w:t>投报</w:t>
            </w:r>
            <w:r>
              <w:rPr>
                <w:rFonts w:ascii="仿宋_GB2312" w:hAnsi="宋体" w:eastAsia="仿宋_GB2312"/>
                <w:color w:val="auto"/>
                <w:sz w:val="28"/>
                <w:szCs w:val="28"/>
              </w:rPr>
              <w:t>进口产品</w:t>
            </w:r>
          </w:p>
        </w:tc>
      </w:tr>
      <w:tr w14:paraId="3A0B610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52F664BC">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13</w:t>
            </w:r>
          </w:p>
        </w:tc>
        <w:tc>
          <w:tcPr>
            <w:tcW w:w="8291" w:type="dxa"/>
            <w:tcBorders>
              <w:top w:val="single" w:color="auto" w:sz="4" w:space="0"/>
              <w:left w:val="single" w:color="auto" w:sz="4" w:space="0"/>
              <w:bottom w:val="single" w:color="auto" w:sz="4" w:space="0"/>
            </w:tcBorders>
            <w:vAlign w:val="center"/>
          </w:tcPr>
          <w:p w14:paraId="51836D77">
            <w:pPr>
              <w:spacing w:line="60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本分包最高限价：</w:t>
            </w:r>
            <w:r>
              <w:rPr>
                <w:rFonts w:hint="eastAsia" w:ascii="仿宋_GB2312" w:hAnsi="宋体" w:eastAsia="仿宋_GB2312"/>
                <w:color w:val="auto"/>
                <w:sz w:val="28"/>
                <w:szCs w:val="28"/>
                <w:u w:val="single"/>
                <w:lang w:eastAsia="zh-CN"/>
              </w:rPr>
              <w:t>780000.00</w:t>
            </w:r>
            <w:r>
              <w:rPr>
                <w:rFonts w:hint="eastAsia" w:ascii="仿宋_GB2312" w:hAnsi="宋体" w:eastAsia="仿宋_GB2312"/>
                <w:color w:val="auto"/>
                <w:sz w:val="28"/>
                <w:szCs w:val="28"/>
              </w:rPr>
              <w:t>元</w:t>
            </w:r>
          </w:p>
        </w:tc>
      </w:tr>
      <w:tr w14:paraId="51CE077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6195E125">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14</w:t>
            </w:r>
          </w:p>
        </w:tc>
        <w:tc>
          <w:tcPr>
            <w:tcW w:w="8291" w:type="dxa"/>
            <w:tcBorders>
              <w:top w:val="single" w:color="auto" w:sz="4" w:space="0"/>
              <w:left w:val="single" w:color="auto" w:sz="4" w:space="0"/>
              <w:bottom w:val="single" w:color="auto" w:sz="4" w:space="0"/>
            </w:tcBorders>
            <w:vAlign w:val="center"/>
          </w:tcPr>
          <w:p w14:paraId="4DEB2A99">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本项目不接受联合体响应</w:t>
            </w:r>
          </w:p>
        </w:tc>
      </w:tr>
      <w:tr w14:paraId="64D3A57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52" w:hRule="atLeast"/>
          <w:jc w:val="center"/>
        </w:trPr>
        <w:tc>
          <w:tcPr>
            <w:tcW w:w="908" w:type="dxa"/>
            <w:tcBorders>
              <w:top w:val="single" w:color="auto" w:sz="4" w:space="0"/>
              <w:bottom w:val="single" w:color="auto" w:sz="4" w:space="0"/>
              <w:right w:val="single" w:color="auto" w:sz="4" w:space="0"/>
            </w:tcBorders>
            <w:vAlign w:val="center"/>
          </w:tcPr>
          <w:p w14:paraId="68018944">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15</w:t>
            </w:r>
          </w:p>
        </w:tc>
        <w:tc>
          <w:tcPr>
            <w:tcW w:w="8291" w:type="dxa"/>
            <w:tcBorders>
              <w:top w:val="single" w:color="auto" w:sz="4" w:space="0"/>
              <w:left w:val="single" w:color="auto" w:sz="4" w:space="0"/>
              <w:bottom w:val="single" w:color="auto" w:sz="4" w:space="0"/>
            </w:tcBorders>
            <w:vAlign w:val="center"/>
          </w:tcPr>
          <w:p w14:paraId="1DFBED84">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本项目不收取磋商保证金</w:t>
            </w:r>
          </w:p>
        </w:tc>
      </w:tr>
      <w:tr w14:paraId="55A24A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13" w:hRule="atLeast"/>
          <w:jc w:val="center"/>
        </w:trPr>
        <w:tc>
          <w:tcPr>
            <w:tcW w:w="908" w:type="dxa"/>
            <w:tcBorders>
              <w:top w:val="single" w:color="auto" w:sz="4" w:space="0"/>
              <w:bottom w:val="single" w:color="auto" w:sz="4" w:space="0"/>
              <w:right w:val="single" w:color="auto" w:sz="4" w:space="0"/>
            </w:tcBorders>
            <w:vAlign w:val="center"/>
          </w:tcPr>
          <w:p w14:paraId="267E9447">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16</w:t>
            </w:r>
          </w:p>
        </w:tc>
        <w:tc>
          <w:tcPr>
            <w:tcW w:w="8291" w:type="dxa"/>
            <w:tcBorders>
              <w:top w:val="single" w:color="auto" w:sz="4" w:space="0"/>
              <w:left w:val="single" w:color="auto" w:sz="4" w:space="0"/>
              <w:bottom w:val="single" w:color="auto" w:sz="4" w:space="0"/>
            </w:tcBorders>
            <w:vAlign w:val="center"/>
          </w:tcPr>
          <w:p w14:paraId="610B326B">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响应文件递交时间：</w:t>
            </w:r>
          </w:p>
          <w:p w14:paraId="059A2FC8">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lang w:eastAsia="zh-CN"/>
              </w:rPr>
              <w:t>2024年12月</w:t>
            </w:r>
            <w:r>
              <w:rPr>
                <w:rFonts w:hint="eastAsia" w:ascii="仿宋_GB2312" w:hAnsi="宋体" w:eastAsia="仿宋_GB2312"/>
                <w:color w:val="auto"/>
                <w:sz w:val="28"/>
                <w:szCs w:val="28"/>
                <w:lang w:val="en-US" w:eastAsia="zh-CN"/>
              </w:rPr>
              <w:t>05</w:t>
            </w:r>
            <w:r>
              <w:rPr>
                <w:rFonts w:hint="eastAsia" w:ascii="仿宋_GB2312" w:hAnsi="宋体" w:eastAsia="仿宋_GB2312"/>
                <w:color w:val="auto"/>
                <w:sz w:val="28"/>
                <w:szCs w:val="28"/>
                <w:lang w:eastAsia="zh-CN"/>
              </w:rPr>
              <w:t>日</w:t>
            </w:r>
            <w:r>
              <w:rPr>
                <w:rFonts w:hint="eastAsia" w:ascii="仿宋_GB2312" w:hAnsi="宋体" w:eastAsia="仿宋_GB2312"/>
                <w:color w:val="auto"/>
                <w:sz w:val="28"/>
                <w:szCs w:val="28"/>
              </w:rPr>
              <w:t>1</w:t>
            </w:r>
            <w:r>
              <w:rPr>
                <w:rFonts w:ascii="仿宋_GB2312" w:hAnsi="宋体" w:eastAsia="仿宋_GB2312"/>
                <w:color w:val="auto"/>
                <w:sz w:val="28"/>
                <w:szCs w:val="28"/>
              </w:rPr>
              <w:t>8时00分</w:t>
            </w:r>
            <w:r>
              <w:rPr>
                <w:rFonts w:hint="eastAsia" w:ascii="仿宋_GB2312" w:hAnsi="宋体" w:eastAsia="仿宋_GB2312"/>
                <w:color w:val="auto"/>
                <w:sz w:val="28"/>
                <w:szCs w:val="28"/>
              </w:rPr>
              <w:t>至</w:t>
            </w:r>
            <w:r>
              <w:rPr>
                <w:rFonts w:hint="eastAsia" w:ascii="仿宋_GB2312" w:hAnsi="宋体" w:eastAsia="仿宋_GB2312"/>
                <w:color w:val="auto"/>
                <w:sz w:val="28"/>
                <w:szCs w:val="28"/>
                <w:lang w:eastAsia="zh-CN"/>
              </w:rPr>
              <w:t>2024年12月17日</w:t>
            </w:r>
            <w:r>
              <w:rPr>
                <w:rFonts w:hint="eastAsia" w:ascii="仿宋_GB2312" w:hAnsi="宋体" w:eastAsia="仿宋_GB2312"/>
                <w:color w:val="auto"/>
                <w:sz w:val="28"/>
                <w:szCs w:val="28"/>
              </w:rPr>
              <w:t>09时</w:t>
            </w:r>
            <w:r>
              <w:rPr>
                <w:rFonts w:ascii="仿宋_GB2312" w:hAnsi="宋体" w:eastAsia="仿宋_GB2312"/>
                <w:color w:val="auto"/>
                <w:sz w:val="28"/>
                <w:szCs w:val="28"/>
              </w:rPr>
              <w:t>00分</w:t>
            </w:r>
            <w:r>
              <w:rPr>
                <w:rFonts w:hint="eastAsia" w:ascii="仿宋_GB2312" w:hAnsi="宋体" w:eastAsia="仿宋_GB2312"/>
                <w:color w:val="auto"/>
                <w:sz w:val="28"/>
                <w:szCs w:val="28"/>
              </w:rPr>
              <w:t>（以威海市政府采购电子交易系统具体显示时间为准）</w:t>
            </w:r>
          </w:p>
          <w:p w14:paraId="0727B745">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响应文件递交网址：</w:t>
            </w:r>
          </w:p>
          <w:p w14:paraId="19AE7A9B">
            <w:pPr>
              <w:spacing w:line="560" w:lineRule="exact"/>
              <w:rPr>
                <w:rFonts w:hint="eastAsia" w:ascii="仿宋_GB2312" w:hAnsi="宋体" w:eastAsia="仿宋_GB2312"/>
                <w:color w:val="auto"/>
                <w:sz w:val="28"/>
                <w:szCs w:val="28"/>
              </w:rPr>
            </w:pPr>
            <w:r>
              <w:rPr>
                <w:rFonts w:hint="eastAsia" w:ascii="仿宋_GB2312" w:hAnsi="黑体" w:eastAsia="仿宋_GB2312" w:cs="宋体"/>
                <w:color w:val="auto"/>
                <w:spacing w:val="8"/>
                <w:sz w:val="28"/>
                <w:szCs w:val="28"/>
              </w:rPr>
              <w:t>登录“威海市政府采购电子交易系统”（威海市公共资源交易网（乳山分中心）右侧“交易服务一网通办”登录后选择“政府采购”</w:t>
            </w:r>
          </w:p>
        </w:tc>
      </w:tr>
      <w:tr w14:paraId="1327825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66" w:hRule="atLeast"/>
          <w:jc w:val="center"/>
        </w:trPr>
        <w:tc>
          <w:tcPr>
            <w:tcW w:w="908" w:type="dxa"/>
            <w:tcBorders>
              <w:top w:val="single" w:color="auto" w:sz="4" w:space="0"/>
              <w:bottom w:val="single" w:color="auto" w:sz="4" w:space="0"/>
              <w:right w:val="single" w:color="auto" w:sz="4" w:space="0"/>
            </w:tcBorders>
            <w:vAlign w:val="center"/>
          </w:tcPr>
          <w:p w14:paraId="4DFFA1F9">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17</w:t>
            </w:r>
          </w:p>
        </w:tc>
        <w:tc>
          <w:tcPr>
            <w:tcW w:w="8291" w:type="dxa"/>
            <w:tcBorders>
              <w:top w:val="single" w:color="auto" w:sz="4" w:space="0"/>
              <w:left w:val="single" w:color="auto" w:sz="4" w:space="0"/>
              <w:bottom w:val="single" w:color="auto" w:sz="4" w:space="0"/>
            </w:tcBorders>
            <w:vAlign w:val="center"/>
          </w:tcPr>
          <w:p w14:paraId="62F5B1B6">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响应文件开启（解密）时间：</w:t>
            </w:r>
            <w:r>
              <w:rPr>
                <w:rFonts w:hint="eastAsia" w:ascii="仿宋_GB2312" w:hAnsi="宋体" w:eastAsia="仿宋_GB2312"/>
                <w:color w:val="auto"/>
                <w:sz w:val="28"/>
                <w:szCs w:val="28"/>
                <w:lang w:eastAsia="zh-CN"/>
              </w:rPr>
              <w:t>2024年12月17日</w:t>
            </w:r>
            <w:r>
              <w:rPr>
                <w:rFonts w:hint="eastAsia" w:ascii="仿宋_GB2312" w:hAnsi="宋体" w:eastAsia="仿宋_GB2312"/>
                <w:color w:val="auto"/>
                <w:sz w:val="28"/>
                <w:szCs w:val="28"/>
              </w:rPr>
              <w:t>09时</w:t>
            </w:r>
            <w:r>
              <w:rPr>
                <w:rFonts w:ascii="仿宋_GB2312" w:hAnsi="宋体" w:eastAsia="仿宋_GB2312"/>
                <w:color w:val="auto"/>
                <w:sz w:val="28"/>
                <w:szCs w:val="28"/>
              </w:rPr>
              <w:t>00分</w:t>
            </w:r>
          </w:p>
          <w:p w14:paraId="06AF6E4F">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开标地点：威海市乳山市深圳路108号市民服务中心三楼</w:t>
            </w:r>
          </w:p>
        </w:tc>
      </w:tr>
      <w:tr w14:paraId="32D1FA8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6DC06C44">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18</w:t>
            </w:r>
          </w:p>
        </w:tc>
        <w:tc>
          <w:tcPr>
            <w:tcW w:w="8291" w:type="dxa"/>
            <w:tcBorders>
              <w:top w:val="single" w:color="auto" w:sz="4" w:space="0"/>
              <w:left w:val="single" w:color="auto" w:sz="4" w:space="0"/>
              <w:bottom w:val="single" w:color="auto" w:sz="4" w:space="0"/>
            </w:tcBorders>
            <w:vAlign w:val="center"/>
          </w:tcPr>
          <w:p w14:paraId="0A06680A">
            <w:pPr>
              <w:spacing w:line="560" w:lineRule="exact"/>
              <w:rPr>
                <w:rFonts w:hint="eastAsia" w:ascii="仿宋_GB2312" w:hAnsi="宋体" w:eastAsia="仿宋_GB2312"/>
                <w:color w:val="auto"/>
                <w:sz w:val="28"/>
                <w:szCs w:val="28"/>
              </w:rPr>
            </w:pPr>
            <w:r>
              <w:rPr>
                <w:rFonts w:hint="eastAsia" w:ascii="仿宋_GB2312" w:eastAsia="仿宋_GB2312"/>
                <w:color w:val="auto"/>
                <w:sz w:val="28"/>
                <w:szCs w:val="28"/>
              </w:rPr>
              <w:t>响应文件开启（解密）、磋商方式：远程解密、磋商，供应商无需到现场参与解密、磋商，</w:t>
            </w:r>
            <w:r>
              <w:rPr>
                <w:rFonts w:hint="eastAsia" w:ascii="仿宋_GB2312" w:hAnsi="宋体" w:eastAsia="仿宋_GB2312"/>
                <w:color w:val="auto"/>
                <w:sz w:val="28"/>
                <w:szCs w:val="28"/>
              </w:rPr>
              <w:t>请提前熟悉电子交易系统操作流程，并实时关注电子交易系统相关通知，且联络方式应保持通讯畅通。[操作手册获取方式：操作手册请登录威海市公共资源交易网-办事指南栏目-政府采购专区-《威海市政府采购电子交易系统供应商操作手册》下载查看（网址：http://ggzyjy.weihai.cn/bszn/005002/20210702/ed187b7b-6fef-4726-8e07-c0e3ee8d5a46.html）</w:t>
            </w:r>
            <w:r>
              <w:rPr>
                <w:rFonts w:ascii="仿宋_GB2312" w:hAnsi="宋体" w:eastAsia="仿宋_GB2312"/>
                <w:color w:val="auto"/>
                <w:sz w:val="28"/>
                <w:szCs w:val="28"/>
              </w:rPr>
              <w:t>]</w:t>
            </w:r>
            <w:r>
              <w:rPr>
                <w:rFonts w:hint="eastAsia" w:ascii="仿宋_GB2312" w:hAnsi="宋体" w:eastAsia="仿宋_GB2312"/>
                <w:color w:val="auto"/>
                <w:sz w:val="28"/>
                <w:szCs w:val="28"/>
              </w:rPr>
              <w:t>。</w:t>
            </w:r>
          </w:p>
        </w:tc>
      </w:tr>
      <w:tr w14:paraId="7643D9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3" w:hRule="atLeast"/>
          <w:jc w:val="center"/>
        </w:trPr>
        <w:tc>
          <w:tcPr>
            <w:tcW w:w="908" w:type="dxa"/>
            <w:tcBorders>
              <w:top w:val="single" w:color="auto" w:sz="4" w:space="0"/>
              <w:bottom w:val="single" w:color="auto" w:sz="4" w:space="0"/>
              <w:right w:val="single" w:color="auto" w:sz="4" w:space="0"/>
            </w:tcBorders>
            <w:vAlign w:val="center"/>
          </w:tcPr>
          <w:p w14:paraId="3C8433E1">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19</w:t>
            </w:r>
          </w:p>
        </w:tc>
        <w:tc>
          <w:tcPr>
            <w:tcW w:w="8291" w:type="dxa"/>
            <w:tcBorders>
              <w:top w:val="single" w:color="auto" w:sz="4" w:space="0"/>
              <w:left w:val="single" w:color="auto" w:sz="4" w:space="0"/>
              <w:bottom w:val="single" w:color="auto" w:sz="4" w:space="0"/>
            </w:tcBorders>
            <w:vAlign w:val="center"/>
          </w:tcPr>
          <w:p w14:paraId="36C712BC">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响应文件开启（解密）程序：</w:t>
            </w:r>
          </w:p>
          <w:p w14:paraId="0E268187">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响应文件开启（解密）后15分钟内完成解密</w:t>
            </w:r>
          </w:p>
        </w:tc>
      </w:tr>
      <w:tr w14:paraId="5A5AF6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16" w:hRule="atLeast"/>
          <w:jc w:val="center"/>
        </w:trPr>
        <w:tc>
          <w:tcPr>
            <w:tcW w:w="908" w:type="dxa"/>
            <w:tcBorders>
              <w:top w:val="single" w:color="auto" w:sz="4" w:space="0"/>
              <w:bottom w:val="single" w:color="auto" w:sz="4" w:space="0"/>
              <w:right w:val="single" w:color="auto" w:sz="4" w:space="0"/>
            </w:tcBorders>
            <w:vAlign w:val="center"/>
          </w:tcPr>
          <w:p w14:paraId="23FFE6AD">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20</w:t>
            </w:r>
          </w:p>
        </w:tc>
        <w:tc>
          <w:tcPr>
            <w:tcW w:w="8291" w:type="dxa"/>
            <w:tcBorders>
              <w:top w:val="single" w:color="auto" w:sz="4" w:space="0"/>
              <w:left w:val="single" w:color="auto" w:sz="4" w:space="0"/>
              <w:bottom w:val="single" w:color="auto" w:sz="4" w:space="0"/>
            </w:tcBorders>
            <w:vAlign w:val="center"/>
          </w:tcPr>
          <w:p w14:paraId="032FC310">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lang w:eastAsia="zh-CN"/>
              </w:rPr>
              <w:t>乳山市零碳园区规划及碳达峰研究报告</w:t>
            </w:r>
            <w:r>
              <w:rPr>
                <w:rFonts w:hint="eastAsia" w:ascii="仿宋_GB2312" w:hAnsi="宋体" w:eastAsia="仿宋_GB2312"/>
                <w:color w:val="auto"/>
                <w:sz w:val="28"/>
                <w:szCs w:val="28"/>
              </w:rPr>
              <w:t>(</w:t>
            </w:r>
            <w:r>
              <w:rPr>
                <w:rFonts w:ascii="仿宋_GB2312" w:hAnsi="宋体" w:eastAsia="仿宋_GB2312"/>
                <w:color w:val="auto"/>
                <w:sz w:val="28"/>
                <w:szCs w:val="28"/>
              </w:rPr>
              <w:t>A</w:t>
            </w:r>
            <w:r>
              <w:rPr>
                <w:rFonts w:hint="eastAsia" w:ascii="仿宋_GB2312" w:hAnsi="宋体" w:eastAsia="仿宋_GB2312"/>
                <w:color w:val="auto"/>
                <w:sz w:val="28"/>
                <w:szCs w:val="28"/>
              </w:rPr>
              <w:t>包)</w:t>
            </w:r>
          </w:p>
          <w:p w14:paraId="7732A747">
            <w:pPr>
              <w:spacing w:line="560" w:lineRule="exact"/>
              <w:rPr>
                <w:rFonts w:hint="eastAsia" w:eastAsia="仿宋_GB2312"/>
                <w:color w:val="auto"/>
                <w:lang w:eastAsia="zh-CN"/>
              </w:rPr>
            </w:pPr>
            <w:r>
              <w:rPr>
                <w:rFonts w:hint="eastAsia" w:ascii="仿宋_GB2312" w:hAnsi="宋体" w:eastAsia="仿宋_GB2312"/>
                <w:color w:val="auto"/>
                <w:sz w:val="28"/>
                <w:szCs w:val="28"/>
              </w:rPr>
              <w:t>交付期:</w:t>
            </w:r>
            <w:r>
              <w:rPr>
                <w:rFonts w:hint="eastAsia" w:ascii="仿宋_GB2312" w:hAnsi="宋体" w:eastAsia="仿宋_GB2312"/>
                <w:color w:val="auto"/>
                <w:sz w:val="28"/>
                <w:szCs w:val="28"/>
                <w:lang w:eastAsia="zh-CN"/>
              </w:rPr>
              <w:t>合同签订之日起</w:t>
            </w:r>
            <w:r>
              <w:rPr>
                <w:rFonts w:hint="eastAsia" w:ascii="仿宋_GB2312" w:hAnsi="宋体" w:eastAsia="仿宋_GB2312"/>
                <w:color w:val="auto"/>
                <w:sz w:val="28"/>
                <w:szCs w:val="28"/>
                <w:lang w:val="en-US" w:eastAsia="zh-CN"/>
              </w:rPr>
              <w:t>30</w:t>
            </w:r>
            <w:r>
              <w:rPr>
                <w:rFonts w:hint="eastAsia" w:ascii="仿宋_GB2312" w:hAnsi="宋体" w:eastAsia="仿宋_GB2312"/>
                <w:color w:val="auto"/>
                <w:sz w:val="28"/>
                <w:szCs w:val="28"/>
                <w:lang w:eastAsia="zh-CN"/>
              </w:rPr>
              <w:t>日内</w:t>
            </w:r>
          </w:p>
        </w:tc>
      </w:tr>
      <w:tr w14:paraId="6A2411B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8" w:hRule="atLeast"/>
          <w:jc w:val="center"/>
        </w:trPr>
        <w:tc>
          <w:tcPr>
            <w:tcW w:w="908" w:type="dxa"/>
            <w:tcBorders>
              <w:top w:val="single" w:color="auto" w:sz="4" w:space="0"/>
              <w:bottom w:val="single" w:color="auto" w:sz="4" w:space="0"/>
              <w:right w:val="single" w:color="auto" w:sz="4" w:space="0"/>
            </w:tcBorders>
            <w:vAlign w:val="center"/>
          </w:tcPr>
          <w:p w14:paraId="6EACCDF3">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21</w:t>
            </w:r>
          </w:p>
        </w:tc>
        <w:tc>
          <w:tcPr>
            <w:tcW w:w="8291" w:type="dxa"/>
            <w:tcBorders>
              <w:top w:val="single" w:color="auto" w:sz="4" w:space="0"/>
              <w:left w:val="single" w:color="auto" w:sz="4" w:space="0"/>
              <w:bottom w:val="single" w:color="auto" w:sz="4" w:space="0"/>
            </w:tcBorders>
            <w:vAlign w:val="center"/>
          </w:tcPr>
          <w:p w14:paraId="7665DB03">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lang w:eastAsia="zh-CN"/>
              </w:rPr>
              <w:t>乳山市零碳园区规划及碳达峰研究报告</w:t>
            </w:r>
            <w:r>
              <w:rPr>
                <w:rFonts w:hint="eastAsia" w:ascii="仿宋_GB2312" w:hAnsi="宋体" w:eastAsia="仿宋_GB2312"/>
                <w:color w:val="auto"/>
                <w:sz w:val="28"/>
                <w:szCs w:val="28"/>
              </w:rPr>
              <w:t>(</w:t>
            </w:r>
            <w:r>
              <w:rPr>
                <w:rFonts w:ascii="仿宋_GB2312" w:hAnsi="宋体" w:eastAsia="仿宋_GB2312"/>
                <w:color w:val="auto"/>
                <w:sz w:val="28"/>
                <w:szCs w:val="28"/>
              </w:rPr>
              <w:t>A</w:t>
            </w:r>
            <w:r>
              <w:rPr>
                <w:rFonts w:hint="eastAsia" w:ascii="仿宋_GB2312" w:hAnsi="宋体" w:eastAsia="仿宋_GB2312"/>
                <w:color w:val="auto"/>
                <w:sz w:val="28"/>
                <w:szCs w:val="28"/>
              </w:rPr>
              <w:t>包)</w:t>
            </w:r>
          </w:p>
          <w:p w14:paraId="777BF99E">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交付地点:采购人指定地点</w:t>
            </w:r>
          </w:p>
        </w:tc>
      </w:tr>
      <w:tr w14:paraId="57528E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65" w:hRule="atLeast"/>
          <w:jc w:val="center"/>
        </w:trPr>
        <w:tc>
          <w:tcPr>
            <w:tcW w:w="908" w:type="dxa"/>
            <w:tcBorders>
              <w:top w:val="single" w:color="auto" w:sz="4" w:space="0"/>
              <w:bottom w:val="single" w:color="auto" w:sz="4" w:space="0"/>
              <w:right w:val="single" w:color="auto" w:sz="4" w:space="0"/>
            </w:tcBorders>
            <w:vAlign w:val="center"/>
          </w:tcPr>
          <w:p w14:paraId="04C97CDF">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22</w:t>
            </w:r>
          </w:p>
        </w:tc>
        <w:tc>
          <w:tcPr>
            <w:tcW w:w="8291" w:type="dxa"/>
            <w:tcBorders>
              <w:top w:val="single" w:color="auto" w:sz="4" w:space="0"/>
              <w:left w:val="single" w:color="auto" w:sz="4" w:space="0"/>
              <w:bottom w:val="single" w:color="auto" w:sz="4" w:space="0"/>
            </w:tcBorders>
            <w:vAlign w:val="center"/>
          </w:tcPr>
          <w:p w14:paraId="40C81821">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评标办法：</w:t>
            </w:r>
            <w:r>
              <w:rPr>
                <w:rFonts w:hint="eastAsia" w:ascii="仿宋_GB2312" w:hAnsi="宋体" w:eastAsia="仿宋_GB2312"/>
                <w:color w:val="auto"/>
                <w:sz w:val="28"/>
                <w:szCs w:val="28"/>
                <w:lang w:eastAsia="zh-CN"/>
              </w:rPr>
              <w:t>乳山市零碳园区规划及碳达峰研究报告</w:t>
            </w:r>
            <w:r>
              <w:rPr>
                <w:rFonts w:hint="eastAsia" w:ascii="仿宋_GB2312" w:hAnsi="宋体" w:eastAsia="仿宋_GB2312"/>
                <w:color w:val="auto"/>
                <w:sz w:val="28"/>
                <w:szCs w:val="28"/>
              </w:rPr>
              <w:t>(</w:t>
            </w:r>
            <w:r>
              <w:rPr>
                <w:rFonts w:ascii="仿宋_GB2312" w:hAnsi="宋体" w:eastAsia="仿宋_GB2312"/>
                <w:color w:val="auto"/>
                <w:sz w:val="28"/>
                <w:szCs w:val="28"/>
              </w:rPr>
              <w:t>A</w:t>
            </w:r>
            <w:r>
              <w:rPr>
                <w:rFonts w:hint="eastAsia" w:ascii="仿宋_GB2312" w:hAnsi="宋体" w:eastAsia="仿宋_GB2312"/>
                <w:color w:val="auto"/>
                <w:sz w:val="28"/>
                <w:szCs w:val="28"/>
              </w:rPr>
              <w:t>包),综合评分法</w:t>
            </w:r>
          </w:p>
        </w:tc>
      </w:tr>
      <w:tr w14:paraId="7B092C5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153BDACF">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23</w:t>
            </w:r>
          </w:p>
        </w:tc>
        <w:tc>
          <w:tcPr>
            <w:tcW w:w="8291" w:type="dxa"/>
            <w:tcBorders>
              <w:top w:val="single" w:color="auto" w:sz="4" w:space="0"/>
              <w:left w:val="single" w:color="auto" w:sz="4" w:space="0"/>
              <w:bottom w:val="single" w:color="auto" w:sz="4" w:space="0"/>
            </w:tcBorders>
            <w:vAlign w:val="center"/>
          </w:tcPr>
          <w:p w14:paraId="3445F65D">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本项目不收取履约保证金。如成交单位中标后不按采购文件相关规定执行的，按诚信体系建设要求列入信用黑名单，1-3年内禁止参加政府采购活动。</w:t>
            </w:r>
          </w:p>
        </w:tc>
      </w:tr>
      <w:tr w14:paraId="5CFA9E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29F70EA7">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24</w:t>
            </w:r>
          </w:p>
        </w:tc>
        <w:tc>
          <w:tcPr>
            <w:tcW w:w="8291" w:type="dxa"/>
            <w:tcBorders>
              <w:top w:val="single" w:color="auto" w:sz="4" w:space="0"/>
              <w:left w:val="single" w:color="auto" w:sz="4" w:space="0"/>
              <w:bottom w:val="single" w:color="auto" w:sz="4" w:space="0"/>
            </w:tcBorders>
            <w:vAlign w:val="center"/>
          </w:tcPr>
          <w:p w14:paraId="05F9D8B0">
            <w:pPr>
              <w:spacing w:line="600" w:lineRule="exact"/>
              <w:rPr>
                <w:rFonts w:hint="eastAsia" w:ascii="仿宋_GB2312" w:hAnsi="宋体" w:eastAsia="仿宋_GB2312"/>
                <w:color w:val="auto"/>
                <w:sz w:val="28"/>
                <w:szCs w:val="28"/>
              </w:rPr>
            </w:pPr>
            <w:r>
              <w:rPr>
                <w:rFonts w:ascii="仿宋_GB2312" w:hAnsi="宋体" w:eastAsia="仿宋_GB2312"/>
                <w:color w:val="auto"/>
                <w:sz w:val="28"/>
                <w:szCs w:val="28"/>
              </w:rPr>
              <w:t>是否兼投不兼中：否</w:t>
            </w:r>
          </w:p>
        </w:tc>
      </w:tr>
      <w:tr w14:paraId="762C9E9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73" w:hRule="atLeast"/>
          <w:jc w:val="center"/>
        </w:trPr>
        <w:tc>
          <w:tcPr>
            <w:tcW w:w="908" w:type="dxa"/>
            <w:tcBorders>
              <w:top w:val="single" w:color="auto" w:sz="4" w:space="0"/>
              <w:bottom w:val="single" w:color="auto" w:sz="4" w:space="0"/>
              <w:right w:val="single" w:color="auto" w:sz="4" w:space="0"/>
            </w:tcBorders>
            <w:vAlign w:val="center"/>
          </w:tcPr>
          <w:p w14:paraId="159A7277">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25</w:t>
            </w:r>
          </w:p>
        </w:tc>
        <w:tc>
          <w:tcPr>
            <w:tcW w:w="8291" w:type="dxa"/>
            <w:tcBorders>
              <w:top w:val="single" w:color="auto" w:sz="4" w:space="0"/>
              <w:left w:val="single" w:color="auto" w:sz="4" w:space="0"/>
              <w:bottom w:val="single" w:color="auto" w:sz="4" w:space="0"/>
            </w:tcBorders>
            <w:vAlign w:val="center"/>
          </w:tcPr>
          <w:p w14:paraId="6125EB70">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本项目付款方式如下：</w:t>
            </w:r>
          </w:p>
          <w:p w14:paraId="06C607F9">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lang w:eastAsia="zh-CN"/>
              </w:rPr>
              <w:t>本项目无预付款，方案和报告审查合格后，第一年支付到合同价款的50%，第二年支付剩余的50%</w:t>
            </w:r>
            <w:r>
              <w:rPr>
                <w:rFonts w:hint="eastAsia" w:ascii="仿宋_GB2312" w:hAnsi="宋体" w:eastAsia="仿宋_GB2312"/>
                <w:color w:val="auto"/>
                <w:sz w:val="28"/>
                <w:szCs w:val="28"/>
              </w:rPr>
              <w:t>。</w:t>
            </w:r>
          </w:p>
        </w:tc>
      </w:tr>
      <w:tr w14:paraId="2904188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8CCFD78">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26</w:t>
            </w:r>
          </w:p>
        </w:tc>
        <w:tc>
          <w:tcPr>
            <w:tcW w:w="8291" w:type="dxa"/>
            <w:tcBorders>
              <w:top w:val="single" w:color="auto" w:sz="4" w:space="0"/>
              <w:left w:val="single" w:color="auto" w:sz="4" w:space="0"/>
              <w:bottom w:val="single" w:color="auto" w:sz="4" w:space="0"/>
            </w:tcBorders>
            <w:vAlign w:val="center"/>
          </w:tcPr>
          <w:p w14:paraId="5B24ACC0">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推荐成交</w:t>
            </w:r>
            <w:r>
              <w:rPr>
                <w:rFonts w:ascii="仿宋_GB2312" w:hAnsi="宋体" w:eastAsia="仿宋_GB2312"/>
                <w:color w:val="auto"/>
                <w:sz w:val="28"/>
                <w:szCs w:val="28"/>
              </w:rPr>
              <w:t>候选供应商的数量</w:t>
            </w:r>
            <w:r>
              <w:rPr>
                <w:rFonts w:hint="eastAsia" w:ascii="仿宋_GB2312" w:hAnsi="宋体" w:eastAsia="仿宋_GB2312"/>
                <w:color w:val="auto"/>
                <w:sz w:val="28"/>
                <w:szCs w:val="28"/>
              </w:rPr>
              <w:t>：1-3家（当资格性和符合性检查合格供应商家数为3家时，推荐总分排序最高的供应商为成交</w:t>
            </w:r>
            <w:r>
              <w:rPr>
                <w:rFonts w:ascii="仿宋_GB2312" w:hAnsi="宋体" w:eastAsia="仿宋_GB2312"/>
                <w:color w:val="auto"/>
                <w:sz w:val="28"/>
                <w:szCs w:val="28"/>
              </w:rPr>
              <w:t>候选供应商</w:t>
            </w:r>
            <w:r>
              <w:rPr>
                <w:rFonts w:hint="eastAsia" w:ascii="仿宋_GB2312" w:hAnsi="宋体" w:eastAsia="仿宋_GB2312"/>
                <w:color w:val="auto"/>
                <w:sz w:val="28"/>
                <w:szCs w:val="28"/>
              </w:rPr>
              <w:t>；当资格性和符合性检查合格供应商家数为4家时，推荐总分排序最高的前2名供应商为成交</w:t>
            </w:r>
            <w:r>
              <w:rPr>
                <w:rFonts w:ascii="仿宋_GB2312" w:hAnsi="宋体" w:eastAsia="仿宋_GB2312"/>
                <w:color w:val="auto"/>
                <w:sz w:val="28"/>
                <w:szCs w:val="28"/>
              </w:rPr>
              <w:t>候选供应商</w:t>
            </w:r>
            <w:r>
              <w:rPr>
                <w:rFonts w:hint="eastAsia" w:ascii="仿宋_GB2312" w:hAnsi="宋体" w:eastAsia="仿宋_GB2312"/>
                <w:color w:val="auto"/>
                <w:sz w:val="28"/>
                <w:szCs w:val="28"/>
              </w:rPr>
              <w:t>；当资格性和符合性检查合格供应商家数为5家及以上时，推荐总分排序最高的前3名供应商为成交</w:t>
            </w:r>
            <w:r>
              <w:rPr>
                <w:rFonts w:ascii="仿宋_GB2312" w:hAnsi="宋体" w:eastAsia="仿宋_GB2312"/>
                <w:color w:val="auto"/>
                <w:sz w:val="28"/>
                <w:szCs w:val="28"/>
              </w:rPr>
              <w:t>候选供应商</w:t>
            </w:r>
            <w:r>
              <w:rPr>
                <w:rFonts w:hint="eastAsia" w:ascii="仿宋_GB2312" w:hAnsi="宋体" w:eastAsia="仿宋_GB2312"/>
                <w:color w:val="auto"/>
                <w:sz w:val="28"/>
                <w:szCs w:val="28"/>
              </w:rPr>
              <w:t>。）</w:t>
            </w:r>
          </w:p>
        </w:tc>
      </w:tr>
      <w:tr w14:paraId="230BE53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D2D66D5">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27</w:t>
            </w:r>
          </w:p>
        </w:tc>
        <w:tc>
          <w:tcPr>
            <w:tcW w:w="8291" w:type="dxa"/>
            <w:tcBorders>
              <w:top w:val="single" w:color="auto" w:sz="4" w:space="0"/>
              <w:left w:val="single" w:color="auto" w:sz="4" w:space="0"/>
              <w:bottom w:val="single" w:color="auto" w:sz="4" w:space="0"/>
            </w:tcBorders>
            <w:vAlign w:val="center"/>
          </w:tcPr>
          <w:p w14:paraId="71CEBBEA">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是否委托评审委员会确定成交供应商：</w:t>
            </w:r>
            <w:r>
              <w:rPr>
                <w:rFonts w:hint="eastAsia" w:ascii="仿宋_GB2312" w:hAnsi="宋体" w:eastAsia="仿宋_GB2312"/>
                <w:color w:val="auto"/>
                <w:sz w:val="28"/>
                <w:szCs w:val="28"/>
                <w:lang w:val="en-US" w:eastAsia="zh-CN"/>
              </w:rPr>
              <w:t>否</w:t>
            </w:r>
          </w:p>
        </w:tc>
      </w:tr>
      <w:tr w14:paraId="650B0D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A6617ED">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28</w:t>
            </w:r>
          </w:p>
        </w:tc>
        <w:tc>
          <w:tcPr>
            <w:tcW w:w="8291" w:type="dxa"/>
            <w:tcBorders>
              <w:top w:val="single" w:color="auto" w:sz="4" w:space="0"/>
              <w:left w:val="single" w:color="auto" w:sz="4" w:space="0"/>
              <w:bottom w:val="single" w:color="auto" w:sz="4" w:space="0"/>
            </w:tcBorders>
            <w:vAlign w:val="center"/>
          </w:tcPr>
          <w:p w14:paraId="59B08C81">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是否</w:t>
            </w:r>
            <w:r>
              <w:rPr>
                <w:rFonts w:ascii="仿宋_GB2312" w:hAnsi="宋体" w:eastAsia="仿宋_GB2312"/>
                <w:color w:val="auto"/>
                <w:sz w:val="28"/>
                <w:szCs w:val="28"/>
              </w:rPr>
              <w:t>属于信用担保试点范围</w:t>
            </w:r>
            <w:r>
              <w:rPr>
                <w:rFonts w:hint="eastAsia" w:ascii="仿宋_GB2312" w:hAnsi="宋体" w:eastAsia="仿宋_GB2312"/>
                <w:color w:val="auto"/>
                <w:sz w:val="28"/>
                <w:szCs w:val="28"/>
              </w:rPr>
              <w:t>：否</w:t>
            </w:r>
          </w:p>
        </w:tc>
      </w:tr>
      <w:tr w14:paraId="1C094F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413A825">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29</w:t>
            </w:r>
          </w:p>
        </w:tc>
        <w:tc>
          <w:tcPr>
            <w:tcW w:w="8291" w:type="dxa"/>
            <w:tcBorders>
              <w:top w:val="single" w:color="auto" w:sz="4" w:space="0"/>
              <w:left w:val="single" w:color="auto" w:sz="4" w:space="0"/>
              <w:bottom w:val="single" w:color="auto" w:sz="4" w:space="0"/>
            </w:tcBorders>
            <w:vAlign w:val="center"/>
          </w:tcPr>
          <w:p w14:paraId="3126900C">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反腐倡廉监督联系方式：</w:t>
            </w:r>
          </w:p>
          <w:p w14:paraId="2F70F8E6">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电话/邮箱：0631-6660282</w:t>
            </w:r>
            <w:r>
              <w:rPr>
                <w:rFonts w:ascii="仿宋_GB2312" w:hAnsi="宋体" w:eastAsia="仿宋_GB2312"/>
                <w:color w:val="auto"/>
                <w:sz w:val="28"/>
                <w:szCs w:val="28"/>
              </w:rPr>
              <w:t>/</w:t>
            </w:r>
            <w:r>
              <w:rPr>
                <w:rFonts w:hint="eastAsia" w:ascii="仿宋_GB2312" w:hAnsi="宋体" w:eastAsia="仿宋_GB2312"/>
                <w:color w:val="auto"/>
                <w:sz w:val="28"/>
                <w:szCs w:val="28"/>
              </w:rPr>
              <w:t>rsfdfwzx@wh.shandong.cn</w:t>
            </w:r>
          </w:p>
        </w:tc>
      </w:tr>
      <w:tr w14:paraId="459BF33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2C3D65FB">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30</w:t>
            </w:r>
          </w:p>
        </w:tc>
        <w:tc>
          <w:tcPr>
            <w:tcW w:w="8291" w:type="dxa"/>
            <w:tcBorders>
              <w:top w:val="single" w:color="auto" w:sz="4" w:space="0"/>
              <w:left w:val="single" w:color="auto" w:sz="4" w:space="0"/>
              <w:bottom w:val="single" w:color="auto" w:sz="4" w:space="0"/>
            </w:tcBorders>
            <w:vAlign w:val="center"/>
          </w:tcPr>
          <w:p w14:paraId="4A7E29E5">
            <w:pPr>
              <w:spacing w:line="560" w:lineRule="exact"/>
              <w:rPr>
                <w:rFonts w:hint="eastAsia" w:ascii="仿宋_GB2312" w:hAnsi="仿宋" w:eastAsia="仿宋_GB2312" w:cs="宋体"/>
                <w:color w:val="auto"/>
                <w:sz w:val="28"/>
                <w:szCs w:val="28"/>
              </w:rPr>
            </w:pPr>
            <w:r>
              <w:rPr>
                <w:rFonts w:hint="eastAsia" w:ascii="仿宋_GB2312" w:hAnsi="宋体" w:eastAsia="仿宋_GB2312"/>
                <w:color w:val="auto"/>
                <w:sz w:val="28"/>
                <w:szCs w:val="28"/>
              </w:rPr>
              <w:t>质疑受理方式：</w:t>
            </w:r>
          </w:p>
          <w:p w14:paraId="651A1C9E">
            <w:pPr>
              <w:spacing w:line="560" w:lineRule="exact"/>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（1）当面接收：接收地址详见本表采购人及代理机构地址。</w:t>
            </w:r>
          </w:p>
          <w:p w14:paraId="35C8BEDA">
            <w:pPr>
              <w:spacing w:line="560" w:lineRule="exact"/>
              <w:rPr>
                <w:rFonts w:hint="eastAsia" w:ascii="仿宋_GB2312" w:hAnsi="仿宋" w:eastAsia="仿宋_GB2312" w:cs="宋体"/>
                <w:color w:val="auto"/>
                <w:sz w:val="28"/>
                <w:szCs w:val="28"/>
                <w:lang w:eastAsia="zh-CN"/>
              </w:rPr>
            </w:pPr>
            <w:r>
              <w:rPr>
                <w:rFonts w:hint="eastAsia" w:ascii="仿宋_GB2312" w:hAnsi="仿宋" w:eastAsia="仿宋_GB2312" w:cs="宋体"/>
                <w:color w:val="auto"/>
                <w:sz w:val="28"/>
                <w:szCs w:val="28"/>
              </w:rPr>
              <w:t>（2）邮件接收：</w:t>
            </w:r>
            <w:r>
              <w:rPr>
                <w:rFonts w:hint="eastAsia" w:ascii="仿宋_GB2312" w:hAnsi="仿宋" w:eastAsia="仿宋_GB2312" w:cs="宋体"/>
                <w:color w:val="auto"/>
                <w:sz w:val="28"/>
                <w:szCs w:val="28"/>
                <w:lang w:eastAsia="zh-CN"/>
              </w:rPr>
              <w:t>sdhzzbdl@163.com</w:t>
            </w:r>
          </w:p>
          <w:p w14:paraId="714E88C9">
            <w:pPr>
              <w:spacing w:line="560" w:lineRule="exact"/>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（3）政府采购电子交易系统上传：通过威海市政府采购电子交易系统中“公文管理-供”功能上传。</w:t>
            </w:r>
          </w:p>
          <w:p w14:paraId="6CE26DD2">
            <w:pPr>
              <w:spacing w:line="560" w:lineRule="exact"/>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以上三种方式任选其一。</w:t>
            </w:r>
          </w:p>
        </w:tc>
      </w:tr>
      <w:tr w14:paraId="2C7B59F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ACE94C5">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31</w:t>
            </w:r>
          </w:p>
        </w:tc>
        <w:tc>
          <w:tcPr>
            <w:tcW w:w="8291" w:type="dxa"/>
            <w:tcBorders>
              <w:top w:val="single" w:color="auto" w:sz="4" w:space="0"/>
              <w:left w:val="single" w:color="auto" w:sz="4" w:space="0"/>
              <w:bottom w:val="single" w:color="auto" w:sz="4" w:space="0"/>
            </w:tcBorders>
            <w:vAlign w:val="center"/>
          </w:tcPr>
          <w:p w14:paraId="322E12D9">
            <w:pPr>
              <w:spacing w:line="560" w:lineRule="exact"/>
              <w:rPr>
                <w:rFonts w:hint="eastAsia" w:ascii="仿宋_GB2312" w:hAnsi="仿宋" w:eastAsia="仿宋_GB2312" w:cs="宋体"/>
                <w:color w:val="auto"/>
                <w:sz w:val="28"/>
                <w:szCs w:val="28"/>
              </w:rPr>
            </w:pPr>
            <w:r>
              <w:rPr>
                <w:rFonts w:hint="eastAsia" w:ascii="仿宋_GB2312" w:hAnsi="宋体" w:eastAsia="仿宋_GB2312"/>
                <w:color w:val="auto"/>
                <w:sz w:val="28"/>
                <w:szCs w:val="28"/>
              </w:rPr>
              <w:t>投诉受理方式：</w:t>
            </w:r>
          </w:p>
          <w:p w14:paraId="2C95DB09">
            <w:pPr>
              <w:spacing w:line="560" w:lineRule="exact"/>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（1）当面接收：接收地址为山东省乳山市深圳路108-7号市民服务中心社会事务类窗口70号。</w:t>
            </w:r>
          </w:p>
          <w:p w14:paraId="0C00B7B2">
            <w:pPr>
              <w:spacing w:line="560" w:lineRule="exact"/>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（2）邮件接收：rsczjcgb@wh.shandong.cn。</w:t>
            </w:r>
          </w:p>
          <w:p w14:paraId="1293EFD3">
            <w:pPr>
              <w:spacing w:line="560" w:lineRule="exact"/>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（3）政府采购电子交易系统上传：通过威海市政府采购电子交易系统中“网上投诉”功能上传。</w:t>
            </w:r>
          </w:p>
          <w:p w14:paraId="5064220E">
            <w:pPr>
              <w:spacing w:line="560" w:lineRule="exact"/>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以上三种方式任选其一。</w:t>
            </w:r>
          </w:p>
        </w:tc>
      </w:tr>
      <w:tr w14:paraId="2D99B64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13371B45">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32</w:t>
            </w:r>
          </w:p>
        </w:tc>
        <w:tc>
          <w:tcPr>
            <w:tcW w:w="8291" w:type="dxa"/>
            <w:tcBorders>
              <w:top w:val="single" w:color="auto" w:sz="4" w:space="0"/>
              <w:left w:val="single" w:color="auto" w:sz="4" w:space="0"/>
              <w:bottom w:val="single" w:color="auto" w:sz="4" w:space="0"/>
            </w:tcBorders>
            <w:vAlign w:val="center"/>
          </w:tcPr>
          <w:p w14:paraId="441DE4EE">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代理服务费：参照“山东省招标代理服务收费指导意见”规定的收费标准收取代理服务费。人民币</w:t>
            </w:r>
            <w:r>
              <w:rPr>
                <w:rFonts w:hint="eastAsia" w:ascii="仿宋_GB2312" w:hAnsi="宋体" w:eastAsia="仿宋_GB2312"/>
                <w:color w:val="auto"/>
                <w:sz w:val="28"/>
                <w:szCs w:val="28"/>
                <w:lang w:val="en-US" w:eastAsia="zh-CN"/>
              </w:rPr>
              <w:t>11700.00</w:t>
            </w:r>
            <w:r>
              <w:rPr>
                <w:rFonts w:hint="eastAsia" w:ascii="仿宋_GB2312" w:hAnsi="宋体" w:eastAsia="仿宋_GB2312"/>
                <w:color w:val="auto"/>
                <w:sz w:val="28"/>
                <w:szCs w:val="28"/>
              </w:rPr>
              <w:t>元，在签订合同前向采购代理机构缴纳，包含在报价中。</w:t>
            </w:r>
          </w:p>
          <w:p w14:paraId="49E46783">
            <w:pPr>
              <w:snapToGrid w:val="0"/>
              <w:spacing w:line="560" w:lineRule="exact"/>
              <w:jc w:val="lef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开户名称：</w:t>
            </w:r>
            <w:r>
              <w:rPr>
                <w:rFonts w:hint="eastAsia" w:ascii="仿宋_GB2312" w:hAnsi="宋体" w:eastAsia="仿宋_GB2312"/>
                <w:color w:val="auto"/>
                <w:sz w:val="28"/>
                <w:szCs w:val="28"/>
                <w:lang w:eastAsia="zh-CN"/>
              </w:rPr>
              <w:t>山东华正建筑设计咨询有限公司</w:t>
            </w:r>
          </w:p>
          <w:p w14:paraId="5A63D964">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开户行：</w:t>
            </w:r>
            <w:r>
              <w:rPr>
                <w:rFonts w:hint="eastAsia" w:ascii="仿宋_GB2312" w:hAnsi="宋体" w:eastAsia="仿宋_GB2312"/>
                <w:color w:val="auto"/>
                <w:sz w:val="28"/>
                <w:szCs w:val="28"/>
                <w:lang w:eastAsia="zh-CN"/>
              </w:rPr>
              <w:t>中国农业银行乳山支行</w:t>
            </w:r>
          </w:p>
          <w:p w14:paraId="4397B223">
            <w:pPr>
              <w:spacing w:line="560" w:lineRule="exact"/>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账号：</w:t>
            </w:r>
            <w:r>
              <w:rPr>
                <w:rFonts w:hint="eastAsia" w:ascii="仿宋_GB2312" w:hAnsi="宋体" w:eastAsia="仿宋_GB2312"/>
                <w:color w:val="auto"/>
                <w:sz w:val="28"/>
                <w:szCs w:val="28"/>
                <w:lang w:eastAsia="zh-CN"/>
              </w:rPr>
              <w:t>155701 0104 0013 670</w:t>
            </w:r>
          </w:p>
        </w:tc>
      </w:tr>
      <w:tr w14:paraId="4053973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7CF22877">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33</w:t>
            </w:r>
          </w:p>
        </w:tc>
        <w:tc>
          <w:tcPr>
            <w:tcW w:w="8291" w:type="dxa"/>
            <w:tcBorders>
              <w:top w:val="single" w:color="auto" w:sz="4" w:space="0"/>
              <w:left w:val="single" w:color="auto" w:sz="4" w:space="0"/>
              <w:bottom w:val="single" w:color="auto" w:sz="4" w:space="0"/>
            </w:tcBorders>
            <w:vAlign w:val="center"/>
          </w:tcPr>
          <w:p w14:paraId="71074E4B">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 xml:space="preserve">公证费/见证费：无 </w:t>
            </w:r>
          </w:p>
        </w:tc>
      </w:tr>
      <w:tr w14:paraId="61F808E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61DC2E0E">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34</w:t>
            </w:r>
          </w:p>
        </w:tc>
        <w:tc>
          <w:tcPr>
            <w:tcW w:w="8291" w:type="dxa"/>
            <w:tcBorders>
              <w:top w:val="single" w:color="auto" w:sz="4" w:space="0"/>
              <w:left w:val="single" w:color="auto" w:sz="4" w:space="0"/>
              <w:bottom w:val="single" w:color="auto" w:sz="4" w:space="0"/>
            </w:tcBorders>
            <w:vAlign w:val="center"/>
          </w:tcPr>
          <w:p w14:paraId="56DFC792">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本项目按</w:t>
            </w:r>
            <w:r>
              <w:rPr>
                <w:rFonts w:hint="eastAsia" w:ascii="仿宋_GB2312" w:hAnsi="宋体" w:eastAsia="仿宋_GB2312"/>
                <w:color w:val="auto"/>
                <w:sz w:val="28"/>
                <w:szCs w:val="28"/>
                <w:lang w:eastAsia="zh-CN"/>
              </w:rPr>
              <w:t>服务</w:t>
            </w:r>
            <w:r>
              <w:rPr>
                <w:rFonts w:ascii="仿宋_GB2312" w:hAnsi="宋体" w:eastAsia="仿宋_GB2312"/>
                <w:color w:val="auto"/>
                <w:sz w:val="28"/>
                <w:szCs w:val="28"/>
              </w:rPr>
              <w:t>类</w:t>
            </w:r>
            <w:r>
              <w:rPr>
                <w:rFonts w:hint="eastAsia" w:ascii="仿宋_GB2312" w:hAnsi="宋体" w:eastAsia="仿宋_GB2312"/>
                <w:color w:val="auto"/>
                <w:sz w:val="28"/>
                <w:szCs w:val="28"/>
              </w:rPr>
              <w:t>以</w:t>
            </w:r>
            <w:r>
              <w:rPr>
                <w:rFonts w:ascii="仿宋_GB2312" w:hAnsi="宋体" w:eastAsia="仿宋_GB2312"/>
                <w:color w:val="auto"/>
                <w:sz w:val="28"/>
                <w:szCs w:val="28"/>
              </w:rPr>
              <w:t>竞争性磋商</w:t>
            </w:r>
            <w:r>
              <w:rPr>
                <w:rFonts w:hint="eastAsia" w:ascii="仿宋_GB2312" w:hAnsi="宋体" w:eastAsia="仿宋_GB2312"/>
                <w:color w:val="auto"/>
                <w:sz w:val="28"/>
                <w:szCs w:val="28"/>
              </w:rPr>
              <w:t>方式实施采购</w:t>
            </w:r>
          </w:p>
        </w:tc>
      </w:tr>
      <w:tr w14:paraId="6CFCA91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13" w:hRule="atLeast"/>
          <w:jc w:val="center"/>
        </w:trPr>
        <w:tc>
          <w:tcPr>
            <w:tcW w:w="908" w:type="dxa"/>
            <w:tcBorders>
              <w:top w:val="single" w:color="auto" w:sz="4" w:space="0"/>
              <w:bottom w:val="single" w:color="auto" w:sz="4" w:space="0"/>
              <w:right w:val="single" w:color="auto" w:sz="4" w:space="0"/>
            </w:tcBorders>
            <w:vAlign w:val="center"/>
          </w:tcPr>
          <w:p w14:paraId="0379553E">
            <w:p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rPr>
              <w:t>35</w:t>
            </w:r>
          </w:p>
        </w:tc>
        <w:tc>
          <w:tcPr>
            <w:tcW w:w="8291" w:type="dxa"/>
            <w:tcBorders>
              <w:top w:val="single" w:color="auto" w:sz="4" w:space="0"/>
              <w:left w:val="single" w:color="auto" w:sz="4" w:space="0"/>
              <w:bottom w:val="single" w:color="auto" w:sz="4" w:space="0"/>
            </w:tcBorders>
            <w:vAlign w:val="center"/>
          </w:tcPr>
          <w:p w14:paraId="60C7D329">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采购标的对应的中小企业划分标准所属行业（具体划分标准详见下附表）：</w:t>
            </w:r>
            <w:r>
              <w:rPr>
                <w:rFonts w:hint="eastAsia" w:ascii="仿宋_GB2312" w:eastAsia="仿宋_GB2312"/>
                <w:color w:val="auto"/>
                <w:sz w:val="28"/>
                <w:szCs w:val="28"/>
              </w:rPr>
              <w:t>其他未列明行业</w:t>
            </w:r>
          </w:p>
        </w:tc>
      </w:tr>
    </w:tbl>
    <w:p w14:paraId="23F9C1C9">
      <w:pPr>
        <w:pStyle w:val="30"/>
        <w:spacing w:line="432" w:lineRule="auto"/>
        <w:rPr>
          <w:rFonts w:hint="eastAsia" w:ascii="仿宋_GB2312" w:eastAsia="仿宋_GB2312"/>
          <w:bCs/>
          <w:color w:val="auto"/>
          <w:sz w:val="28"/>
          <w:szCs w:val="28"/>
        </w:rPr>
      </w:pPr>
    </w:p>
    <w:p w14:paraId="7920DC84">
      <w:pPr>
        <w:pStyle w:val="30"/>
        <w:spacing w:line="432" w:lineRule="auto"/>
        <w:rPr>
          <w:rFonts w:hint="eastAsia" w:ascii="仿宋_GB2312" w:eastAsia="仿宋_GB2312"/>
          <w:bCs/>
          <w:color w:val="auto"/>
          <w:sz w:val="28"/>
          <w:szCs w:val="28"/>
        </w:rPr>
      </w:pPr>
    </w:p>
    <w:p w14:paraId="1B75DBA2">
      <w:pPr>
        <w:pStyle w:val="30"/>
        <w:spacing w:line="432" w:lineRule="auto"/>
        <w:rPr>
          <w:rFonts w:hint="eastAsia" w:ascii="仿宋_GB2312" w:eastAsia="仿宋_GB2312"/>
          <w:bCs/>
          <w:color w:val="auto"/>
          <w:sz w:val="28"/>
          <w:szCs w:val="28"/>
        </w:rPr>
      </w:pPr>
    </w:p>
    <w:p w14:paraId="10E818B0">
      <w:pPr>
        <w:pStyle w:val="30"/>
        <w:spacing w:line="432" w:lineRule="auto"/>
        <w:rPr>
          <w:rFonts w:hint="eastAsia" w:ascii="仿宋_GB2312" w:eastAsia="仿宋_GB2312"/>
          <w:bCs/>
          <w:color w:val="auto"/>
          <w:sz w:val="28"/>
          <w:szCs w:val="28"/>
        </w:rPr>
      </w:pPr>
    </w:p>
    <w:p w14:paraId="56F85144">
      <w:pPr>
        <w:pStyle w:val="30"/>
        <w:spacing w:line="432" w:lineRule="auto"/>
        <w:rPr>
          <w:rFonts w:ascii="仿宋_GB2312" w:eastAsia="仿宋_GB2312"/>
          <w:bCs/>
          <w:color w:val="auto"/>
          <w:sz w:val="28"/>
          <w:szCs w:val="28"/>
        </w:rPr>
      </w:pPr>
      <w:r>
        <w:rPr>
          <w:rFonts w:hint="eastAsia" w:ascii="仿宋_GB2312" w:eastAsia="仿宋_GB2312"/>
          <w:bCs/>
          <w:color w:val="auto"/>
          <w:sz w:val="28"/>
          <w:szCs w:val="28"/>
        </w:rPr>
        <w:t>附表：</w:t>
      </w:r>
    </w:p>
    <w:p w14:paraId="0F5286AE">
      <w:pPr>
        <w:pStyle w:val="30"/>
        <w:spacing w:line="432" w:lineRule="auto"/>
        <w:jc w:val="center"/>
        <w:rPr>
          <w:rStyle w:val="37"/>
          <w:rFonts w:ascii="方正小标宋简体" w:eastAsia="方正小标宋简体"/>
          <w:b w:val="0"/>
          <w:color w:val="auto"/>
          <w:sz w:val="36"/>
          <w:szCs w:val="36"/>
        </w:rPr>
      </w:pPr>
      <w:r>
        <w:rPr>
          <w:rStyle w:val="37"/>
          <w:rFonts w:hint="eastAsia" w:ascii="方正小标宋简体" w:eastAsia="方正小标宋简体"/>
          <w:b w:val="0"/>
          <w:color w:val="auto"/>
          <w:sz w:val="36"/>
          <w:szCs w:val="36"/>
        </w:rPr>
        <w:t>关于印发中小企业划型标准规定的通知</w:t>
      </w:r>
    </w:p>
    <w:p w14:paraId="6C05870B">
      <w:pPr>
        <w:pStyle w:val="30"/>
        <w:spacing w:line="432" w:lineRule="auto"/>
        <w:jc w:val="center"/>
        <w:rPr>
          <w:color w:val="auto"/>
        </w:rPr>
      </w:pPr>
      <w:r>
        <w:rPr>
          <w:rFonts w:hint="eastAsia" w:ascii="楷体_GB2312" w:eastAsia="楷体_GB2312"/>
          <w:color w:val="auto"/>
          <w:sz w:val="22"/>
        </w:rPr>
        <w:t>工信部联企业〔2011〕300号</w:t>
      </w:r>
    </w:p>
    <w:p w14:paraId="2B1A95ED">
      <w:pPr>
        <w:pStyle w:val="30"/>
        <w:spacing w:line="432" w:lineRule="auto"/>
        <w:rPr>
          <w:rFonts w:ascii="仿宋_GB2312" w:eastAsia="仿宋_GB2312"/>
          <w:color w:val="auto"/>
          <w:sz w:val="28"/>
          <w:szCs w:val="28"/>
        </w:rPr>
      </w:pPr>
      <w:r>
        <w:rPr>
          <w:rFonts w:hint="eastAsia" w:ascii="仿宋_GB2312" w:eastAsia="仿宋_GB2312"/>
          <w:color w:val="auto"/>
          <w:sz w:val="28"/>
          <w:szCs w:val="28"/>
        </w:rPr>
        <w:t>各省、自治区、直辖市人民政府，国务院各部委、各直属机构及有关单位：</w:t>
      </w:r>
    </w:p>
    <w:p w14:paraId="35F6725A">
      <w:pPr>
        <w:pStyle w:val="30"/>
        <w:spacing w:line="432" w:lineRule="auto"/>
        <w:rPr>
          <w:rFonts w:ascii="仿宋_GB2312" w:eastAsia="仿宋_GB2312"/>
          <w:color w:val="auto"/>
          <w:sz w:val="28"/>
          <w:szCs w:val="28"/>
        </w:rPr>
      </w:pPr>
      <w:r>
        <w:rPr>
          <w:rFonts w:hint="eastAsia" w:ascii="仿宋_GB2312" w:eastAsia="仿宋_GB2312"/>
          <w:color w:val="auto"/>
          <w:sz w:val="28"/>
          <w:szCs w:val="28"/>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4A8DA496">
      <w:pPr>
        <w:pStyle w:val="30"/>
        <w:spacing w:line="432" w:lineRule="auto"/>
        <w:jc w:val="right"/>
        <w:rPr>
          <w:rFonts w:ascii="仿宋_GB2312" w:eastAsia="仿宋_GB2312"/>
          <w:color w:val="auto"/>
          <w:sz w:val="28"/>
          <w:szCs w:val="28"/>
        </w:rPr>
      </w:pPr>
    </w:p>
    <w:p w14:paraId="36EFE9AE">
      <w:pPr>
        <w:pStyle w:val="30"/>
        <w:spacing w:line="432" w:lineRule="auto"/>
        <w:jc w:val="right"/>
        <w:rPr>
          <w:rFonts w:ascii="仿宋_GB2312" w:eastAsia="仿宋_GB2312"/>
          <w:color w:val="auto"/>
          <w:sz w:val="28"/>
          <w:szCs w:val="28"/>
        </w:rPr>
      </w:pPr>
      <w:r>
        <w:rPr>
          <w:rFonts w:hint="eastAsia" w:ascii="仿宋_GB2312" w:eastAsia="仿宋_GB2312"/>
          <w:color w:val="auto"/>
          <w:sz w:val="28"/>
          <w:szCs w:val="28"/>
        </w:rPr>
        <w:t>　　　　　　　　　　工业和信息化部　国家统计局</w:t>
      </w:r>
    </w:p>
    <w:p w14:paraId="2CE49439">
      <w:pPr>
        <w:pStyle w:val="30"/>
        <w:spacing w:line="432" w:lineRule="auto"/>
        <w:jc w:val="right"/>
        <w:rPr>
          <w:rFonts w:ascii="仿宋_GB2312" w:eastAsia="仿宋_GB2312"/>
          <w:color w:val="auto"/>
          <w:sz w:val="28"/>
          <w:szCs w:val="28"/>
        </w:rPr>
      </w:pPr>
      <w:r>
        <w:rPr>
          <w:rFonts w:hint="eastAsia" w:ascii="仿宋_GB2312" w:eastAsia="仿宋_GB2312"/>
          <w:color w:val="auto"/>
          <w:sz w:val="28"/>
          <w:szCs w:val="28"/>
        </w:rPr>
        <w:t>国家发展和改革委员会　财政部</w:t>
      </w:r>
    </w:p>
    <w:p w14:paraId="58172AA5">
      <w:pPr>
        <w:pStyle w:val="30"/>
        <w:spacing w:line="432" w:lineRule="auto"/>
        <w:jc w:val="right"/>
        <w:rPr>
          <w:rFonts w:ascii="仿宋_GB2312" w:eastAsia="仿宋_GB2312"/>
          <w:color w:val="auto"/>
          <w:sz w:val="28"/>
          <w:szCs w:val="28"/>
        </w:rPr>
      </w:pPr>
      <w:r>
        <w:rPr>
          <w:rFonts w:hint="eastAsia" w:ascii="仿宋_GB2312" w:eastAsia="仿宋_GB2312"/>
          <w:color w:val="auto"/>
          <w:sz w:val="28"/>
          <w:szCs w:val="28"/>
        </w:rPr>
        <w:t>二○一一年六月十八日</w:t>
      </w:r>
    </w:p>
    <w:p w14:paraId="0BCBD0EA">
      <w:pPr>
        <w:pStyle w:val="30"/>
        <w:spacing w:line="432" w:lineRule="auto"/>
        <w:rPr>
          <w:rFonts w:ascii="仿宋_GB2312" w:eastAsia="仿宋_GB2312"/>
          <w:color w:val="auto"/>
          <w:sz w:val="28"/>
          <w:szCs w:val="28"/>
        </w:rPr>
      </w:pPr>
      <w:r>
        <w:rPr>
          <w:rFonts w:hint="eastAsia" w:eastAsia="仿宋_GB2312"/>
          <w:color w:val="auto"/>
          <w:sz w:val="28"/>
          <w:szCs w:val="28"/>
        </w:rPr>
        <w:t> </w:t>
      </w:r>
    </w:p>
    <w:p w14:paraId="251A53BC">
      <w:pPr>
        <w:pStyle w:val="30"/>
        <w:spacing w:line="432" w:lineRule="auto"/>
        <w:jc w:val="center"/>
        <w:rPr>
          <w:rFonts w:ascii="方正小标宋简体" w:eastAsia="方正小标宋简体"/>
          <w:b/>
          <w:color w:val="auto"/>
          <w:sz w:val="36"/>
          <w:szCs w:val="36"/>
        </w:rPr>
      </w:pPr>
      <w:r>
        <w:rPr>
          <w:rStyle w:val="37"/>
          <w:rFonts w:hint="eastAsia" w:ascii="方正小标宋简体" w:eastAsia="方正小标宋简体"/>
          <w:b w:val="0"/>
          <w:color w:val="auto"/>
          <w:sz w:val="36"/>
          <w:szCs w:val="36"/>
        </w:rPr>
        <w:t>中小企业划型标准规定</w:t>
      </w:r>
    </w:p>
    <w:p w14:paraId="7E0B2C02">
      <w:pPr>
        <w:pStyle w:val="30"/>
        <w:spacing w:line="432" w:lineRule="auto"/>
        <w:rPr>
          <w:rFonts w:ascii="仿宋_GB2312" w:eastAsia="仿宋_GB2312"/>
          <w:color w:val="auto"/>
          <w:sz w:val="28"/>
          <w:szCs w:val="28"/>
        </w:rPr>
      </w:pPr>
      <w:r>
        <w:rPr>
          <w:rFonts w:hint="eastAsia" w:ascii="仿宋_GB2312" w:eastAsia="仿宋_GB2312"/>
          <w:color w:val="auto"/>
          <w:sz w:val="28"/>
          <w:szCs w:val="28"/>
        </w:rPr>
        <w:t>　　 一、根据《中华人民共和国中小企业促进法》和《国务院关于进一步促进中小企业发展的若干意见》(国发〔2009〕36号)，制定本规定。　　</w:t>
      </w:r>
    </w:p>
    <w:p w14:paraId="0DA44B54">
      <w:pPr>
        <w:pStyle w:val="30"/>
        <w:spacing w:line="432" w:lineRule="auto"/>
        <w:ind w:firstLine="700" w:firstLineChars="250"/>
        <w:rPr>
          <w:rFonts w:ascii="仿宋_GB2312" w:eastAsia="仿宋_GB2312"/>
          <w:color w:val="auto"/>
          <w:sz w:val="28"/>
          <w:szCs w:val="28"/>
        </w:rPr>
      </w:pPr>
      <w:r>
        <w:rPr>
          <w:rFonts w:hint="eastAsia" w:ascii="仿宋_GB2312" w:eastAsia="仿宋_GB2312"/>
          <w:color w:val="auto"/>
          <w:sz w:val="28"/>
          <w:szCs w:val="28"/>
        </w:rPr>
        <w:t>二、中小企业划分为中型、小型、微型三种类型，具体标准根据企业从业人员、营业收入、资产总额等指标，结合行业特点制定。　　</w:t>
      </w:r>
    </w:p>
    <w:p w14:paraId="72EAA011">
      <w:pPr>
        <w:pStyle w:val="30"/>
        <w:spacing w:line="432" w:lineRule="auto"/>
        <w:ind w:firstLine="700" w:firstLineChars="250"/>
        <w:rPr>
          <w:rFonts w:ascii="仿宋_GB2312" w:eastAsia="仿宋_GB2312"/>
          <w:color w:val="auto"/>
          <w:sz w:val="28"/>
          <w:szCs w:val="28"/>
        </w:rPr>
      </w:pPr>
      <w:r>
        <w:rPr>
          <w:rFonts w:hint="eastAsia" w:ascii="仿宋_GB2312" w:eastAsia="仿宋_GB2312"/>
          <w:color w:val="auto"/>
          <w:sz w:val="28"/>
          <w:szCs w:val="28"/>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　　</w:t>
      </w:r>
    </w:p>
    <w:p w14:paraId="2E0BA21D">
      <w:pPr>
        <w:pStyle w:val="30"/>
        <w:spacing w:line="432" w:lineRule="auto"/>
        <w:ind w:firstLine="700" w:firstLineChars="250"/>
        <w:rPr>
          <w:rFonts w:ascii="仿宋_GB2312" w:eastAsia="仿宋_GB2312"/>
          <w:color w:val="auto"/>
          <w:sz w:val="28"/>
          <w:szCs w:val="28"/>
        </w:rPr>
      </w:pPr>
      <w:r>
        <w:rPr>
          <w:rFonts w:hint="eastAsia" w:ascii="仿宋_GB2312" w:eastAsia="仿宋_GB2312"/>
          <w:color w:val="auto"/>
          <w:sz w:val="28"/>
          <w:szCs w:val="28"/>
        </w:rPr>
        <w:t>四、各行业划型标准为：　　</w:t>
      </w:r>
    </w:p>
    <w:p w14:paraId="0F5708C8">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（一）农、林、牧、渔业。营业收入20000万元以下的为中小微型企业。其中，营业收入500万元及以上的为中型企业，营业收入50万元及以上的为小型企业，营业收入50万元以下的为微型企业。　　</w:t>
      </w:r>
    </w:p>
    <w:p w14:paraId="18F896C2">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w:t>
      </w:r>
    </w:p>
    <w:p w14:paraId="13BC4980">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w:t>
      </w:r>
    </w:p>
    <w:p w14:paraId="395C6FBE">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　　</w:t>
      </w:r>
    </w:p>
    <w:p w14:paraId="2A37A75D">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　　</w:t>
      </w:r>
    </w:p>
    <w:p w14:paraId="341C5E5F">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　　</w:t>
      </w:r>
    </w:p>
    <w:p w14:paraId="3F5D3635">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　　</w:t>
      </w:r>
    </w:p>
    <w:p w14:paraId="75F564F8">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　　</w:t>
      </w:r>
    </w:p>
    <w:p w14:paraId="622F7680">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51E208CE">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　　</w:t>
      </w:r>
    </w:p>
    <w:p w14:paraId="6778ADC9">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w:t>
      </w:r>
    </w:p>
    <w:p w14:paraId="1BAFE7E4">
      <w:pPr>
        <w:pStyle w:val="30"/>
        <w:spacing w:line="432" w:lineRule="auto"/>
        <w:ind w:firstLine="980" w:firstLineChars="350"/>
        <w:rPr>
          <w:rFonts w:ascii="仿宋_GB2312" w:eastAsia="仿宋_GB2312"/>
          <w:color w:val="auto"/>
          <w:sz w:val="28"/>
          <w:szCs w:val="28"/>
        </w:rPr>
      </w:pPr>
      <w:r>
        <w:rPr>
          <w:rFonts w:hint="eastAsia" w:ascii="仿宋_GB2312" w:eastAsia="仿宋_GB2312"/>
          <w:color w:val="auto"/>
          <w:sz w:val="28"/>
          <w:szCs w:val="28"/>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　</w:t>
      </w:r>
    </w:p>
    <w:p w14:paraId="465FD092">
      <w:pPr>
        <w:pStyle w:val="30"/>
        <w:spacing w:line="432" w:lineRule="auto"/>
        <w:ind w:firstLine="560" w:firstLineChars="200"/>
        <w:rPr>
          <w:rFonts w:ascii="仿宋_GB2312" w:eastAsia="仿宋_GB2312"/>
          <w:color w:val="auto"/>
          <w:sz w:val="28"/>
          <w:szCs w:val="28"/>
        </w:rPr>
      </w:pPr>
      <w:r>
        <w:rPr>
          <w:rFonts w:hint="eastAsia" w:ascii="仿宋_GB2312" w:eastAsia="仿宋_GB2312"/>
          <w:color w:val="auto"/>
          <w:sz w:val="28"/>
          <w:szCs w:val="28"/>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　　</w:t>
      </w:r>
    </w:p>
    <w:p w14:paraId="64D15A76">
      <w:pPr>
        <w:pStyle w:val="30"/>
        <w:spacing w:line="432" w:lineRule="auto"/>
        <w:ind w:firstLine="700" w:firstLineChars="250"/>
        <w:rPr>
          <w:rFonts w:ascii="仿宋_GB2312" w:eastAsia="仿宋_GB2312"/>
          <w:color w:val="auto"/>
          <w:sz w:val="28"/>
          <w:szCs w:val="28"/>
        </w:rPr>
      </w:pPr>
      <w:r>
        <w:rPr>
          <w:rFonts w:hint="eastAsia" w:ascii="仿宋_GB2312" w:eastAsia="仿宋_GB2312"/>
          <w:color w:val="auto"/>
          <w:sz w:val="28"/>
          <w:szCs w:val="28"/>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　　</w:t>
      </w:r>
    </w:p>
    <w:p w14:paraId="4E885083">
      <w:pPr>
        <w:pStyle w:val="30"/>
        <w:spacing w:line="432" w:lineRule="auto"/>
        <w:ind w:firstLine="700" w:firstLineChars="250"/>
        <w:rPr>
          <w:rFonts w:ascii="仿宋_GB2312" w:eastAsia="仿宋_GB2312"/>
          <w:color w:val="auto"/>
          <w:sz w:val="28"/>
          <w:szCs w:val="28"/>
        </w:rPr>
      </w:pPr>
      <w:r>
        <w:rPr>
          <w:rFonts w:hint="eastAsia" w:ascii="仿宋_GB2312" w:eastAsia="仿宋_GB2312"/>
          <w:color w:val="auto"/>
          <w:sz w:val="28"/>
          <w:szCs w:val="28"/>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w:t>
      </w:r>
    </w:p>
    <w:p w14:paraId="5E857DCA">
      <w:pPr>
        <w:pStyle w:val="30"/>
        <w:spacing w:line="432" w:lineRule="auto"/>
        <w:ind w:firstLine="700" w:firstLineChars="250"/>
        <w:rPr>
          <w:rFonts w:ascii="仿宋_GB2312" w:eastAsia="仿宋_GB2312"/>
          <w:color w:val="auto"/>
          <w:sz w:val="28"/>
          <w:szCs w:val="28"/>
        </w:rPr>
      </w:pPr>
      <w:r>
        <w:rPr>
          <w:rFonts w:hint="eastAsia" w:ascii="仿宋_GB2312" w:eastAsia="仿宋_GB2312"/>
          <w:color w:val="auto"/>
          <w:sz w:val="28"/>
          <w:szCs w:val="28"/>
        </w:rPr>
        <w:t>（十六）其他未列明行业。从业人员300人以下的为中小微型企业。其中，从业人员100人及以上的为中型企业；从业人员10人及以上的为小型企业；从业人员10人以下的为微型企业。　　</w:t>
      </w:r>
    </w:p>
    <w:p w14:paraId="4237A42C">
      <w:pPr>
        <w:pStyle w:val="30"/>
        <w:spacing w:line="432" w:lineRule="auto"/>
        <w:ind w:firstLine="420" w:firstLineChars="150"/>
        <w:rPr>
          <w:rFonts w:ascii="仿宋_GB2312" w:eastAsia="仿宋_GB2312"/>
          <w:color w:val="auto"/>
          <w:sz w:val="28"/>
          <w:szCs w:val="28"/>
        </w:rPr>
      </w:pPr>
      <w:r>
        <w:rPr>
          <w:rFonts w:hint="eastAsia" w:ascii="仿宋_GB2312" w:eastAsia="仿宋_GB2312"/>
          <w:color w:val="auto"/>
          <w:sz w:val="28"/>
          <w:szCs w:val="28"/>
        </w:rPr>
        <w:t>五、企业类型的划分以统计部门的统计数据为依据。　　</w:t>
      </w:r>
    </w:p>
    <w:p w14:paraId="6BA1F423">
      <w:pPr>
        <w:pStyle w:val="30"/>
        <w:spacing w:line="432" w:lineRule="auto"/>
        <w:ind w:firstLine="420" w:firstLineChars="150"/>
        <w:rPr>
          <w:rFonts w:ascii="仿宋_GB2312" w:eastAsia="仿宋_GB2312"/>
          <w:color w:val="auto"/>
          <w:sz w:val="28"/>
          <w:szCs w:val="28"/>
        </w:rPr>
      </w:pPr>
      <w:r>
        <w:rPr>
          <w:rFonts w:hint="eastAsia" w:ascii="仿宋_GB2312" w:eastAsia="仿宋_GB2312"/>
          <w:color w:val="auto"/>
          <w:sz w:val="28"/>
          <w:szCs w:val="28"/>
        </w:rPr>
        <w:t>六、本规定适用于在中华人民共和国境内依法设立的各类所有制和各种组织形式的企业。个体工商户和本规定以外的行业，参照本规定进行划型。　　</w:t>
      </w:r>
    </w:p>
    <w:p w14:paraId="3F1FDFD8">
      <w:pPr>
        <w:pStyle w:val="30"/>
        <w:spacing w:line="432" w:lineRule="auto"/>
        <w:ind w:firstLine="420" w:firstLineChars="150"/>
        <w:rPr>
          <w:rFonts w:ascii="仿宋_GB2312" w:eastAsia="仿宋_GB2312"/>
          <w:color w:val="auto"/>
          <w:sz w:val="28"/>
          <w:szCs w:val="28"/>
        </w:rPr>
      </w:pPr>
      <w:r>
        <w:rPr>
          <w:rFonts w:hint="eastAsia" w:ascii="仿宋_GB2312" w:eastAsia="仿宋_GB2312"/>
          <w:color w:val="auto"/>
          <w:sz w:val="28"/>
          <w:szCs w:val="28"/>
        </w:rPr>
        <w:t>七、本规定的中型企业标准上限即为大型企业标准的下限，国家统计部门据此制定大中小微型企业的统计分类。国务院有关部门据此进行相关数据分析，不得制定与本规定不一致的企业划型标准。　　</w:t>
      </w:r>
    </w:p>
    <w:p w14:paraId="44DB487F">
      <w:pPr>
        <w:pStyle w:val="30"/>
        <w:spacing w:line="432" w:lineRule="auto"/>
        <w:ind w:firstLine="420" w:firstLineChars="150"/>
        <w:rPr>
          <w:rFonts w:ascii="仿宋_GB2312" w:eastAsia="仿宋_GB2312"/>
          <w:color w:val="auto"/>
          <w:sz w:val="28"/>
          <w:szCs w:val="28"/>
        </w:rPr>
      </w:pPr>
      <w:r>
        <w:rPr>
          <w:rFonts w:hint="eastAsia" w:ascii="仿宋_GB2312" w:eastAsia="仿宋_GB2312"/>
          <w:color w:val="auto"/>
          <w:sz w:val="28"/>
          <w:szCs w:val="28"/>
        </w:rPr>
        <w:t>八、本规定由工业和信息化部、国家统计局会同有关部门根据《国民经济行业分类》修订情况和企业发展变化情况适时修订。　　</w:t>
      </w:r>
    </w:p>
    <w:p w14:paraId="2B79009C">
      <w:pPr>
        <w:pStyle w:val="30"/>
        <w:spacing w:line="432" w:lineRule="auto"/>
        <w:ind w:firstLine="420" w:firstLineChars="150"/>
        <w:rPr>
          <w:rFonts w:ascii="仿宋_GB2312" w:eastAsia="仿宋_GB2312"/>
          <w:color w:val="auto"/>
          <w:sz w:val="28"/>
          <w:szCs w:val="28"/>
        </w:rPr>
      </w:pPr>
      <w:r>
        <w:rPr>
          <w:rFonts w:hint="eastAsia" w:ascii="仿宋_GB2312" w:eastAsia="仿宋_GB2312"/>
          <w:color w:val="auto"/>
          <w:sz w:val="28"/>
          <w:szCs w:val="28"/>
        </w:rPr>
        <w:t>九、本规定由工业和信息化部、国家统计局会同有关部门负责解释。　　</w:t>
      </w:r>
    </w:p>
    <w:p w14:paraId="5C193DA8">
      <w:pPr>
        <w:pStyle w:val="30"/>
        <w:spacing w:line="432" w:lineRule="auto"/>
        <w:ind w:firstLine="420" w:firstLineChars="150"/>
        <w:rPr>
          <w:rFonts w:eastAsia="黑体"/>
          <w:color w:val="auto"/>
          <w:sz w:val="32"/>
          <w:szCs w:val="32"/>
        </w:rPr>
      </w:pPr>
      <w:r>
        <w:rPr>
          <w:rFonts w:hint="eastAsia" w:ascii="仿宋_GB2312" w:eastAsia="仿宋_GB2312"/>
          <w:color w:val="auto"/>
          <w:sz w:val="28"/>
          <w:szCs w:val="28"/>
        </w:rPr>
        <w:t>十、本规定自发布之日起执行，原国家经贸委、原国家计委、财政部和国家统计局2003年颁布的《中小企业标准暂行规定》同时废止。</w:t>
      </w:r>
      <w:r>
        <w:rPr>
          <w:rFonts w:hint="eastAsia" w:eastAsia="黑体"/>
          <w:color w:val="auto"/>
          <w:sz w:val="32"/>
          <w:szCs w:val="32"/>
        </w:rPr>
        <w:t xml:space="preserve"> </w:t>
      </w:r>
    </w:p>
    <w:p w14:paraId="4F5F3FD4">
      <w:pPr>
        <w:widowControl/>
        <w:jc w:val="left"/>
        <w:rPr>
          <w:rFonts w:eastAsia="黑体"/>
          <w:color w:val="auto"/>
          <w:sz w:val="32"/>
          <w:szCs w:val="32"/>
        </w:rPr>
      </w:pPr>
      <w:r>
        <w:rPr>
          <w:rFonts w:eastAsia="黑体"/>
          <w:color w:val="auto"/>
          <w:sz w:val="32"/>
          <w:szCs w:val="32"/>
        </w:rPr>
        <w:br w:type="page"/>
      </w:r>
    </w:p>
    <w:p w14:paraId="14209424">
      <w:pPr>
        <w:spacing w:line="560" w:lineRule="exact"/>
        <w:ind w:firstLine="643" w:firstLineChars="201"/>
        <w:jc w:val="center"/>
        <w:rPr>
          <w:rFonts w:eastAsia="黑体"/>
          <w:color w:val="auto"/>
          <w:sz w:val="32"/>
          <w:szCs w:val="32"/>
        </w:rPr>
      </w:pPr>
      <w:r>
        <w:rPr>
          <w:rFonts w:hint="eastAsia" w:eastAsia="黑体"/>
          <w:color w:val="auto"/>
          <w:sz w:val="32"/>
          <w:szCs w:val="32"/>
        </w:rPr>
        <w:t>《实质性条款一览表》</w:t>
      </w:r>
    </w:p>
    <w:p w14:paraId="40DFE0AD">
      <w:pPr>
        <w:snapToGrid w:val="0"/>
        <w:ind w:firstLine="560"/>
        <w:jc w:val="left"/>
        <w:rPr>
          <w:rFonts w:ascii="仿宋_GB2312" w:eastAsia="仿宋_GB2312"/>
          <w:color w:val="auto"/>
          <w:sz w:val="28"/>
          <w:szCs w:val="28"/>
        </w:rPr>
      </w:pPr>
      <w:r>
        <w:rPr>
          <w:rFonts w:hint="eastAsia" w:ascii="仿宋_GB2312" w:eastAsia="仿宋_GB2312"/>
          <w:color w:val="auto"/>
          <w:sz w:val="28"/>
          <w:szCs w:val="28"/>
        </w:rPr>
        <w:t>说明：本表系采购文件及修改性文件中涉及的所有实质性条款的汇总。不允许有任何负偏离，否则响应无效。</w:t>
      </w:r>
    </w:p>
    <w:tbl>
      <w:tblPr>
        <w:tblStyle w:val="3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9309"/>
      </w:tblGrid>
      <w:tr w14:paraId="10804E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309" w:type="dxa"/>
            <w:tcBorders>
              <w:top w:val="single" w:color="auto" w:sz="4" w:space="0"/>
              <w:left w:val="single" w:color="auto" w:sz="4" w:space="0"/>
              <w:bottom w:val="single" w:color="auto" w:sz="4" w:space="0"/>
            </w:tcBorders>
            <w:vAlign w:val="center"/>
          </w:tcPr>
          <w:p w14:paraId="67BB1E25">
            <w:pPr>
              <w:spacing w:line="560" w:lineRule="exact"/>
              <w:rPr>
                <w:rFonts w:hint="eastAsia" w:ascii="仿宋_GB2312" w:hAnsi="宋体" w:eastAsia="仿宋_GB2312"/>
                <w:b/>
                <w:bCs/>
                <w:color w:val="auto"/>
                <w:sz w:val="28"/>
                <w:szCs w:val="28"/>
              </w:rPr>
            </w:pPr>
            <w:bookmarkStart w:id="0" w:name="_Hlk166479951"/>
            <w:r>
              <w:rPr>
                <w:rFonts w:hint="eastAsia" w:ascii="仿宋_GB2312" w:hAnsi="宋体" w:eastAsia="仿宋_GB2312"/>
                <w:b/>
                <w:bCs/>
                <w:color w:val="auto"/>
                <w:sz w:val="28"/>
                <w:szCs w:val="28"/>
              </w:rPr>
              <w:t>资格性核查</w:t>
            </w:r>
          </w:p>
        </w:tc>
      </w:tr>
      <w:tr w14:paraId="58697C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607" w:hRule="atLeast"/>
          <w:jc w:val="center"/>
        </w:trPr>
        <w:tc>
          <w:tcPr>
            <w:tcW w:w="9309" w:type="dxa"/>
            <w:tcBorders>
              <w:top w:val="single" w:color="auto" w:sz="4" w:space="0"/>
              <w:left w:val="single" w:color="auto" w:sz="4" w:space="0"/>
              <w:bottom w:val="single" w:color="auto" w:sz="4" w:space="0"/>
            </w:tcBorders>
          </w:tcPr>
          <w:p w14:paraId="254AB587">
            <w:pPr>
              <w:spacing w:line="560" w:lineRule="exact"/>
              <w:ind w:firstLine="341" w:firstLineChars="122"/>
              <w:rPr>
                <w:rFonts w:hint="eastAsia" w:ascii="仿宋_GB2312" w:hAnsi="宋体" w:eastAsia="仿宋_GB2312"/>
                <w:color w:val="auto"/>
                <w:sz w:val="28"/>
                <w:szCs w:val="28"/>
              </w:rPr>
            </w:pPr>
            <w:r>
              <w:rPr>
                <w:rFonts w:ascii="仿宋_GB2312" w:hAnsi="宋体" w:eastAsia="仿宋_GB2312"/>
                <w:color w:val="auto"/>
                <w:sz w:val="28"/>
                <w:szCs w:val="28"/>
              </w:rPr>
              <w:t>1、有效的营业执照副本扫描件</w:t>
            </w:r>
            <w:r>
              <w:rPr>
                <w:rFonts w:hint="eastAsia" w:ascii="仿宋_GB2312" w:hAnsi="宋体" w:eastAsia="仿宋_GB2312"/>
                <w:color w:val="auto"/>
                <w:sz w:val="28"/>
                <w:szCs w:val="28"/>
              </w:rPr>
              <w:t>（若为分支机构，还需提供总公司针对本项目唯一授权的扫描件）；</w:t>
            </w:r>
            <w:r>
              <w:rPr>
                <w:rFonts w:ascii="仿宋_GB2312" w:hAnsi="宋体" w:eastAsia="仿宋_GB2312"/>
                <w:color w:val="auto"/>
                <w:sz w:val="28"/>
                <w:szCs w:val="28"/>
              </w:rPr>
              <w:t>（A）包</w:t>
            </w:r>
          </w:p>
          <w:p w14:paraId="3E22C5EC">
            <w:pPr>
              <w:spacing w:line="560" w:lineRule="exact"/>
              <w:ind w:firstLine="341" w:firstLineChars="122"/>
              <w:rPr>
                <w:rFonts w:hint="eastAsia" w:ascii="仿宋_GB2312" w:hAnsi="宋体" w:eastAsia="仿宋_GB2312"/>
                <w:color w:val="auto"/>
                <w:sz w:val="28"/>
                <w:szCs w:val="28"/>
              </w:rPr>
            </w:pPr>
            <w:r>
              <w:rPr>
                <w:rFonts w:ascii="仿宋_GB2312" w:hAnsi="宋体" w:eastAsia="仿宋_GB2312"/>
                <w:color w:val="auto"/>
                <w:sz w:val="28"/>
                <w:szCs w:val="28"/>
              </w:rPr>
              <w:t>2、</w:t>
            </w:r>
            <w:r>
              <w:rPr>
                <w:rFonts w:hint="eastAsia" w:ascii="仿宋_GB2312" w:hAnsi="宋体" w:eastAsia="仿宋_GB2312"/>
                <w:color w:val="auto"/>
                <w:sz w:val="28"/>
                <w:szCs w:val="28"/>
              </w:rPr>
              <w:t>法定代表人授权委托书；被授权人身份证扫描件；</w:t>
            </w:r>
          </w:p>
          <w:p w14:paraId="570FCC52">
            <w:pPr>
              <w:spacing w:line="560" w:lineRule="exact"/>
              <w:ind w:firstLine="341" w:firstLineChars="122"/>
              <w:rPr>
                <w:rFonts w:ascii="仿宋_GB2312" w:hAnsi="宋体" w:eastAsia="仿宋_GB2312"/>
                <w:color w:val="auto"/>
                <w:sz w:val="28"/>
                <w:szCs w:val="28"/>
              </w:rPr>
            </w:pPr>
            <w:r>
              <w:rPr>
                <w:rFonts w:hint="eastAsia" w:ascii="仿宋_GB2312" w:hAnsi="宋体" w:eastAsia="仿宋_GB2312"/>
                <w:color w:val="auto"/>
                <w:sz w:val="28"/>
                <w:szCs w:val="28"/>
              </w:rPr>
              <w:t>若响应单位代表为企业法定代表人/单位负责人的，则只需提供企业法定代表人/单位负责人身份证扫描件</w:t>
            </w:r>
            <w:r>
              <w:rPr>
                <w:rFonts w:ascii="仿宋_GB2312" w:hAnsi="宋体" w:eastAsia="仿宋_GB2312"/>
                <w:color w:val="auto"/>
                <w:sz w:val="28"/>
                <w:szCs w:val="28"/>
              </w:rPr>
              <w:t>；（A）包</w:t>
            </w:r>
          </w:p>
          <w:p w14:paraId="51C9E460">
            <w:pPr>
              <w:numPr>
                <w:ilvl w:val="0"/>
                <w:numId w:val="1"/>
              </w:numPr>
              <w:spacing w:line="560" w:lineRule="exact"/>
              <w:ind w:firstLine="280" w:firstLineChars="1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依法缴纳税收和社会保障资金的声明（格式自拟）；近期的完税凭证及交纳社保资金凭证的扫描件（依法免税或不需要缴纳社会保障资金的供应商，应提供相关证明材料）；</w:t>
            </w:r>
            <w:r>
              <w:rPr>
                <w:rFonts w:ascii="仿宋_GB2312" w:hAnsi="宋体" w:eastAsia="仿宋_GB2312"/>
                <w:color w:val="auto"/>
                <w:sz w:val="28"/>
                <w:szCs w:val="28"/>
              </w:rPr>
              <w:t>（A）包</w:t>
            </w:r>
          </w:p>
          <w:p w14:paraId="66BB3DD3">
            <w:pPr>
              <w:numPr>
                <w:ilvl w:val="0"/>
                <w:numId w:val="0"/>
              </w:numPr>
              <w:spacing w:line="560" w:lineRule="exact"/>
              <w:ind w:firstLine="280" w:firstLineChars="100"/>
              <w:rPr>
                <w:rFonts w:hint="eastAsia" w:ascii="仿宋_GB2312" w:hAnsi="宋体" w:eastAsia="仿宋_GB2312"/>
                <w:color w:val="auto"/>
                <w:sz w:val="28"/>
                <w:szCs w:val="28"/>
              </w:rPr>
            </w:pPr>
            <w:r>
              <w:rPr>
                <w:rFonts w:hint="eastAsia" w:ascii="仿宋_GB2312" w:hAnsi="宋体" w:eastAsia="仿宋_GB2312"/>
                <w:color w:val="auto"/>
                <w:sz w:val="28"/>
                <w:szCs w:val="28"/>
                <w:lang w:val="en-US" w:eastAsia="zh-CN"/>
              </w:rPr>
              <w:t>4</w:t>
            </w:r>
            <w:r>
              <w:rPr>
                <w:rFonts w:hint="eastAsia" w:ascii="仿宋_GB2312" w:hAnsi="宋体" w:eastAsia="仿宋_GB2312"/>
                <w:color w:val="auto"/>
                <w:sz w:val="28"/>
                <w:szCs w:val="28"/>
              </w:rPr>
              <w:t>、参加本项目报价前三年内无重大违法记录声明（格式自定）；（A）包</w:t>
            </w:r>
          </w:p>
          <w:p w14:paraId="24391F63">
            <w:pPr>
              <w:spacing w:line="560" w:lineRule="exact"/>
              <w:ind w:firstLine="341" w:firstLineChars="122"/>
              <w:rPr>
                <w:rFonts w:hint="eastAsia" w:ascii="仿宋_GB2312" w:hAnsi="宋体" w:eastAsia="仿宋_GB2312"/>
                <w:color w:val="auto"/>
                <w:sz w:val="28"/>
                <w:szCs w:val="28"/>
              </w:rPr>
            </w:pPr>
            <w:r>
              <w:rPr>
                <w:rFonts w:hint="eastAsia" w:ascii="仿宋_GB2312" w:hAnsi="宋体" w:eastAsia="仿宋_GB2312"/>
                <w:color w:val="auto"/>
                <w:sz w:val="28"/>
                <w:szCs w:val="28"/>
                <w:lang w:val="en-US" w:eastAsia="zh-CN"/>
              </w:rPr>
              <w:t>5</w:t>
            </w:r>
            <w:r>
              <w:rPr>
                <w:rFonts w:hint="eastAsia" w:ascii="仿宋_GB2312" w:hAnsi="宋体" w:eastAsia="仿宋_GB2312"/>
                <w:color w:val="auto"/>
                <w:sz w:val="28"/>
                <w:szCs w:val="28"/>
              </w:rPr>
              <w:t>、供应商信用报告的扫描件[分别提供：1、“信用中国”下载打印。2、所在地省级信用官方网站(如:“信用山东”)下载打印。3、“中国政府采购网”未被列入政府采购严重违法失信行为记录名单的网站截图]</w:t>
            </w:r>
          </w:p>
          <w:p w14:paraId="7D344428">
            <w:pPr>
              <w:spacing w:line="560" w:lineRule="exact"/>
              <w:ind w:firstLine="341" w:firstLineChars="122"/>
              <w:rPr>
                <w:rFonts w:hint="eastAsia" w:ascii="仿宋_GB2312" w:hAnsi="宋体" w:eastAsia="仿宋_GB2312"/>
                <w:color w:val="auto"/>
                <w:sz w:val="28"/>
                <w:szCs w:val="28"/>
              </w:rPr>
            </w:pPr>
            <w:r>
              <w:rPr>
                <w:rFonts w:hint="eastAsia" w:ascii="仿宋_GB2312" w:hAnsi="宋体" w:eastAsia="仿宋_GB2312"/>
                <w:color w:val="auto"/>
                <w:sz w:val="28"/>
                <w:szCs w:val="28"/>
                <w:lang w:val="en-US" w:eastAsia="zh-CN"/>
              </w:rPr>
              <w:t>6</w:t>
            </w:r>
            <w:r>
              <w:rPr>
                <w:rFonts w:hint="eastAsia" w:ascii="仿宋_GB2312" w:hAnsi="宋体" w:eastAsia="仿宋_GB2312"/>
                <w:color w:val="auto"/>
                <w:sz w:val="28"/>
                <w:szCs w:val="28"/>
              </w:rPr>
              <w:t>、财务状况报告等相关材料</w:t>
            </w:r>
          </w:p>
          <w:p w14:paraId="5927AA6A">
            <w:pPr>
              <w:spacing w:line="560" w:lineRule="exact"/>
              <w:ind w:firstLine="341" w:firstLineChars="122"/>
              <w:rPr>
                <w:rFonts w:hint="eastAsia" w:ascii="仿宋_GB2312" w:hAnsi="宋体" w:eastAsia="仿宋_GB2312"/>
                <w:color w:val="auto"/>
                <w:sz w:val="28"/>
                <w:szCs w:val="28"/>
              </w:rPr>
            </w:pPr>
            <w:r>
              <w:rPr>
                <w:rFonts w:hint="eastAsia" w:ascii="仿宋_GB2312" w:hAnsi="宋体" w:eastAsia="仿宋_GB2312"/>
                <w:color w:val="auto"/>
                <w:sz w:val="28"/>
                <w:szCs w:val="28"/>
              </w:rPr>
              <w:t>A.报价供应商自行编制的近一年度公司财务报表或由中介机构出具的近一年度财务审计报告书扫描件；（2022年度或2023年度）</w:t>
            </w:r>
          </w:p>
          <w:p w14:paraId="61C19652">
            <w:pPr>
              <w:spacing w:line="560" w:lineRule="exact"/>
              <w:ind w:firstLine="341" w:firstLineChars="122"/>
              <w:rPr>
                <w:rFonts w:hint="eastAsia" w:ascii="仿宋_GB2312" w:hAnsi="宋体" w:eastAsia="仿宋_GB2312"/>
                <w:color w:val="auto"/>
                <w:sz w:val="28"/>
                <w:szCs w:val="28"/>
              </w:rPr>
            </w:pPr>
            <w:r>
              <w:rPr>
                <w:rFonts w:hint="eastAsia" w:ascii="仿宋_GB2312" w:hAnsi="宋体" w:eastAsia="仿宋_GB2312"/>
                <w:color w:val="auto"/>
                <w:sz w:val="28"/>
                <w:szCs w:val="28"/>
              </w:rPr>
              <w:t>B.银行出具的有效期内的资信证明扫描件。</w:t>
            </w:r>
          </w:p>
          <w:p w14:paraId="5AB0C49E">
            <w:pPr>
              <w:spacing w:line="560" w:lineRule="exact"/>
              <w:ind w:firstLine="341" w:firstLineChars="122"/>
              <w:rPr>
                <w:rFonts w:hint="eastAsia" w:ascii="仿宋_GB2312" w:hAnsi="宋体" w:eastAsia="仿宋_GB2312"/>
                <w:color w:val="auto"/>
                <w:sz w:val="28"/>
                <w:szCs w:val="28"/>
              </w:rPr>
            </w:pPr>
            <w:r>
              <w:rPr>
                <w:rFonts w:hint="eastAsia" w:ascii="仿宋_GB2312" w:hAnsi="宋体" w:eastAsia="仿宋_GB2312"/>
                <w:color w:val="auto"/>
                <w:sz w:val="28"/>
                <w:szCs w:val="28"/>
              </w:rPr>
              <w:t>注：A、B两项提供任意一项均可。（A）包</w:t>
            </w:r>
          </w:p>
          <w:p w14:paraId="4A73D2C4">
            <w:pPr>
              <w:spacing w:line="560" w:lineRule="exact"/>
              <w:ind w:firstLine="341" w:firstLineChars="122"/>
              <w:rPr>
                <w:rFonts w:hint="eastAsia" w:ascii="仿宋_GB2312" w:hAnsi="宋体" w:eastAsia="仿宋_GB2312"/>
                <w:color w:val="auto"/>
                <w:sz w:val="28"/>
                <w:szCs w:val="28"/>
              </w:rPr>
            </w:pPr>
            <w:r>
              <w:rPr>
                <w:rFonts w:hint="eastAsia" w:ascii="仿宋_GB2312" w:hAnsi="宋体" w:eastAsia="仿宋_GB2312"/>
                <w:color w:val="auto"/>
                <w:sz w:val="28"/>
                <w:szCs w:val="28"/>
                <w:lang w:val="en-US" w:eastAsia="zh-CN"/>
              </w:rPr>
              <w:t>7</w:t>
            </w:r>
            <w:r>
              <w:rPr>
                <w:rFonts w:hint="eastAsia" w:ascii="仿宋_GB2312" w:hAnsi="宋体" w:eastAsia="仿宋_GB2312"/>
                <w:color w:val="auto"/>
                <w:sz w:val="28"/>
                <w:szCs w:val="28"/>
              </w:rPr>
              <w:t>、具有履行合同所必需的设备和专业技术能力承诺函（格式自拟）；（A）包</w:t>
            </w:r>
          </w:p>
        </w:tc>
      </w:tr>
      <w:bookmarkEnd w:id="0"/>
      <w:tr w14:paraId="6F98EB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309" w:type="dxa"/>
            <w:tcBorders>
              <w:top w:val="single" w:color="auto" w:sz="4" w:space="0"/>
              <w:left w:val="single" w:color="auto" w:sz="4" w:space="0"/>
              <w:bottom w:val="single" w:color="auto" w:sz="4" w:space="0"/>
            </w:tcBorders>
            <w:vAlign w:val="center"/>
          </w:tcPr>
          <w:p w14:paraId="61CF7A6F">
            <w:pPr>
              <w:spacing w:line="560" w:lineRule="exact"/>
              <w:rPr>
                <w:rFonts w:hint="eastAsia" w:ascii="仿宋_GB2312" w:hAnsi="宋体" w:eastAsia="仿宋_GB2312"/>
                <w:b/>
                <w:bCs/>
                <w:color w:val="auto"/>
                <w:sz w:val="28"/>
                <w:szCs w:val="28"/>
              </w:rPr>
            </w:pPr>
            <w:r>
              <w:rPr>
                <w:rFonts w:hint="eastAsia" w:ascii="仿宋_GB2312" w:hAnsi="宋体" w:eastAsia="仿宋_GB2312"/>
                <w:b/>
                <w:bCs/>
                <w:color w:val="auto"/>
                <w:sz w:val="28"/>
                <w:szCs w:val="28"/>
              </w:rPr>
              <w:t>符合性检查</w:t>
            </w:r>
          </w:p>
        </w:tc>
      </w:tr>
      <w:tr w14:paraId="656F6CB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759" w:hRule="atLeast"/>
          <w:jc w:val="center"/>
        </w:trPr>
        <w:tc>
          <w:tcPr>
            <w:tcW w:w="9309" w:type="dxa"/>
            <w:tcBorders>
              <w:top w:val="single" w:color="auto" w:sz="4" w:space="0"/>
              <w:left w:val="single" w:color="auto" w:sz="4" w:space="0"/>
              <w:bottom w:val="single" w:color="auto" w:sz="4" w:space="0"/>
            </w:tcBorders>
            <w:vAlign w:val="center"/>
          </w:tcPr>
          <w:p w14:paraId="588DE05D">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1、响应文件未按规定签章的，作为无效投标；（A）包</w:t>
            </w:r>
          </w:p>
          <w:p w14:paraId="55E5292C">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2、被授权人未在规定时间内答疑或澄清的，作为无效投标；（A）包</w:t>
            </w:r>
          </w:p>
          <w:p w14:paraId="53697192">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3、响应文件含有采购人不能接受的附加条件的，作为无效投标；（A）包</w:t>
            </w:r>
          </w:p>
          <w:p w14:paraId="0F36E028">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4、投标报价、交付期（工期）、服务期（质保期）、付款方式、投标有效期等内容不满足采购文件要求的作为无效投标；（A）包</w:t>
            </w:r>
          </w:p>
          <w:p w14:paraId="47422A82">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5、参加同一项目的不同供应商的电子响应文件文件制作机器码（MAC地址、主硬盘序列号、CPU信息、计算机名称）一致导致串标率100%，将作为无效投标；（A）包</w:t>
            </w:r>
          </w:p>
          <w:p w14:paraId="50659E1C">
            <w:pPr>
              <w:spacing w:line="560" w:lineRule="exact"/>
              <w:rPr>
                <w:rFonts w:hint="eastAsia" w:ascii="仿宋_GB2312" w:hAnsi="宋体" w:eastAsia="仿宋_GB2312"/>
                <w:color w:val="auto"/>
                <w:sz w:val="28"/>
                <w:szCs w:val="28"/>
              </w:rPr>
            </w:pPr>
            <w:r>
              <w:rPr>
                <w:rFonts w:hint="eastAsia" w:ascii="仿宋_GB2312" w:hAnsi="宋体" w:eastAsia="仿宋_GB2312"/>
                <w:color w:val="auto"/>
                <w:sz w:val="28"/>
                <w:szCs w:val="28"/>
              </w:rPr>
              <w:t>6、评审小组认为不符合采购文件其他实质性要求或法律法规规定的其他情形；作为无效投标。（A）包</w:t>
            </w:r>
          </w:p>
        </w:tc>
      </w:tr>
    </w:tbl>
    <w:p w14:paraId="7EA997F1">
      <w:pPr>
        <w:rPr>
          <w:rFonts w:hint="eastAsia" w:ascii="宋体" w:hAnsi="宋体"/>
          <w:color w:val="auto"/>
          <w:szCs w:val="28"/>
        </w:rPr>
      </w:pPr>
    </w:p>
    <w:p w14:paraId="4B36E9FE">
      <w:pPr>
        <w:spacing w:line="560" w:lineRule="exact"/>
        <w:rPr>
          <w:rFonts w:hint="eastAsia" w:ascii="宋体" w:hAnsi="宋体"/>
          <w:color w:val="auto"/>
          <w:sz w:val="44"/>
          <w:szCs w:val="44"/>
        </w:rPr>
      </w:pPr>
    </w:p>
    <w:p w14:paraId="002E7EAF">
      <w:pPr>
        <w:spacing w:line="560" w:lineRule="exact"/>
        <w:rPr>
          <w:rFonts w:hint="eastAsia" w:ascii="宋体" w:hAnsi="宋体"/>
          <w:color w:val="auto"/>
          <w:sz w:val="44"/>
          <w:szCs w:val="44"/>
        </w:rPr>
        <w:sectPr>
          <w:headerReference r:id="rId10" w:type="default"/>
          <w:footerReference r:id="rId11" w:type="default"/>
          <w:pgSz w:w="11906" w:h="16838"/>
          <w:pgMar w:top="1440" w:right="1077" w:bottom="1440" w:left="1077" w:header="851" w:footer="992" w:gutter="0"/>
          <w:cols w:space="720" w:num="1"/>
          <w:docGrid w:type="lines" w:linePitch="312" w:charSpace="0"/>
        </w:sectPr>
      </w:pPr>
    </w:p>
    <w:p w14:paraId="7A799CB0">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一、说明</w:t>
      </w:r>
    </w:p>
    <w:p w14:paraId="267CFB35">
      <w:pPr>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本文件依据《中华人民共和国政府采购法》《中华人民共和国政府采购法实施条例》《政府采购竞争性磋商采购方式管理暂行办法》等有关政府采购法律法规编制。参加本项目的供应商应接受本磋商文件关于电子招标投标的各项规定。</w:t>
      </w:r>
    </w:p>
    <w:p w14:paraId="23BDF00E">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1.适用范围</w:t>
      </w:r>
    </w:p>
    <w:p w14:paraId="48AF0DB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1.1本磋商文件仅适用于本次磋商公告中所涉及的项目和内容。</w:t>
      </w:r>
    </w:p>
    <w:p w14:paraId="7EAE345D">
      <w:pPr>
        <w:snapToGrid w:val="0"/>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1.2本磋商文件未做须知明示，但有相关法律、法规规定的，从其规定。</w:t>
      </w:r>
    </w:p>
    <w:p w14:paraId="7C1BE2E5">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2.采购人、采购代理机构及供应商</w:t>
      </w:r>
    </w:p>
    <w:p w14:paraId="54DC68FF">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2.1采购人：是指</w:t>
      </w:r>
      <w:r>
        <w:rPr>
          <w:rFonts w:ascii="仿宋_GB2312" w:hAnsi="仿宋" w:eastAsia="仿宋_GB2312" w:cs="宋体"/>
          <w:color w:val="auto"/>
          <w:sz w:val="28"/>
          <w:szCs w:val="28"/>
        </w:rPr>
        <w:t>依法</w:t>
      </w:r>
      <w:r>
        <w:rPr>
          <w:rFonts w:hint="eastAsia" w:ascii="仿宋_GB2312" w:hAnsi="仿宋" w:eastAsia="仿宋_GB2312" w:cs="宋体"/>
          <w:color w:val="auto"/>
          <w:sz w:val="28"/>
          <w:szCs w:val="28"/>
        </w:rPr>
        <w:t>开展</w:t>
      </w:r>
      <w:r>
        <w:rPr>
          <w:rFonts w:ascii="仿宋_GB2312" w:hAnsi="仿宋" w:eastAsia="仿宋_GB2312" w:cs="宋体"/>
          <w:color w:val="auto"/>
          <w:sz w:val="28"/>
          <w:szCs w:val="28"/>
        </w:rPr>
        <w:t>政府采购</w:t>
      </w:r>
      <w:r>
        <w:rPr>
          <w:rFonts w:hint="eastAsia" w:ascii="仿宋_GB2312" w:hAnsi="仿宋" w:eastAsia="仿宋_GB2312" w:cs="宋体"/>
          <w:color w:val="auto"/>
          <w:sz w:val="28"/>
          <w:szCs w:val="28"/>
        </w:rPr>
        <w:t>活动</w:t>
      </w:r>
      <w:r>
        <w:rPr>
          <w:rFonts w:ascii="仿宋_GB2312" w:hAnsi="仿宋" w:eastAsia="仿宋_GB2312" w:cs="宋体"/>
          <w:color w:val="auto"/>
          <w:sz w:val="28"/>
          <w:szCs w:val="28"/>
        </w:rPr>
        <w:t>的国家机</w:t>
      </w:r>
      <w:r>
        <w:rPr>
          <w:rFonts w:hint="eastAsia" w:ascii="仿宋_GB2312" w:hAnsi="仿宋" w:eastAsia="仿宋_GB2312" w:cs="宋体"/>
          <w:color w:val="auto"/>
          <w:sz w:val="28"/>
          <w:szCs w:val="28"/>
        </w:rPr>
        <w:t>关</w:t>
      </w:r>
      <w:r>
        <w:rPr>
          <w:rFonts w:ascii="仿宋_GB2312" w:hAnsi="仿宋" w:eastAsia="仿宋_GB2312" w:cs="宋体"/>
          <w:color w:val="auto"/>
          <w:sz w:val="28"/>
          <w:szCs w:val="28"/>
        </w:rPr>
        <w:t>、事业单位、团体组织</w:t>
      </w:r>
      <w:r>
        <w:rPr>
          <w:rFonts w:hint="eastAsia" w:ascii="仿宋_GB2312" w:hAnsi="仿宋" w:eastAsia="仿宋_GB2312" w:cs="宋体"/>
          <w:color w:val="auto"/>
          <w:sz w:val="28"/>
          <w:szCs w:val="28"/>
        </w:rPr>
        <w:t>。</w:t>
      </w:r>
    </w:p>
    <w:p w14:paraId="26B4D794">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本项目的采购人见</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w:t>
      </w:r>
    </w:p>
    <w:p w14:paraId="02BF138C">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2.2采购代理机构：是指采购代理机构或从事采购代理业务的社会中介机构。本项目的采购代理机构见</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w:t>
      </w:r>
    </w:p>
    <w:p w14:paraId="775D9FF9">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2.3供应商</w:t>
      </w:r>
      <w:r>
        <w:rPr>
          <w:rFonts w:ascii="仿宋_GB2312" w:hAnsi="仿宋" w:eastAsia="仿宋_GB2312" w:cs="宋体"/>
          <w:color w:val="auto"/>
          <w:sz w:val="28"/>
          <w:szCs w:val="28"/>
        </w:rPr>
        <w:t>：是指向采购人提供货物</w:t>
      </w:r>
      <w:r>
        <w:rPr>
          <w:rFonts w:hint="eastAsia" w:ascii="仿宋_GB2312" w:hAnsi="仿宋" w:eastAsia="仿宋_GB2312" w:cs="宋体"/>
          <w:color w:val="auto"/>
          <w:sz w:val="28"/>
          <w:szCs w:val="28"/>
        </w:rPr>
        <w:t>及相关</w:t>
      </w:r>
      <w:r>
        <w:rPr>
          <w:rFonts w:ascii="仿宋_GB2312" w:hAnsi="仿宋" w:eastAsia="仿宋_GB2312" w:cs="宋体"/>
          <w:color w:val="auto"/>
          <w:sz w:val="28"/>
          <w:szCs w:val="28"/>
        </w:rPr>
        <w:t>服务的法人、其他组织或者自然人。</w:t>
      </w:r>
    </w:p>
    <w:p w14:paraId="5DCF038D">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本项目的供应商须满足以下条件：</w:t>
      </w:r>
    </w:p>
    <w:p w14:paraId="69C81EF2">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2.3.1具备《中华人民共和国政府采购法》第二十二条关于供应商条件的规定，遵守本项目采购人本级和上级财政部门政府采购的有关规定。</w:t>
      </w:r>
    </w:p>
    <w:p w14:paraId="3D582B3E">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2.3.2以本项目磋商公告规定的方式获得了本项目的磋商文件。</w:t>
      </w:r>
    </w:p>
    <w:p w14:paraId="7A7FB0A1">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2.3.3符合</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中规定的其他要求。</w:t>
      </w:r>
    </w:p>
    <w:p w14:paraId="0FA7F8CB">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2.3.4若供应商须知前附表中写明专门面向中小企业采购的，按货物类项目属性开展采购的，供应商所投货物应由中小企业制造，即货物由中小企业生产且使用该中小企业商号或者注册商标；按工程类项目属性开展采购的，工程应由中小企业承建，即工程施工单位应为中小企业；按服务类项目属性开展采购的，服务应由中小企业承接，即提供服务的人员为中小企业按照《中华人民共和国劳动合同法》订立劳动合同的从业人员。否则，</w:t>
      </w:r>
      <w:r>
        <w:rPr>
          <w:rFonts w:hint="eastAsia" w:ascii="仿宋_GB2312" w:hAnsi="仿宋" w:eastAsia="仿宋_GB2312" w:cs="宋体"/>
          <w:b/>
          <w:color w:val="auto"/>
          <w:sz w:val="28"/>
          <w:szCs w:val="28"/>
        </w:rPr>
        <w:t>响应无效</w:t>
      </w:r>
      <w:r>
        <w:rPr>
          <w:rFonts w:hint="eastAsia" w:ascii="仿宋_GB2312" w:hAnsi="仿宋" w:eastAsia="仿宋_GB2312" w:cs="宋体"/>
          <w:color w:val="auto"/>
          <w:sz w:val="28"/>
          <w:szCs w:val="28"/>
        </w:rPr>
        <w:t>。</w:t>
      </w:r>
    </w:p>
    <w:p w14:paraId="3A00313A">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2.4货物，是指供应商按磋商文件要求，向采购人提供全新的、未使用过的各种形态和种类的物品，包括原材料、燃料、设备、产品等。</w:t>
      </w:r>
    </w:p>
    <w:p w14:paraId="346D61BA">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2.5工程，是指供应商按磋商文件要求，向采购人提供建设工程，包括建筑物和构筑物的新建、改建、扩建、装修、拆除、修缮等。</w:t>
      </w:r>
    </w:p>
    <w:p w14:paraId="634AE65F">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2.6服务，是指供应商按磋商文件要求，向采购人提供除货物和工程以外的其他政府采购对象，包括政府自身需要的服务和政府向社会公众提供的公共服务。</w:t>
      </w:r>
    </w:p>
    <w:p w14:paraId="4B74C77E">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2.7单位</w:t>
      </w:r>
      <w:r>
        <w:rPr>
          <w:rFonts w:ascii="仿宋_GB2312" w:hAnsi="仿宋" w:eastAsia="仿宋_GB2312" w:cs="宋体"/>
          <w:color w:val="auto"/>
          <w:sz w:val="28"/>
          <w:szCs w:val="28"/>
        </w:rPr>
        <w:t>负责人为同一</w:t>
      </w:r>
      <w:r>
        <w:rPr>
          <w:rFonts w:hint="eastAsia" w:ascii="仿宋_GB2312" w:hAnsi="仿宋" w:eastAsia="仿宋_GB2312" w:cs="宋体"/>
          <w:color w:val="auto"/>
          <w:sz w:val="28"/>
          <w:szCs w:val="28"/>
        </w:rPr>
        <w:t>人</w:t>
      </w:r>
      <w:r>
        <w:rPr>
          <w:rFonts w:ascii="仿宋_GB2312" w:hAnsi="仿宋" w:eastAsia="仿宋_GB2312" w:cs="宋体"/>
          <w:color w:val="auto"/>
          <w:sz w:val="28"/>
          <w:szCs w:val="28"/>
        </w:rPr>
        <w:t>或者存在</w:t>
      </w:r>
      <w:r>
        <w:rPr>
          <w:rFonts w:hint="eastAsia" w:ascii="仿宋_GB2312" w:hAnsi="仿宋" w:eastAsia="仿宋_GB2312" w:cs="宋体"/>
          <w:color w:val="auto"/>
          <w:sz w:val="28"/>
          <w:szCs w:val="28"/>
        </w:rPr>
        <w:t>直接</w:t>
      </w:r>
      <w:r>
        <w:rPr>
          <w:rFonts w:ascii="仿宋_GB2312" w:hAnsi="仿宋" w:eastAsia="仿宋_GB2312" w:cs="宋体"/>
          <w:color w:val="auto"/>
          <w:sz w:val="28"/>
          <w:szCs w:val="28"/>
        </w:rPr>
        <w:t>控股、管理</w:t>
      </w:r>
      <w:r>
        <w:rPr>
          <w:rFonts w:hint="eastAsia" w:ascii="仿宋_GB2312" w:hAnsi="仿宋" w:eastAsia="仿宋_GB2312" w:cs="宋体"/>
          <w:color w:val="auto"/>
          <w:sz w:val="28"/>
          <w:szCs w:val="28"/>
        </w:rPr>
        <w:t>关系</w:t>
      </w:r>
      <w:r>
        <w:rPr>
          <w:rFonts w:ascii="仿宋_GB2312" w:hAnsi="仿宋" w:eastAsia="仿宋_GB2312" w:cs="宋体"/>
          <w:color w:val="auto"/>
          <w:sz w:val="28"/>
          <w:szCs w:val="28"/>
        </w:rPr>
        <w:t>的不同供应商，不得</w:t>
      </w:r>
      <w:r>
        <w:rPr>
          <w:rFonts w:hint="eastAsia" w:ascii="仿宋_GB2312" w:hAnsi="仿宋" w:eastAsia="仿宋_GB2312" w:cs="宋体"/>
          <w:color w:val="auto"/>
          <w:sz w:val="28"/>
          <w:szCs w:val="28"/>
        </w:rPr>
        <w:t>参加同一合同项下的政府采购活动。否则，相关响应均响应无效</w:t>
      </w:r>
      <w:r>
        <w:rPr>
          <w:rFonts w:ascii="仿宋_GB2312" w:hAnsi="仿宋" w:eastAsia="仿宋_GB2312" w:cs="宋体"/>
          <w:color w:val="auto"/>
          <w:sz w:val="28"/>
          <w:szCs w:val="28"/>
        </w:rPr>
        <w:t>。</w:t>
      </w:r>
    </w:p>
    <w:p w14:paraId="5A1605B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2.8供应商在响应过程中不得向采购人提供或给予影响其正常决策行为的任何有价值物品或服务。</w:t>
      </w:r>
    </w:p>
    <w:p w14:paraId="19E6084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2.9供应商须对本项目指定一个项目负责人，对本项目所有事宜全程负责。未经采购人同意中途不得更换项目负责人。</w:t>
      </w:r>
    </w:p>
    <w:p w14:paraId="28D7B075">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3.资金来源</w:t>
      </w:r>
    </w:p>
    <w:p w14:paraId="7599423B">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3.1本项目为预采购项目/本项目已获得足以支付本次采购后所签订的合同项下的资金（包括财政性资金和本项目采购中无法与财政性资金分割的非财政性资金）。</w:t>
      </w:r>
    </w:p>
    <w:p w14:paraId="138EC77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3.2项目预算金额、最高限价以及采购标包最高限价见</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w:t>
      </w:r>
    </w:p>
    <w:p w14:paraId="67863D8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仿宋" w:eastAsia="仿宋_GB2312" w:cs="宋体"/>
          <w:color w:val="auto"/>
          <w:sz w:val="28"/>
          <w:szCs w:val="28"/>
        </w:rPr>
        <w:t>3.3供应商报价超过采购文件规定的预算金额、最高限价以及采购标包最高限价的，其响应</w:t>
      </w:r>
      <w:r>
        <w:rPr>
          <w:rFonts w:hint="eastAsia" w:ascii="仿宋_GB2312" w:hAnsi="仿宋" w:eastAsia="仿宋_GB2312" w:cs="宋体"/>
          <w:b/>
          <w:color w:val="auto"/>
          <w:sz w:val="28"/>
          <w:szCs w:val="28"/>
        </w:rPr>
        <w:t>无效</w:t>
      </w:r>
      <w:r>
        <w:rPr>
          <w:rFonts w:ascii="仿宋_GB2312" w:hAnsi="仿宋" w:eastAsia="仿宋_GB2312" w:cs="宋体"/>
          <w:color w:val="auto"/>
          <w:sz w:val="28"/>
          <w:szCs w:val="28"/>
        </w:rPr>
        <w:t>。</w:t>
      </w:r>
    </w:p>
    <w:p w14:paraId="23F41B99">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4.相关要求</w:t>
      </w:r>
    </w:p>
    <w:p w14:paraId="66D37A1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4.1 供应商应承担所有与准备和参加报价的全部费用。不论电子响应结果如何，采购人和采购代理机构均无义务和责任承担这些费用。</w:t>
      </w:r>
    </w:p>
    <w:p w14:paraId="59FFEFC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4.2 本项目若涉及采购货物，则货物及相应服务应满足以下要求：</w:t>
      </w:r>
    </w:p>
    <w:p w14:paraId="4A9F090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4.2.1 必须是全新、未使用过的原装合格正品（包括零部件），如安装或配置了软件的，须为正版软件。</w:t>
      </w:r>
    </w:p>
    <w:p w14:paraId="52291F1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4.2.2</w:t>
      </w:r>
      <w:r>
        <w:rPr>
          <w:rFonts w:hint="eastAsia" w:ascii="仿宋_GB2312" w:hAnsi="仿宋" w:eastAsia="仿宋_GB2312" w:cs="宋体"/>
          <w:color w:val="auto"/>
          <w:sz w:val="28"/>
          <w:szCs w:val="28"/>
        </w:rPr>
        <w:t>进口产品,是指通过中国海关报关验放进入中国境内且产自关境外的产品。若</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中写明允许采购进口产品，供应商应保证所投产品可履行合法报通关手续进入中国关境内，并通过中华人民共和国商检部门检验。磋商公告有其他要求的，亦应符合其要求。若</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中未写明允许采购进口产品，如投标人所投产品为进口产品，其</w:t>
      </w:r>
      <w:r>
        <w:rPr>
          <w:rFonts w:hint="eastAsia" w:ascii="仿宋_GB2312" w:hAnsi="仿宋" w:eastAsia="仿宋_GB2312" w:cs="宋体"/>
          <w:b/>
          <w:color w:val="auto"/>
          <w:sz w:val="28"/>
          <w:szCs w:val="28"/>
        </w:rPr>
        <w:t>响应无效</w:t>
      </w:r>
      <w:r>
        <w:rPr>
          <w:rFonts w:hint="eastAsia" w:ascii="仿宋_GB2312" w:hAnsi="宋体" w:eastAsia="仿宋_GB2312"/>
          <w:color w:val="auto"/>
          <w:sz w:val="28"/>
          <w:szCs w:val="28"/>
        </w:rPr>
        <w:t>。</w:t>
      </w:r>
    </w:p>
    <w:p w14:paraId="0E998F6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4.2.3供应商应保证，其所提供的货物（服务）在提供给采购人前具有完全的所有权，采购人在中华人民共和国境内使用该货物（服务）或货物（服务）的任何一部分时，不会产生因第三方提出的包括但不限于侵犯其专利权、商标权、工业设计权等知识产权和侵犯其所有权、抵押权等物权及其他权利而引发的纠纷。如有纠纷，供应商应承担全部责任。</w:t>
      </w:r>
    </w:p>
    <w:p w14:paraId="341EBC5B">
      <w:pPr>
        <w:snapToGrid w:val="0"/>
        <w:spacing w:line="560" w:lineRule="exact"/>
        <w:ind w:firstLine="565" w:firstLineChars="201"/>
        <w:rPr>
          <w:rFonts w:hint="eastAsia" w:ascii="仿宋_GB2312" w:hAnsi="宋体" w:eastAsia="仿宋_GB2312"/>
          <w:color w:val="auto"/>
          <w:sz w:val="28"/>
          <w:szCs w:val="28"/>
        </w:rPr>
      </w:pPr>
      <w:r>
        <w:rPr>
          <w:rFonts w:hint="eastAsia" w:ascii="仿宋_GB2312" w:hAnsi="宋体" w:eastAsia="仿宋_GB2312"/>
          <w:b/>
          <w:color w:val="auto"/>
          <w:sz w:val="28"/>
          <w:szCs w:val="28"/>
        </w:rPr>
        <w:t>4.3供应商应通过威海市公共资源交易网（乳山分中心）登录威海市政府采购电子交易系统获取磋商文件，并通过威海市政府采购电子交易系统网上上传电子响应文件，电子响应文件成功上传后，将会生成投标回执，未通过威海市政府采购电子交易系统上传电子响应文件的，为无效响应。</w:t>
      </w:r>
    </w:p>
    <w:p w14:paraId="1A2CBE69">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5.关于同一品牌</w:t>
      </w:r>
    </w:p>
    <w:p w14:paraId="4191835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5.1采用综合评分法的采购项目，通过资格审查、符合性审查的不同供应商参加同一合同项下报价的，按一家供应商计算，评审后得分最高的同品牌供应商获得成交推荐资格；评审得分相同的，技术部分得分高的供应商获得成交推荐资格；综合得分、技术部分得分都相同的，以报价低者获得成交推荐资格，其他同品牌供应商不作为成交候选人。</w:t>
      </w:r>
    </w:p>
    <w:p w14:paraId="06682EC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5.2非单一产品采购的项目，多家供应商提供的核心产品品牌相同的，按前款规定处理。</w:t>
      </w:r>
    </w:p>
    <w:p w14:paraId="65D6FBB4">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6. 电子响应特别提示</w:t>
      </w:r>
    </w:p>
    <w:p w14:paraId="5954AF39">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6.1本项目供应商须登录威海市公共资源交易网（乳山分中心）（http://ggzyjy.weihai.cn/rushan/），点击右侧【交易服务一网通办】按钮，进入“威海市交易服务一网通办系统”进行注册，取得用户名和密码（已经完成注册的供应商无须重复注册）；首次注册供应商应及时在威海市公共资源交易网（乳山分中心）申请办理安全证书（CA锁）及电子签章。</w:t>
      </w:r>
    </w:p>
    <w:p w14:paraId="56C24308">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6.2本项目必须</w:t>
      </w:r>
      <w:r>
        <w:rPr>
          <w:rFonts w:hint="eastAsia" w:ascii="仿宋_GB2312" w:hAnsi="仿宋" w:eastAsia="仿宋_GB2312" w:cs="宋体"/>
          <w:b/>
          <w:color w:val="auto"/>
          <w:sz w:val="28"/>
          <w:szCs w:val="28"/>
        </w:rPr>
        <w:t>网上提交响应文件</w:t>
      </w:r>
      <w:r>
        <w:rPr>
          <w:rFonts w:hint="eastAsia" w:ascii="Calibri" w:hAnsi="Calibri" w:eastAsia="仿宋_GB2312" w:cs="宋体"/>
          <w:color w:val="auto"/>
          <w:sz w:val="28"/>
          <w:szCs w:val="28"/>
        </w:rPr>
        <w:t>。</w:t>
      </w:r>
      <w:r>
        <w:rPr>
          <w:rFonts w:hint="eastAsia" w:ascii="仿宋_GB2312" w:hAnsi="仿宋" w:eastAsia="仿宋_GB2312" w:cs="宋体"/>
          <w:color w:val="auto"/>
          <w:sz w:val="28"/>
          <w:szCs w:val="28"/>
        </w:rPr>
        <w:t>参与本项目报价的供应商应利用办理好的CA锁登录威海市政府采购电子交易系统获取磋商文件及相关文件，并进行网上响应。另外，供应商还应确保安全证书（CA锁）在有效期内。</w:t>
      </w:r>
    </w:p>
    <w:p w14:paraId="75927114">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 xml:space="preserve">6.3网上响应时，登录交易平台的电脑须满足以下环境要求：（1）操作系统：Windows 7 </w:t>
      </w:r>
      <w:r>
        <w:rPr>
          <w:rFonts w:ascii="仿宋_GB2312" w:hAnsi="仿宋" w:eastAsia="仿宋_GB2312" w:cs="宋体"/>
          <w:color w:val="auto"/>
          <w:sz w:val="28"/>
          <w:szCs w:val="28"/>
        </w:rPr>
        <w:t>/</w:t>
      </w:r>
      <w:r>
        <w:rPr>
          <w:rFonts w:hint="eastAsia" w:ascii="仿宋_GB2312" w:hAnsi="仿宋" w:eastAsia="仿宋_GB2312" w:cs="宋体"/>
          <w:color w:val="auto"/>
          <w:sz w:val="28"/>
          <w:szCs w:val="28"/>
        </w:rPr>
        <w:t xml:space="preserve"> Windows </w:t>
      </w:r>
      <w:r>
        <w:rPr>
          <w:rFonts w:ascii="仿宋_GB2312" w:hAnsi="仿宋" w:eastAsia="仿宋_GB2312" w:cs="宋体"/>
          <w:color w:val="auto"/>
          <w:sz w:val="28"/>
          <w:szCs w:val="28"/>
        </w:rPr>
        <w:t>10</w:t>
      </w:r>
      <w:r>
        <w:rPr>
          <w:rFonts w:hint="eastAsia" w:ascii="仿宋_GB2312" w:hAnsi="仿宋" w:eastAsia="仿宋_GB2312" w:cs="宋体"/>
          <w:color w:val="auto"/>
          <w:sz w:val="28"/>
          <w:szCs w:val="28"/>
        </w:rPr>
        <w:t>（2）浏览器：Internet Explorer 11、10 （3）办公软件：Microsoft Office 2007、2010 （4）PDF软件推荐：Adobe Reader。非以上环境可能出现错误影响其电子响应，登录交易平台时如提示更新插件则必须更新，否则影响其电子响应。响应文件制作及提交等有关操作见本文件及威海市公共资源交易网-办事指南栏目-政府采购专区-《威海市政府采购电子交易系统供应商使用指南》，响应文件制作及系统使用咨询电话：</w:t>
      </w:r>
      <w:r>
        <w:rPr>
          <w:rFonts w:ascii="仿宋_GB2312" w:hAnsi="仿宋" w:eastAsia="仿宋_GB2312" w:cs="宋体"/>
          <w:color w:val="auto"/>
          <w:sz w:val="28"/>
          <w:szCs w:val="28"/>
        </w:rPr>
        <w:t>4009</w:t>
      </w:r>
      <w:r>
        <w:rPr>
          <w:rFonts w:hint="eastAsia" w:ascii="仿宋_GB2312" w:hAnsi="仿宋" w:eastAsia="仿宋_GB2312" w:cs="宋体"/>
          <w:color w:val="auto"/>
          <w:sz w:val="28"/>
          <w:szCs w:val="28"/>
        </w:rPr>
        <w:t>-</w:t>
      </w:r>
      <w:r>
        <w:rPr>
          <w:rFonts w:ascii="仿宋_GB2312" w:hAnsi="仿宋" w:eastAsia="仿宋_GB2312" w:cs="宋体"/>
          <w:color w:val="auto"/>
          <w:sz w:val="28"/>
          <w:szCs w:val="28"/>
        </w:rPr>
        <w:t>913</w:t>
      </w:r>
      <w:r>
        <w:rPr>
          <w:rFonts w:hint="eastAsia" w:ascii="仿宋_GB2312" w:hAnsi="仿宋" w:eastAsia="仿宋_GB2312" w:cs="宋体"/>
          <w:color w:val="auto"/>
          <w:sz w:val="28"/>
          <w:szCs w:val="28"/>
        </w:rPr>
        <w:t>-</w:t>
      </w:r>
      <w:r>
        <w:rPr>
          <w:rFonts w:ascii="仿宋_GB2312" w:hAnsi="仿宋" w:eastAsia="仿宋_GB2312" w:cs="宋体"/>
          <w:color w:val="auto"/>
          <w:sz w:val="28"/>
          <w:szCs w:val="28"/>
        </w:rPr>
        <w:t>966</w:t>
      </w:r>
      <w:r>
        <w:rPr>
          <w:rFonts w:hint="eastAsia" w:ascii="仿宋_GB2312" w:hAnsi="仿宋" w:eastAsia="仿宋_GB2312" w:cs="宋体"/>
          <w:color w:val="auto"/>
          <w:sz w:val="28"/>
          <w:szCs w:val="28"/>
        </w:rPr>
        <w:t>,18769124292。</w:t>
      </w:r>
    </w:p>
    <w:p w14:paraId="0E09110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仿宋" w:eastAsia="仿宋_GB2312" w:cs="宋体"/>
          <w:color w:val="auto"/>
          <w:sz w:val="28"/>
          <w:szCs w:val="28"/>
        </w:rPr>
        <w:t>6.4供应商应充分考虑到网上响应会发生的故障和风险。对发生的任何故障和风险造成供应商响应内容不一致或利益受损或响应失败的，采购人及采购代理机构不承担任何责任。</w:t>
      </w:r>
    </w:p>
    <w:p w14:paraId="0CDF8161">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二、竞争性磋商文件</w:t>
      </w:r>
    </w:p>
    <w:p w14:paraId="75732A6C">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7.竞争性磋商文件的构成</w:t>
      </w:r>
    </w:p>
    <w:p w14:paraId="5E2F565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由各采购包本文件（</w:t>
      </w:r>
      <w:r>
        <w:rPr>
          <w:rFonts w:ascii="仿宋_GB2312" w:hAnsi="宋体" w:eastAsia="仿宋_GB2312"/>
          <w:color w:val="auto"/>
          <w:sz w:val="28"/>
          <w:szCs w:val="28"/>
        </w:rPr>
        <w:t>WORD</w:t>
      </w:r>
      <w:r>
        <w:rPr>
          <w:rFonts w:hint="eastAsia" w:ascii="仿宋_GB2312" w:hAnsi="宋体" w:eastAsia="仿宋_GB2312"/>
          <w:color w:val="auto"/>
          <w:sz w:val="28"/>
          <w:szCs w:val="28"/>
        </w:rPr>
        <w:t>格式）和各采购包的数据文件（</w:t>
      </w:r>
      <w:r>
        <w:rPr>
          <w:rFonts w:ascii="仿宋_GB2312" w:hAnsi="宋体" w:eastAsia="仿宋_GB2312"/>
          <w:color w:val="auto"/>
          <w:sz w:val="28"/>
          <w:szCs w:val="28"/>
        </w:rPr>
        <w:t>EXCEL</w:t>
      </w:r>
      <w:r>
        <w:rPr>
          <w:rFonts w:hint="eastAsia" w:ascii="仿宋_GB2312" w:hAnsi="宋体" w:eastAsia="仿宋_GB2312"/>
          <w:color w:val="auto"/>
          <w:sz w:val="28"/>
          <w:szCs w:val="28"/>
        </w:rPr>
        <w:t>格式）构成，采用压缩包电子版文件格式提供。</w:t>
      </w:r>
    </w:p>
    <w:p w14:paraId="590F164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7.1 本文件（</w:t>
      </w:r>
      <w:r>
        <w:rPr>
          <w:rFonts w:ascii="仿宋_GB2312" w:hAnsi="宋体" w:eastAsia="仿宋_GB2312"/>
          <w:color w:val="auto"/>
          <w:sz w:val="28"/>
          <w:szCs w:val="28"/>
        </w:rPr>
        <w:t>WORD</w:t>
      </w:r>
      <w:r>
        <w:rPr>
          <w:rFonts w:hint="eastAsia" w:ascii="仿宋_GB2312" w:hAnsi="宋体" w:eastAsia="仿宋_GB2312"/>
          <w:color w:val="auto"/>
          <w:sz w:val="28"/>
          <w:szCs w:val="28"/>
        </w:rPr>
        <w:t>格式）由下列文件组成：</w:t>
      </w:r>
    </w:p>
    <w:p w14:paraId="32D5714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（1）采购公告</w:t>
      </w:r>
    </w:p>
    <w:p w14:paraId="4166F34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（2）供应商须知</w:t>
      </w:r>
    </w:p>
    <w:p w14:paraId="258FBFC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（3）采购内容与要求</w:t>
      </w:r>
    </w:p>
    <w:p w14:paraId="16BC74E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（4）评审原则和方法</w:t>
      </w:r>
    </w:p>
    <w:p w14:paraId="56DEA72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（5）响应文件格式与要求</w:t>
      </w:r>
    </w:p>
    <w:p w14:paraId="36C0459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（6）政府采购合同（范本）</w:t>
      </w:r>
    </w:p>
    <w:p w14:paraId="093A55F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（7）在采购过程中，由采购人或采购代理机构发出的修正和补充文件等(如有）</w:t>
      </w:r>
    </w:p>
    <w:p w14:paraId="1E00FA1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7.2 数据文件（</w:t>
      </w:r>
      <w:r>
        <w:rPr>
          <w:rFonts w:ascii="仿宋_GB2312" w:hAnsi="宋体" w:eastAsia="仿宋_GB2312"/>
          <w:color w:val="auto"/>
          <w:sz w:val="28"/>
          <w:szCs w:val="28"/>
        </w:rPr>
        <w:t>EXCEL</w:t>
      </w:r>
      <w:r>
        <w:rPr>
          <w:rFonts w:hint="eastAsia" w:ascii="仿宋_GB2312" w:hAnsi="宋体" w:eastAsia="仿宋_GB2312"/>
          <w:color w:val="auto"/>
          <w:sz w:val="28"/>
          <w:szCs w:val="28"/>
        </w:rPr>
        <w:t>格式）由下列文件组成：</w:t>
      </w:r>
    </w:p>
    <w:p w14:paraId="2686120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（1）封面</w:t>
      </w:r>
    </w:p>
    <w:p w14:paraId="006E64B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（2）投标报价表</w:t>
      </w:r>
    </w:p>
    <w:p w14:paraId="2619C57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（3）需求响应表（如有）</w:t>
      </w:r>
    </w:p>
    <w:p w14:paraId="45B89CE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（4）评审对照表</w:t>
      </w:r>
    </w:p>
    <w:p w14:paraId="5667296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（5）评分对照表</w:t>
      </w:r>
    </w:p>
    <w:p w14:paraId="4EAB7B41">
      <w:pPr>
        <w:spacing w:line="560" w:lineRule="exact"/>
        <w:ind w:firstLine="562" w:firstLineChars="201"/>
        <w:rPr>
          <w:rFonts w:hint="eastAsia" w:ascii="仿宋_GB2312" w:hAnsi="仿宋" w:eastAsia="仿宋_GB2312" w:cs="宋体"/>
          <w:color w:val="auto"/>
          <w:sz w:val="28"/>
          <w:szCs w:val="28"/>
        </w:rPr>
      </w:pPr>
      <w:r>
        <w:rPr>
          <w:rFonts w:ascii="仿宋_GB2312" w:hAnsi="仿宋" w:eastAsia="仿宋_GB2312" w:cs="宋体"/>
          <w:color w:val="auto"/>
          <w:sz w:val="28"/>
          <w:szCs w:val="28"/>
        </w:rPr>
        <w:t>7</w:t>
      </w:r>
      <w:r>
        <w:rPr>
          <w:rFonts w:hint="eastAsia" w:ascii="仿宋_GB2312" w:hAnsi="仿宋" w:eastAsia="仿宋_GB2312" w:cs="宋体"/>
          <w:color w:val="auto"/>
          <w:sz w:val="28"/>
          <w:szCs w:val="28"/>
        </w:rPr>
        <w:t>.3供应商应认真阅读采购文件，如果供应商没有按照采购文件要求提交全部资料，或者供应商没有对采购文件在各方面都做出实质性响应，</w:t>
      </w:r>
      <w:r>
        <w:rPr>
          <w:rFonts w:hint="eastAsia" w:ascii="仿宋_GB2312" w:hAnsi="仿宋" w:eastAsia="仿宋_GB2312" w:cs="宋体"/>
          <w:b/>
          <w:color w:val="auto"/>
          <w:sz w:val="28"/>
          <w:szCs w:val="28"/>
        </w:rPr>
        <w:t>其风险应由供应商自行承担。根据</w:t>
      </w:r>
      <w:r>
        <w:rPr>
          <w:rFonts w:hint="eastAsia" w:ascii="仿宋_GB2312" w:hAnsi="宋体" w:eastAsia="仿宋_GB2312"/>
          <w:b/>
          <w:color w:val="auto"/>
          <w:sz w:val="28"/>
          <w:szCs w:val="28"/>
        </w:rPr>
        <w:t>法律法规的</w:t>
      </w:r>
      <w:r>
        <w:rPr>
          <w:rFonts w:hint="eastAsia" w:ascii="仿宋_GB2312" w:hAnsi="仿宋" w:eastAsia="仿宋_GB2312" w:cs="宋体"/>
          <w:b/>
          <w:color w:val="auto"/>
          <w:sz w:val="28"/>
          <w:szCs w:val="28"/>
        </w:rPr>
        <w:t>规定</w:t>
      </w:r>
      <w:r>
        <w:rPr>
          <w:rFonts w:hint="eastAsia" w:ascii="仿宋_GB2312" w:hAnsi="仿宋" w:eastAsia="仿宋_GB2312" w:cs="宋体"/>
          <w:color w:val="auto"/>
          <w:sz w:val="28"/>
          <w:szCs w:val="28"/>
        </w:rPr>
        <w:t>，</w:t>
      </w:r>
      <w:r>
        <w:rPr>
          <w:rFonts w:hint="eastAsia" w:ascii="仿宋_GB2312" w:hAnsi="宋体" w:eastAsia="仿宋_GB2312"/>
          <w:color w:val="auto"/>
          <w:sz w:val="28"/>
          <w:szCs w:val="28"/>
        </w:rPr>
        <w:t>可能导致其响应无效。</w:t>
      </w:r>
    </w:p>
    <w:p w14:paraId="23A4409C">
      <w:pPr>
        <w:spacing w:line="560" w:lineRule="exact"/>
        <w:ind w:firstLine="562" w:firstLineChars="201"/>
        <w:rPr>
          <w:rFonts w:hint="eastAsia" w:ascii="仿宋_GB2312" w:hAnsi="仿宋" w:eastAsia="仿宋_GB2312" w:cs="宋体"/>
          <w:color w:val="auto"/>
          <w:sz w:val="28"/>
          <w:szCs w:val="28"/>
        </w:rPr>
      </w:pPr>
      <w:r>
        <w:rPr>
          <w:rFonts w:ascii="仿宋_GB2312" w:hAnsi="仿宋" w:eastAsia="仿宋_GB2312" w:cs="宋体"/>
          <w:color w:val="auto"/>
          <w:sz w:val="28"/>
          <w:szCs w:val="28"/>
        </w:rPr>
        <w:t>7.</w:t>
      </w:r>
      <w:r>
        <w:rPr>
          <w:rFonts w:hint="eastAsia" w:ascii="仿宋_GB2312" w:hAnsi="仿宋" w:eastAsia="仿宋_GB2312" w:cs="宋体"/>
          <w:color w:val="auto"/>
          <w:sz w:val="28"/>
          <w:szCs w:val="28"/>
        </w:rPr>
        <w:t>4磋商文件</w:t>
      </w:r>
      <w:r>
        <w:rPr>
          <w:rFonts w:ascii="仿宋_GB2312" w:hAnsi="仿宋" w:eastAsia="仿宋_GB2312" w:cs="宋体"/>
          <w:color w:val="auto"/>
          <w:sz w:val="28"/>
          <w:szCs w:val="28"/>
        </w:rPr>
        <w:t>中有不一致的，有澄清的部分</w:t>
      </w:r>
      <w:r>
        <w:rPr>
          <w:rFonts w:hint="eastAsia" w:ascii="仿宋_GB2312" w:hAnsi="仿宋" w:eastAsia="仿宋_GB2312" w:cs="宋体"/>
          <w:color w:val="auto"/>
          <w:sz w:val="28"/>
          <w:szCs w:val="28"/>
        </w:rPr>
        <w:t>以</w:t>
      </w:r>
      <w:r>
        <w:rPr>
          <w:rFonts w:ascii="仿宋_GB2312" w:hAnsi="仿宋" w:eastAsia="仿宋_GB2312" w:cs="宋体"/>
          <w:color w:val="auto"/>
          <w:sz w:val="28"/>
          <w:szCs w:val="28"/>
        </w:rPr>
        <w:t>最终的澄清更正内容为准</w:t>
      </w:r>
      <w:r>
        <w:rPr>
          <w:rFonts w:hint="eastAsia" w:ascii="仿宋_GB2312" w:hAnsi="仿宋" w:eastAsia="仿宋_GB2312" w:cs="宋体"/>
          <w:color w:val="auto"/>
          <w:sz w:val="28"/>
          <w:szCs w:val="28"/>
        </w:rPr>
        <w:t>。</w:t>
      </w:r>
    </w:p>
    <w:p w14:paraId="6F4F6BE6">
      <w:pPr>
        <w:spacing w:line="560" w:lineRule="exact"/>
        <w:ind w:firstLine="562" w:firstLineChars="201"/>
        <w:rPr>
          <w:rFonts w:hint="eastAsia" w:ascii="仿宋_GB2312" w:hAnsi="仿宋" w:eastAsia="仿宋_GB2312" w:cs="宋体"/>
          <w:color w:val="auto"/>
          <w:sz w:val="28"/>
          <w:szCs w:val="28"/>
        </w:rPr>
      </w:pPr>
      <w:r>
        <w:rPr>
          <w:rFonts w:ascii="仿宋_GB2312" w:hAnsi="仿宋" w:eastAsia="仿宋_GB2312" w:cs="宋体"/>
          <w:color w:val="auto"/>
          <w:sz w:val="28"/>
          <w:szCs w:val="28"/>
        </w:rPr>
        <w:t>7.5磋商文件以简体中文编印，且以简体中文为准。</w:t>
      </w:r>
    </w:p>
    <w:p w14:paraId="54EB3E7B">
      <w:pPr>
        <w:spacing w:line="560" w:lineRule="exact"/>
        <w:ind w:firstLine="562" w:firstLineChars="201"/>
        <w:rPr>
          <w:rFonts w:hint="eastAsia" w:ascii="仿宋_GB2312" w:hAnsi="仿宋" w:eastAsia="仿宋_GB2312" w:cs="宋体"/>
          <w:color w:val="auto"/>
          <w:sz w:val="28"/>
          <w:szCs w:val="28"/>
        </w:rPr>
      </w:pPr>
      <w:r>
        <w:rPr>
          <w:rFonts w:ascii="仿宋_GB2312" w:hAnsi="仿宋" w:eastAsia="仿宋_GB2312" w:cs="宋体"/>
          <w:color w:val="auto"/>
          <w:sz w:val="28"/>
          <w:szCs w:val="28"/>
        </w:rPr>
        <w:t>7.6除非有特殊要求，</w:t>
      </w:r>
      <w:r>
        <w:rPr>
          <w:rFonts w:hint="eastAsia" w:ascii="仿宋_GB2312" w:hAnsi="仿宋" w:eastAsia="仿宋_GB2312" w:cs="宋体"/>
          <w:color w:val="auto"/>
          <w:sz w:val="28"/>
          <w:szCs w:val="28"/>
        </w:rPr>
        <w:t>磋商</w:t>
      </w:r>
      <w:r>
        <w:rPr>
          <w:rFonts w:ascii="仿宋_GB2312" w:hAnsi="仿宋" w:eastAsia="仿宋_GB2312" w:cs="宋体"/>
          <w:color w:val="auto"/>
          <w:sz w:val="28"/>
          <w:szCs w:val="28"/>
        </w:rPr>
        <w:t>文件不单独提供采购货物使用地的自然环境、气候条件、公用设施等情况，供应商被视为熟悉上述与履行合同有关的一切情况。</w:t>
      </w:r>
    </w:p>
    <w:p w14:paraId="5FC8CC20">
      <w:pPr>
        <w:spacing w:line="560" w:lineRule="exact"/>
        <w:ind w:firstLine="562" w:firstLineChars="201"/>
        <w:rPr>
          <w:rFonts w:hint="eastAsia" w:ascii="仿宋_GB2312" w:hAnsi="仿宋" w:eastAsia="仿宋_GB2312" w:cs="宋体"/>
          <w:color w:val="auto"/>
          <w:sz w:val="28"/>
          <w:szCs w:val="28"/>
        </w:rPr>
      </w:pPr>
      <w:r>
        <w:rPr>
          <w:rFonts w:ascii="仿宋_GB2312" w:hAnsi="仿宋" w:eastAsia="仿宋_GB2312" w:cs="宋体"/>
          <w:color w:val="auto"/>
          <w:sz w:val="28"/>
          <w:szCs w:val="28"/>
        </w:rPr>
        <w:t>7.7除</w:t>
      </w:r>
      <w:r>
        <w:rPr>
          <w:rFonts w:hint="eastAsia" w:ascii="仿宋_GB2312" w:hAnsi="仿宋" w:eastAsia="仿宋_GB2312" w:cs="宋体"/>
          <w:color w:val="auto"/>
          <w:sz w:val="28"/>
          <w:szCs w:val="28"/>
        </w:rPr>
        <w:t>磋商</w:t>
      </w:r>
      <w:r>
        <w:rPr>
          <w:rFonts w:ascii="仿宋_GB2312" w:hAnsi="仿宋" w:eastAsia="仿宋_GB2312" w:cs="宋体"/>
          <w:color w:val="auto"/>
          <w:sz w:val="28"/>
          <w:szCs w:val="28"/>
        </w:rPr>
        <w:t>文件中另有规定外，</w:t>
      </w:r>
      <w:r>
        <w:rPr>
          <w:rFonts w:hint="eastAsia" w:ascii="仿宋_GB2312" w:hAnsi="仿宋" w:eastAsia="仿宋_GB2312" w:cs="宋体"/>
          <w:color w:val="auto"/>
          <w:sz w:val="28"/>
          <w:szCs w:val="28"/>
        </w:rPr>
        <w:t>磋商</w:t>
      </w:r>
      <w:r>
        <w:rPr>
          <w:rFonts w:ascii="仿宋_GB2312" w:hAnsi="仿宋" w:eastAsia="仿宋_GB2312" w:cs="宋体"/>
          <w:color w:val="auto"/>
          <w:sz w:val="28"/>
          <w:szCs w:val="28"/>
        </w:rPr>
        <w:t>文件所使用的时间单位“天”、“日”均指日历天，且所有时刻均为北京时间。</w:t>
      </w:r>
    </w:p>
    <w:p w14:paraId="354BC07E">
      <w:pPr>
        <w:snapToGrid w:val="0"/>
        <w:spacing w:line="560" w:lineRule="exact"/>
        <w:ind w:firstLine="562" w:firstLineChars="201"/>
        <w:rPr>
          <w:rFonts w:hint="eastAsia" w:ascii="仿宋_GB2312" w:hAnsi="宋体" w:eastAsia="仿宋_GB2312"/>
          <w:color w:val="auto"/>
          <w:sz w:val="28"/>
          <w:szCs w:val="28"/>
        </w:rPr>
      </w:pPr>
      <w:r>
        <w:rPr>
          <w:rFonts w:ascii="仿宋_GB2312" w:hAnsi="仿宋" w:eastAsia="仿宋_GB2312" w:cs="宋体"/>
          <w:color w:val="auto"/>
          <w:sz w:val="28"/>
          <w:szCs w:val="28"/>
        </w:rPr>
        <w:t>7.8参与本次采购活动的各方应对</w:t>
      </w:r>
      <w:r>
        <w:rPr>
          <w:rFonts w:hint="eastAsia" w:ascii="仿宋_GB2312" w:hAnsi="仿宋" w:eastAsia="仿宋_GB2312" w:cs="宋体"/>
          <w:color w:val="auto"/>
          <w:sz w:val="28"/>
          <w:szCs w:val="28"/>
        </w:rPr>
        <w:t>磋商</w:t>
      </w:r>
      <w:r>
        <w:rPr>
          <w:rFonts w:ascii="仿宋_GB2312" w:hAnsi="仿宋" w:eastAsia="仿宋_GB2312" w:cs="宋体"/>
          <w:color w:val="auto"/>
          <w:sz w:val="28"/>
          <w:szCs w:val="28"/>
        </w:rPr>
        <w:t>文件和响应文件中的商业和技术等秘密保密，违者应对由此造成的后果承担法律责任。</w:t>
      </w:r>
    </w:p>
    <w:p w14:paraId="36246596">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8.竞争性磋商文件的澄清</w:t>
      </w:r>
    </w:p>
    <w:p w14:paraId="2D59EDB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8.1供应商在收到磋商文件后，对磋商文件若有任何疑问或要求澄清磋商文件的，应按</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向采购人、采购代理机构提出。必要时，采购代理机构将协助采购人组织所有获取采购文件的供应商举行答疑会，采购代理机构根据需要主动对磋商文件进行必要的澄清或根据供应商的要求对磋商文件做出澄清，都将以原网站公开发布形式（包括电子交易系统推送）答复或发送给所有供应商。澄清文件作为磋商文件的组成部分，对供应商起约束作用。</w:t>
      </w:r>
    </w:p>
    <w:p w14:paraId="6E01E84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8.2供应商在规定的时间内未对磋商文件澄清或提出疑问的，采购人、采购代理机构将视其为接受磋商文件的所有条款。</w:t>
      </w:r>
    </w:p>
    <w:p w14:paraId="5A39320D">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9.竞争性磋商文件的修改</w:t>
      </w:r>
    </w:p>
    <w:p w14:paraId="5F420E8A">
      <w:pPr>
        <w:spacing w:line="560" w:lineRule="exact"/>
        <w:ind w:firstLine="562" w:firstLineChars="201"/>
        <w:rPr>
          <w:rFonts w:hint="eastAsia" w:ascii="仿宋_GB2312" w:hAnsi="仿宋" w:eastAsia="仿宋_GB2312" w:cs="宋体"/>
          <w:color w:val="auto"/>
          <w:sz w:val="28"/>
          <w:szCs w:val="28"/>
        </w:rPr>
      </w:pPr>
      <w:r>
        <w:rPr>
          <w:rFonts w:hint="eastAsia" w:ascii="仿宋_GB2312" w:hAnsi="宋体" w:eastAsia="仿宋_GB2312"/>
          <w:color w:val="auto"/>
          <w:sz w:val="28"/>
          <w:szCs w:val="28"/>
        </w:rPr>
        <w:t>9.</w:t>
      </w:r>
      <w:r>
        <w:rPr>
          <w:rFonts w:ascii="仿宋_GB2312" w:hAnsi="宋体" w:eastAsia="仿宋_GB2312"/>
          <w:color w:val="auto"/>
          <w:sz w:val="28"/>
          <w:szCs w:val="28"/>
        </w:rPr>
        <w:t>1</w:t>
      </w:r>
      <w:r>
        <w:rPr>
          <w:rFonts w:hint="eastAsia" w:ascii="仿宋_GB2312" w:hAnsi="宋体" w:eastAsia="仿宋_GB2312"/>
          <w:color w:val="auto"/>
          <w:sz w:val="28"/>
          <w:szCs w:val="28"/>
        </w:rPr>
        <w:t xml:space="preserve"> </w:t>
      </w:r>
      <w:r>
        <w:rPr>
          <w:rFonts w:hint="eastAsia" w:ascii="仿宋_GB2312" w:hAnsi="仿宋" w:eastAsia="仿宋_GB2312" w:cs="宋体"/>
          <w:color w:val="auto"/>
          <w:sz w:val="28"/>
          <w:szCs w:val="28"/>
        </w:rPr>
        <w:t>采购人或采购代理机构可以对已发出的招标文件进行必要的澄清或者修改。</w:t>
      </w:r>
    </w:p>
    <w:p w14:paraId="04349A9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9.2 修改后的内容是磋商文件的组成部分。采购人、采购代理机构将会通过“威海市公共资源交易网”、“威海市公共资源交易网（乳山分中心）”，以更正公告形式（电子交易系统发送更正提醒通知）一并告知所有潜在供应商，并对潜在供应商具有约束力。潜在供应商在收到上述通知后，应立即以书面形式向采购代理机构或采购人确认。如在24小时内无书面回函则视为同意修改内容，并有义务履行相应的义务。因潜在供应商原因或通讯线路故障导致逾期送达或无法送达，采购人、采购代理机构不因此承担任何责任，有关采购活动可以继续进行。</w:t>
      </w:r>
    </w:p>
    <w:p w14:paraId="711BD0F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9.3澄清或者修改的内容可能影响响应文件编制的，采购人或采购代理机构将在响应截止时间5日前，通过原网站发布公告的形式（电子交易系统内发送更正提醒通知）通知所有获取磋商文件的潜在供应商（磋商文件变更的，供应商必须从电子交易系统中重新下载磋商文件，并在新下载文件的基础上编制响应文件）；不足5日的，采购人或者采购代理机构将顺延提交响应文件的截止时间。</w:t>
      </w:r>
    </w:p>
    <w:p w14:paraId="532BCD4C">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三、响应文件的编制</w:t>
      </w:r>
    </w:p>
    <w:p w14:paraId="526FC05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本项目须提交两阶段响应文件，分别包括第一阶段响应文件、第二阶段响应文件（采购人实质性变动采购要求的情况下编制）。第一阶段提交首次响应文件，文件由资质、技术及商务和报价四部分组成。第二阶段按照磋商文件的变动情况和磋商小组的要求重新提交响应文件，并由其法定代表人（依法登记的负责人）签章或授权代表签字或者加盖公章。由授权代表签字的，应当附授权委托书。供应商为自然人的，应当由本人签字并附身份证明。</w:t>
      </w:r>
    </w:p>
    <w:p w14:paraId="24329A61">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10.响应文件编制要求</w:t>
      </w:r>
    </w:p>
    <w:p w14:paraId="44594DB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10.1供应商编写的文件和往来信件应以简体中文书写。如果响应文件或与响应有关的其它文件、信件及来往函电以简体中文以外语言书写的，供应商应将其译成简体中文，如未翻译该文件，则该文件无效。</w:t>
      </w:r>
    </w:p>
    <w:p w14:paraId="3107FE9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10.2响应文件中使用的计量单位应使用中华人民共和国法定计量单位。</w:t>
      </w:r>
    </w:p>
    <w:p w14:paraId="1ABF944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10.3供应商必须保证响应文件所提供的全部资料真实可靠，并接受采购人或采购代理机构对其中任何资料进一步核实的要求。如果响应文件填报的内容不详，或没有提供竞争性磋商中所要求的全部资料及数据，或提供虚假文件，由此造成的不利后果由供应商自行承担。</w:t>
      </w:r>
    </w:p>
    <w:p w14:paraId="42A8D11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10.4供应商按照磋商文件要求所提供的各种证明文件必须真实且合法有效,经扫描后粘贴到响应文件的相关页上，确保清晰度可辨认。评审时由于无法辨认所产生的不利后果，由供应商自行承担。</w:t>
      </w:r>
    </w:p>
    <w:p w14:paraId="616B5DDD">
      <w:pPr>
        <w:snapToGrid w:val="0"/>
        <w:spacing w:line="560" w:lineRule="exact"/>
        <w:ind w:firstLine="562" w:firstLineChars="201"/>
        <w:rPr>
          <w:rFonts w:hint="eastAsia" w:ascii="仿宋_GB2312" w:hAnsi="宋体" w:eastAsia="仿宋_GB2312"/>
          <w:b/>
          <w:color w:val="auto"/>
          <w:sz w:val="28"/>
          <w:szCs w:val="28"/>
        </w:rPr>
      </w:pPr>
      <w:r>
        <w:rPr>
          <w:rFonts w:hint="eastAsia" w:ascii="仿宋_GB2312" w:hAnsi="宋体" w:eastAsia="仿宋_GB2312"/>
          <w:color w:val="auto"/>
          <w:sz w:val="28"/>
          <w:szCs w:val="28"/>
        </w:rPr>
        <w:t>10</w:t>
      </w:r>
      <w:r>
        <w:rPr>
          <w:rFonts w:hint="eastAsia" w:ascii="仿宋_GB2312" w:hAnsi="宋体" w:eastAsia="仿宋_GB2312"/>
          <w:b/>
          <w:color w:val="auto"/>
          <w:sz w:val="28"/>
          <w:szCs w:val="28"/>
        </w:rPr>
        <w:t>.5供应商应自行确保本文件的内容已充分覆盖了数据文件中《评审对照表》和《评分对照表(如有)》中的各项要求，并准确将对应的起止页码填写到数据文件《评审对照表》、《评分对照表(如有)》表格中每项后的起始页码和终止页码栏位上。对于不涉及或无法填写的评审项（评分项）（例如：报价），可在页码索引处填写1。</w:t>
      </w:r>
    </w:p>
    <w:p w14:paraId="6EFCCBB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10.6为了保证系统整体效率，系统对所投递的电子文件有大小的限制，因此，供应商应在确保清晰度的情况下尽可能降低本文件的大小，避免响应截止时间前未能完整上传文件。</w:t>
      </w:r>
    </w:p>
    <w:p w14:paraId="731F080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10.7响应文件具有法律效力。供应商与采购人、采购代理机构及其任何工作人员的口头协议不影响响应文件的任何条款和内容。</w:t>
      </w:r>
    </w:p>
    <w:p w14:paraId="088521A9">
      <w:pPr>
        <w:spacing w:line="560" w:lineRule="exact"/>
        <w:ind w:firstLine="562" w:firstLineChars="201"/>
        <w:rPr>
          <w:rFonts w:hint="eastAsia" w:ascii="仿宋_GB2312" w:hAnsi="仿宋" w:eastAsia="仿宋_GB2312" w:cs="宋体"/>
          <w:color w:val="auto"/>
          <w:sz w:val="28"/>
          <w:szCs w:val="28"/>
        </w:rPr>
      </w:pPr>
      <w:r>
        <w:rPr>
          <w:rFonts w:hint="eastAsia" w:ascii="仿宋_GB2312" w:hAnsi="宋体" w:eastAsia="仿宋_GB2312"/>
          <w:color w:val="auto"/>
          <w:sz w:val="28"/>
          <w:szCs w:val="28"/>
        </w:rPr>
        <w:t>10</w:t>
      </w:r>
      <w:r>
        <w:rPr>
          <w:rFonts w:hint="eastAsia" w:ascii="仿宋_GB2312" w:hAnsi="仿宋" w:eastAsia="仿宋_GB2312" w:cs="宋体"/>
          <w:color w:val="auto"/>
          <w:sz w:val="28"/>
          <w:szCs w:val="28"/>
        </w:rPr>
        <w:t>.8供应商应自行承担其准备和参加采购活动发生的所有费用。不论结果如何，采购人、采购代理机构在任何情况下无义务也无责任承担这些费用。</w:t>
      </w:r>
    </w:p>
    <w:p w14:paraId="76690DC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10.9无论供应商是否成交，供应商所提交的响应文件均不予退还，不提供副本拷贝。</w:t>
      </w:r>
    </w:p>
    <w:p w14:paraId="3741C29D">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11.数据文件编制要求</w:t>
      </w:r>
    </w:p>
    <w:p w14:paraId="70D3D3A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11.1供应商须从所报项目的磋商文件压缩包内对应项目或采购包目录下获取本文件（变更后的数据文件需要重新下载），必须在原文件上严格按照其中要求填写，其内部已约定好固定格式和相关内容，且带有特定的唯一性数字指纹，</w:t>
      </w:r>
      <w:r>
        <w:rPr>
          <w:rFonts w:ascii="仿宋_GB2312" w:hAnsi="仿宋" w:eastAsia="仿宋_GB2312" w:cs="宋体"/>
          <w:color w:val="auto"/>
          <w:sz w:val="28"/>
          <w:szCs w:val="28"/>
        </w:rPr>
        <w:t>必须在原表上填写，</w:t>
      </w:r>
      <w:r>
        <w:rPr>
          <w:rFonts w:hint="eastAsia" w:ascii="仿宋_GB2312" w:hAnsi="仿宋" w:eastAsia="仿宋_GB2312" w:cs="宋体"/>
          <w:color w:val="auto"/>
          <w:sz w:val="28"/>
          <w:szCs w:val="28"/>
        </w:rPr>
        <w:t>对采用非该文件基础上编制或对该文件进行任何工作表、表格行、表格列的增减</w:t>
      </w:r>
      <w:r>
        <w:rPr>
          <w:rFonts w:ascii="Calibri" w:hAnsi="Calibri" w:eastAsia="仿宋_GB2312" w:cs="宋体"/>
          <w:color w:val="auto"/>
          <w:sz w:val="28"/>
          <w:szCs w:val="28"/>
        </w:rPr>
        <w:t>、对工作表先后顺序的变动，</w:t>
      </w:r>
      <w:r>
        <w:rPr>
          <w:rFonts w:hint="eastAsia" w:ascii="仿宋_GB2312" w:hAnsi="仿宋" w:eastAsia="仿宋_GB2312" w:cs="宋体"/>
          <w:color w:val="auto"/>
          <w:sz w:val="28"/>
          <w:szCs w:val="28"/>
        </w:rPr>
        <w:t>以及对锁定区域内的数据进行更改、</w:t>
      </w:r>
      <w:r>
        <w:rPr>
          <w:rFonts w:hint="eastAsia" w:ascii="仿宋_GB2312" w:hAnsi="仿宋" w:eastAsia="仿宋_GB2312" w:cs="宋体"/>
          <w:b/>
          <w:color w:val="auto"/>
          <w:sz w:val="28"/>
          <w:szCs w:val="28"/>
        </w:rPr>
        <w:t>文件另存到其他文件</w:t>
      </w:r>
      <w:r>
        <w:rPr>
          <w:rFonts w:hint="eastAsia" w:ascii="仿宋_GB2312" w:hAnsi="仿宋" w:eastAsia="仿宋_GB2312" w:cs="宋体"/>
          <w:color w:val="auto"/>
          <w:sz w:val="28"/>
          <w:szCs w:val="28"/>
        </w:rPr>
        <w:t>等违规性操作</w:t>
      </w:r>
      <w:r>
        <w:rPr>
          <w:rFonts w:hint="eastAsia" w:ascii="仿宋_GB2312" w:hAnsi="宋体" w:eastAsia="仿宋_GB2312"/>
          <w:color w:val="auto"/>
          <w:sz w:val="28"/>
          <w:szCs w:val="28"/>
        </w:rPr>
        <w:t>，都会破坏本文件中的数字指纹，导致系统无法接收该文件使其响应失败。</w:t>
      </w:r>
    </w:p>
    <w:p w14:paraId="096CA17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11.2供应商应按数据文件中规定的要求，完整、准确地填写《封面》《投标报价表（含明细）》《需求响应表（如有）》《评审对照表》《评分对照表（如有）》，任何的漏表、漏项及信息不完整、填写数据不规范或不正确，都将导致电子交易平台无法接收该文件使其</w:t>
      </w:r>
      <w:r>
        <w:rPr>
          <w:rFonts w:hint="eastAsia" w:ascii="仿宋_GB2312" w:hAnsi="宋体" w:eastAsia="仿宋_GB2312"/>
          <w:b/>
          <w:color w:val="auto"/>
          <w:sz w:val="28"/>
          <w:szCs w:val="28"/>
        </w:rPr>
        <w:t>响应失败</w:t>
      </w:r>
      <w:r>
        <w:rPr>
          <w:rFonts w:hint="eastAsia" w:ascii="仿宋_GB2312" w:hAnsi="宋体" w:eastAsia="仿宋_GB2312"/>
          <w:color w:val="auto"/>
          <w:sz w:val="28"/>
          <w:szCs w:val="28"/>
        </w:rPr>
        <w:t>。</w:t>
      </w:r>
    </w:p>
    <w:p w14:paraId="277B1166">
      <w:pPr>
        <w:spacing w:line="560" w:lineRule="exact"/>
        <w:ind w:firstLine="562" w:firstLineChars="201"/>
        <w:rPr>
          <w:rFonts w:hint="eastAsia" w:ascii="仿宋_GB2312" w:hAnsi="仿宋" w:eastAsia="仿宋_GB2312" w:cs="宋体"/>
          <w:color w:val="auto"/>
          <w:sz w:val="28"/>
          <w:szCs w:val="28"/>
        </w:rPr>
      </w:pPr>
      <w:r>
        <w:rPr>
          <w:rFonts w:hint="eastAsia" w:ascii="仿宋_GB2312" w:hAnsi="宋体" w:eastAsia="仿宋_GB2312"/>
          <w:color w:val="auto"/>
          <w:sz w:val="28"/>
          <w:szCs w:val="28"/>
        </w:rPr>
        <w:t>11</w:t>
      </w:r>
      <w:r>
        <w:rPr>
          <w:rFonts w:hint="eastAsia" w:ascii="仿宋_GB2312" w:hAnsi="仿宋" w:eastAsia="仿宋_GB2312" w:cs="宋体"/>
          <w:color w:val="auto"/>
          <w:sz w:val="28"/>
          <w:szCs w:val="28"/>
        </w:rPr>
        <w:t>.3供应商在对数据文件电子签章前，应按照上述2项的要求进行认真检查、确认。因供应商自身原因所导致其报价失败的，须自行承担相关责任。</w:t>
      </w:r>
    </w:p>
    <w:p w14:paraId="37572E40">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12.文件构成</w:t>
      </w:r>
    </w:p>
    <w:p w14:paraId="26962FE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供应商应按不同项目或采购包分别编制响应文件，每个项目或采购包的响应文件分两册，且必须包括：响应文件（pdf格式）（第一册）、数据文件（PDF格式）（第二册）。前述内容缺一不可，否则为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6AB99FC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12.1供应商编制的响应文件（pdf格式）（第一册）包括下列内容：</w:t>
      </w:r>
    </w:p>
    <w:p w14:paraId="6E330807">
      <w:pPr>
        <w:snapToGrid w:val="0"/>
        <w:spacing w:line="560" w:lineRule="exact"/>
        <w:ind w:left="632" w:leftChars="301"/>
        <w:rPr>
          <w:rFonts w:hint="eastAsia" w:ascii="仿宋_GB2312" w:hAnsi="宋体" w:eastAsia="仿宋_GB2312"/>
          <w:color w:val="auto"/>
          <w:sz w:val="28"/>
          <w:szCs w:val="28"/>
        </w:rPr>
      </w:pPr>
      <w:r>
        <w:rPr>
          <w:rFonts w:hint="eastAsia" w:ascii="仿宋_GB2312" w:hAnsi="宋体" w:eastAsia="仿宋_GB2312"/>
          <w:color w:val="auto"/>
          <w:sz w:val="28"/>
          <w:szCs w:val="28"/>
        </w:rPr>
        <w:t>（1）响应文件封面（格式见本文件第五章）</w:t>
      </w:r>
    </w:p>
    <w:p w14:paraId="36C7EEFA">
      <w:pPr>
        <w:snapToGrid w:val="0"/>
        <w:spacing w:line="560" w:lineRule="exact"/>
        <w:ind w:left="632" w:leftChars="301"/>
        <w:rPr>
          <w:rFonts w:hint="eastAsia" w:ascii="仿宋_GB2312" w:hAnsi="宋体" w:eastAsia="仿宋_GB2312"/>
          <w:color w:val="auto"/>
          <w:sz w:val="28"/>
          <w:szCs w:val="28"/>
        </w:rPr>
      </w:pPr>
      <w:r>
        <w:rPr>
          <w:rFonts w:hint="eastAsia" w:ascii="仿宋_GB2312" w:hAnsi="宋体" w:eastAsia="仿宋_GB2312"/>
          <w:color w:val="auto"/>
          <w:sz w:val="28"/>
          <w:szCs w:val="28"/>
        </w:rPr>
        <w:t>（2）响应文件目录（格式见本文件第五章）</w:t>
      </w:r>
    </w:p>
    <w:p w14:paraId="2F27BF2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（3）报价承诺函（格式见</w:t>
      </w:r>
      <w:r>
        <w:rPr>
          <w:rFonts w:hint="eastAsia" w:ascii="仿宋_GB2312" w:hAnsi="仿宋" w:eastAsia="仿宋_GB2312" w:cs="宋体"/>
          <w:color w:val="auto"/>
          <w:sz w:val="28"/>
          <w:szCs w:val="28"/>
        </w:rPr>
        <w:t>本文件第五章</w:t>
      </w:r>
      <w:r>
        <w:rPr>
          <w:rFonts w:hint="eastAsia" w:ascii="仿宋_GB2312" w:hAnsi="宋体" w:eastAsia="仿宋_GB2312"/>
          <w:color w:val="auto"/>
          <w:sz w:val="28"/>
          <w:szCs w:val="28"/>
        </w:rPr>
        <w:t>）</w:t>
      </w:r>
    </w:p>
    <w:p w14:paraId="22DDA00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（4）供应商资格证明文件</w:t>
      </w:r>
    </w:p>
    <w:p w14:paraId="2B4FEF8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①法人或其他组织的营业执照等证明文件扫描件（若为分支机构，还需提供总公司针对本项目唯一授权的扫描件）；</w:t>
      </w:r>
    </w:p>
    <w:p w14:paraId="34A3D0A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②法定代表人授权委托书；被授权人身份证扫描件；</w:t>
      </w:r>
    </w:p>
    <w:p w14:paraId="0B875CC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若响应单位代表为企业法定代表人/单位负责人的，则只需提供企业法定代表人/单位负责人身份证扫描件；</w:t>
      </w:r>
    </w:p>
    <w:p w14:paraId="37CD6D01">
      <w:pPr>
        <w:snapToGrid w:val="0"/>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③依法缴纳税收和社会保障资金的声明（格式自拟）；近期的完税凭证及交纳社保资金凭证的扫描件（依法免税或不需要缴纳社会保障资金的供应商，应提供相关证明材料）</w:t>
      </w:r>
    </w:p>
    <w:p w14:paraId="58AA7AA3">
      <w:pPr>
        <w:snapToGrid w:val="0"/>
        <w:spacing w:line="560" w:lineRule="exact"/>
        <w:ind w:firstLine="560" w:firstLineChars="200"/>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④参加本项目报价前三年内无重大违法记录声明（格式自定）；</w:t>
      </w:r>
    </w:p>
    <w:p w14:paraId="4653851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lang w:val="en-US" w:eastAsia="zh-CN"/>
        </w:rPr>
        <w:t>⑤供应商信用报告的扫描件[分别提供：1、“信用中国”下载打印。2、所在地省级信用官方网站(如:“信用山东”)下载打印。3、“中国政府采购网”未被列入政府采购严重违法失信行为记录名单的网站截图]</w:t>
      </w:r>
    </w:p>
    <w:p w14:paraId="468FB986">
      <w:pPr>
        <w:snapToGrid w:val="0"/>
        <w:spacing w:line="560" w:lineRule="exact"/>
        <w:ind w:firstLine="562" w:firstLineChars="201"/>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⑥财务状况报告等相关材料</w:t>
      </w:r>
    </w:p>
    <w:p w14:paraId="1CE6CF2D">
      <w:pPr>
        <w:snapToGrid w:val="0"/>
        <w:spacing w:line="560" w:lineRule="exact"/>
        <w:ind w:firstLine="562" w:firstLineChars="201"/>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A.供应商自行编制的近一年度公司财务报表或由中介机构出具的近一年度财务审计报告书扫描件（2022年度或2023年度）；</w:t>
      </w:r>
    </w:p>
    <w:p w14:paraId="5E5A5447">
      <w:pPr>
        <w:snapToGrid w:val="0"/>
        <w:spacing w:line="560" w:lineRule="exact"/>
        <w:ind w:firstLine="562" w:firstLineChars="201"/>
        <w:rPr>
          <w:rFonts w:hint="eastAsia" w:ascii="仿宋_GB2312" w:hAnsi="宋体" w:eastAsia="仿宋_GB2312"/>
          <w:color w:val="auto"/>
          <w:sz w:val="28"/>
          <w:szCs w:val="28"/>
          <w:lang w:val="en-US" w:eastAsia="zh-CN"/>
        </w:rPr>
      </w:pPr>
      <w:r>
        <w:rPr>
          <w:rFonts w:hint="eastAsia" w:ascii="仿宋_GB2312" w:hAnsi="宋体" w:eastAsia="仿宋_GB2312"/>
          <w:color w:val="auto"/>
          <w:sz w:val="28"/>
          <w:szCs w:val="28"/>
          <w:lang w:val="en-US" w:eastAsia="zh-CN"/>
        </w:rPr>
        <w:t>B.银行出具的有效期内的资信证明扫描件。</w:t>
      </w:r>
    </w:p>
    <w:p w14:paraId="7883C11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注：A、B两项提供任意一项均可。</w:t>
      </w:r>
    </w:p>
    <w:p w14:paraId="7194BE0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lang w:val="en-US" w:eastAsia="zh-CN"/>
        </w:rPr>
        <w:t>⑦</w:t>
      </w:r>
      <w:r>
        <w:rPr>
          <w:rFonts w:hint="eastAsia" w:ascii="仿宋_GB2312" w:hAnsi="宋体" w:eastAsia="仿宋_GB2312"/>
          <w:color w:val="auto"/>
          <w:sz w:val="28"/>
          <w:szCs w:val="28"/>
        </w:rPr>
        <w:t>具有履行合同所必需的设备和专业技术能力承诺函（格式自拟）；</w:t>
      </w:r>
    </w:p>
    <w:p w14:paraId="724B888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lang w:val="en-US" w:eastAsia="zh-CN"/>
        </w:rPr>
        <w:t>⑧</w:t>
      </w:r>
      <w:r>
        <w:rPr>
          <w:rFonts w:hint="eastAsia" w:ascii="仿宋_GB2312" w:hAnsi="宋体" w:eastAsia="仿宋_GB2312"/>
          <w:color w:val="auto"/>
          <w:sz w:val="28"/>
          <w:szCs w:val="28"/>
        </w:rPr>
        <w:t>采购公告中要求的有关资质资格文件；</w:t>
      </w:r>
    </w:p>
    <w:p w14:paraId="56C1AFD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lang w:val="en-US" w:eastAsia="zh-CN"/>
        </w:rPr>
        <w:t>⑨</w:t>
      </w:r>
      <w:r>
        <w:rPr>
          <w:rFonts w:hint="eastAsia" w:ascii="仿宋_GB2312" w:hAnsi="宋体" w:eastAsia="仿宋_GB2312"/>
          <w:color w:val="auto"/>
          <w:sz w:val="28"/>
          <w:szCs w:val="28"/>
        </w:rPr>
        <w:t>报价供应商认为需要提供的资质资格证明文件。</w:t>
      </w:r>
    </w:p>
    <w:p w14:paraId="5F8363E8">
      <w:pPr>
        <w:snapToGrid w:val="0"/>
        <w:spacing w:line="560" w:lineRule="exact"/>
        <w:ind w:firstLine="565" w:firstLineChars="201"/>
        <w:rPr>
          <w:rFonts w:hint="eastAsia" w:ascii="仿宋_GB2312" w:hAnsi="宋体" w:eastAsia="仿宋_GB2312"/>
          <w:b/>
          <w:color w:val="auto"/>
          <w:sz w:val="28"/>
          <w:szCs w:val="28"/>
        </w:rPr>
      </w:pPr>
      <w:r>
        <w:rPr>
          <w:rFonts w:hint="eastAsia" w:ascii="仿宋_GB2312" w:hAnsi="宋体" w:eastAsia="仿宋_GB2312"/>
          <w:b/>
          <w:color w:val="auto"/>
          <w:sz w:val="28"/>
          <w:szCs w:val="28"/>
        </w:rPr>
        <w:t>以上所有资格证明文件均需加盖供应商公章。</w:t>
      </w:r>
    </w:p>
    <w:p w14:paraId="4E9C99D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（5）供应商基本情况（格式见</w:t>
      </w:r>
      <w:r>
        <w:rPr>
          <w:rFonts w:hint="eastAsia" w:ascii="仿宋_GB2312" w:hAnsi="仿宋" w:eastAsia="仿宋_GB2312" w:cs="宋体"/>
          <w:color w:val="auto"/>
          <w:sz w:val="28"/>
          <w:szCs w:val="28"/>
        </w:rPr>
        <w:t>本磋商文件第五章</w:t>
      </w:r>
      <w:r>
        <w:rPr>
          <w:rFonts w:hint="eastAsia" w:ascii="仿宋_GB2312" w:hAnsi="宋体" w:eastAsia="仿宋_GB2312"/>
          <w:color w:val="auto"/>
          <w:sz w:val="28"/>
          <w:szCs w:val="28"/>
        </w:rPr>
        <w:t>）</w:t>
      </w:r>
    </w:p>
    <w:p w14:paraId="68C6AFC9">
      <w:pPr>
        <w:snapToGrid w:val="0"/>
        <w:spacing w:line="560" w:lineRule="exact"/>
        <w:ind w:firstLine="562" w:firstLineChars="201"/>
        <w:rPr>
          <w:rFonts w:hint="eastAsia" w:ascii="仿宋_GB2312" w:hAnsi="宋体" w:eastAsia="仿宋_GB2312"/>
          <w:color w:val="auto"/>
          <w:sz w:val="28"/>
          <w:szCs w:val="28"/>
        </w:rPr>
      </w:pPr>
      <w:r>
        <w:rPr>
          <w:rFonts w:ascii="仿宋_GB2312" w:hAnsi="宋体" w:eastAsia="仿宋_GB2312"/>
          <w:color w:val="auto"/>
          <w:sz w:val="28"/>
          <w:szCs w:val="28"/>
        </w:rPr>
        <w:t>①</w:t>
      </w:r>
      <w:r>
        <w:rPr>
          <w:rFonts w:hint="eastAsia" w:ascii="仿宋_GB2312" w:hAnsi="宋体" w:eastAsia="仿宋_GB2312"/>
          <w:color w:val="auto"/>
          <w:sz w:val="28"/>
          <w:szCs w:val="28"/>
        </w:rPr>
        <w:t>项目负责人及拟派主要人员情况;</w:t>
      </w:r>
    </w:p>
    <w:p w14:paraId="29529454">
      <w:pPr>
        <w:snapToGrid w:val="0"/>
        <w:spacing w:line="560" w:lineRule="exact"/>
        <w:ind w:firstLine="562" w:firstLineChars="201"/>
        <w:rPr>
          <w:rFonts w:hint="eastAsia" w:ascii="仿宋_GB2312" w:hAnsi="宋体" w:eastAsia="仿宋_GB2312"/>
          <w:color w:val="auto"/>
          <w:sz w:val="28"/>
          <w:szCs w:val="28"/>
        </w:rPr>
      </w:pPr>
      <w:r>
        <w:rPr>
          <w:rFonts w:ascii="仿宋_GB2312" w:hAnsi="宋体" w:eastAsia="仿宋_GB2312"/>
          <w:color w:val="auto"/>
          <w:sz w:val="28"/>
          <w:szCs w:val="28"/>
        </w:rPr>
        <w:t>②技术参数响应程度；</w:t>
      </w:r>
    </w:p>
    <w:p w14:paraId="4007E123">
      <w:pPr>
        <w:snapToGrid w:val="0"/>
        <w:spacing w:line="560" w:lineRule="exact"/>
        <w:ind w:firstLine="562" w:firstLineChars="201"/>
        <w:rPr>
          <w:rFonts w:hint="eastAsia" w:ascii="仿宋_GB2312" w:hAnsi="仿宋" w:eastAsia="仿宋_GB2312" w:cs="宋体"/>
          <w:color w:val="auto"/>
          <w:sz w:val="28"/>
          <w:szCs w:val="28"/>
          <w:lang w:eastAsia="zh-CN"/>
        </w:rPr>
      </w:pPr>
      <w:r>
        <w:rPr>
          <w:rFonts w:hint="eastAsia" w:ascii="仿宋_GB2312" w:hAnsi="仿宋" w:eastAsia="仿宋_GB2312" w:cs="宋体"/>
          <w:color w:val="auto"/>
          <w:sz w:val="28"/>
          <w:szCs w:val="28"/>
        </w:rPr>
        <w:t>（6）供应商应提交证明文件，证明标的的合格性、技术文件符合采购文件的规定、报价内容符合采购文件规定。该证明文件是响应文件的一部分，可以是文字资料、图纸和数据，不包括对采购文件相关部分的文字、图标的复制</w:t>
      </w:r>
      <w:r>
        <w:rPr>
          <w:rFonts w:hint="eastAsia" w:ascii="仿宋_GB2312" w:hAnsi="仿宋" w:eastAsia="仿宋_GB2312" w:cs="宋体"/>
          <w:color w:val="auto"/>
          <w:sz w:val="28"/>
          <w:szCs w:val="28"/>
          <w:lang w:eastAsia="zh-CN"/>
        </w:rPr>
        <w:t>等。</w:t>
      </w:r>
    </w:p>
    <w:p w14:paraId="3193B580">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①</w:t>
      </w:r>
      <w:r>
        <w:rPr>
          <w:rFonts w:hint="eastAsia" w:ascii="仿宋_GB2312" w:hAnsi="仿宋" w:eastAsia="仿宋_GB2312" w:cs="宋体"/>
          <w:color w:val="auto"/>
          <w:sz w:val="28"/>
          <w:szCs w:val="28"/>
          <w:highlight w:val="none"/>
        </w:rPr>
        <w:t xml:space="preserve">思路及路线 </w:t>
      </w:r>
    </w:p>
    <w:p w14:paraId="2B699822">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②</w:t>
      </w:r>
      <w:r>
        <w:rPr>
          <w:rFonts w:hint="eastAsia" w:ascii="仿宋_GB2312" w:hAnsi="仿宋" w:eastAsia="仿宋_GB2312" w:cs="宋体"/>
          <w:color w:val="auto"/>
          <w:sz w:val="28"/>
          <w:szCs w:val="28"/>
          <w:highlight w:val="none"/>
        </w:rPr>
        <w:t xml:space="preserve">研究内容及方法 </w:t>
      </w:r>
    </w:p>
    <w:p w14:paraId="439F1194">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③</w:t>
      </w:r>
      <w:r>
        <w:rPr>
          <w:rFonts w:hint="eastAsia" w:ascii="仿宋_GB2312" w:hAnsi="仿宋" w:eastAsia="仿宋_GB2312" w:cs="宋体"/>
          <w:color w:val="auto"/>
          <w:sz w:val="28"/>
          <w:szCs w:val="28"/>
          <w:highlight w:val="none"/>
        </w:rPr>
        <w:t>进度计划安排</w:t>
      </w:r>
    </w:p>
    <w:p w14:paraId="36F5FEFF">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④</w:t>
      </w:r>
      <w:r>
        <w:rPr>
          <w:rFonts w:hint="eastAsia" w:ascii="仿宋_GB2312" w:hAnsi="仿宋" w:eastAsia="仿宋_GB2312" w:cs="宋体"/>
          <w:color w:val="auto"/>
          <w:sz w:val="28"/>
          <w:szCs w:val="28"/>
          <w:highlight w:val="none"/>
        </w:rPr>
        <w:t xml:space="preserve">质量保障措施 </w:t>
      </w:r>
    </w:p>
    <w:p w14:paraId="4BBE49EB">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⑤</w:t>
      </w:r>
      <w:r>
        <w:rPr>
          <w:rFonts w:hint="eastAsia" w:ascii="仿宋_GB2312" w:hAnsi="仿宋" w:eastAsia="仿宋_GB2312" w:cs="宋体"/>
          <w:color w:val="auto"/>
          <w:sz w:val="28"/>
          <w:szCs w:val="28"/>
          <w:highlight w:val="none"/>
        </w:rPr>
        <w:t>售后服务方案</w:t>
      </w:r>
    </w:p>
    <w:p w14:paraId="02C9DEC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w:t>
      </w:r>
      <w:r>
        <w:rPr>
          <w:rFonts w:ascii="仿宋_GB2312" w:hAnsi="宋体" w:eastAsia="仿宋_GB2312"/>
          <w:color w:val="auto"/>
          <w:sz w:val="28"/>
          <w:szCs w:val="28"/>
        </w:rPr>
        <w:t>7</w:t>
      </w:r>
      <w:r>
        <w:rPr>
          <w:rFonts w:hint="eastAsia" w:ascii="仿宋_GB2312" w:hAnsi="宋体" w:eastAsia="仿宋_GB2312"/>
          <w:color w:val="auto"/>
          <w:sz w:val="28"/>
          <w:szCs w:val="28"/>
        </w:rPr>
        <w:t>）符合政府采购优惠政策的证明材料：</w:t>
      </w:r>
    </w:p>
    <w:p w14:paraId="1573C8F1">
      <w:pPr>
        <w:snapToGrid w:val="0"/>
        <w:spacing w:line="560" w:lineRule="exact"/>
        <w:ind w:firstLine="565" w:firstLineChars="201"/>
        <w:rPr>
          <w:rFonts w:hint="eastAsia" w:ascii="仿宋_GB2312" w:hAnsi="宋体" w:eastAsia="仿宋_GB2312"/>
          <w:b/>
          <w:color w:val="auto"/>
          <w:sz w:val="28"/>
          <w:szCs w:val="28"/>
        </w:rPr>
      </w:pPr>
      <w:r>
        <w:rPr>
          <w:rFonts w:hint="eastAsia" w:ascii="仿宋_GB2312" w:hAnsi="宋体" w:eastAsia="仿宋_GB2312"/>
          <w:b/>
          <w:color w:val="auto"/>
          <w:sz w:val="28"/>
          <w:szCs w:val="28"/>
        </w:rPr>
        <w:t>（需在数据文件中“报价明细表”中进行申报。如未申报，则系统不予认可，因而无法享受相应的政策优惠）</w:t>
      </w:r>
    </w:p>
    <w:p w14:paraId="15F080D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①所报产品属于政府采购节能、环保优先采购的产品,按照《关于调整优化节能产品、环境标志产品政府采购执行机制的通知》（财库〔2019〕9号）的规定执行。即：供应商所报产品属于下述品目清单范围内的，响应文件中需提供国家确定的认证机构出具的、处于有效期之内的节能产品、环境标志产品认证证书扫描件(加盖供应商公章)：</w:t>
      </w:r>
    </w:p>
    <w:p w14:paraId="468ADCC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A《节能产品政府采购品目清单》</w:t>
      </w:r>
    </w:p>
    <w:p w14:paraId="58443B4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B《环境标志产品政府采购品目清单》或者符合政府采购“优先采购”政策的其他证明文件</w:t>
      </w:r>
    </w:p>
    <w:p w14:paraId="4CA3A24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说明：a.以上的货物需为本项目的采购标的；</w:t>
      </w:r>
    </w:p>
    <w:p w14:paraId="3C949B0A">
      <w:pPr>
        <w:snapToGrid w:val="0"/>
        <w:spacing w:line="560" w:lineRule="exact"/>
        <w:ind w:firstLine="565" w:firstLineChars="201"/>
        <w:rPr>
          <w:rFonts w:hint="eastAsia" w:ascii="仿宋_GB2312" w:hAnsi="宋体" w:eastAsia="仿宋_GB2312"/>
          <w:b/>
          <w:color w:val="auto"/>
          <w:sz w:val="28"/>
          <w:szCs w:val="28"/>
        </w:rPr>
      </w:pPr>
      <w:r>
        <w:rPr>
          <w:rFonts w:hint="eastAsia" w:ascii="仿宋_GB2312" w:hAnsi="宋体" w:eastAsia="仿宋_GB2312"/>
          <w:b/>
          <w:color w:val="auto"/>
          <w:sz w:val="28"/>
          <w:szCs w:val="28"/>
        </w:rPr>
        <w:t>b. 《节能产品政府采购品目清单》中标注★的台式计算机、便携式计算机、平板式微型计算机、激光打印机、针式打印机、液晶显示器、制冷压缩机、空调机组、专用制冷、空调设备、镇流器、空调机、电热水器、普通照明用双端荧光灯、电视设备、视频设备、便器、水嘴为政府强制采购节能品目。强制采购节能产品不给予节能政策的加分/价格扣除，供应商所报产品为以上品目的,必须提供国家确定的认证机构出具的、处于有效期之内的节能产品认证证书扫描件；不提供的，视为无效响应。</w:t>
      </w:r>
    </w:p>
    <w:p w14:paraId="2C0C990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②货物制造商（工程</w:t>
      </w:r>
      <w:r>
        <w:rPr>
          <w:rFonts w:hint="eastAsia" w:ascii="仿宋_GB2312" w:hAnsi="仿宋" w:eastAsia="仿宋_GB2312" w:cs="宋体"/>
          <w:color w:val="auto"/>
          <w:sz w:val="28"/>
          <w:szCs w:val="28"/>
        </w:rPr>
        <w:t>承建商</w:t>
      </w:r>
      <w:r>
        <w:rPr>
          <w:rFonts w:hint="eastAsia" w:ascii="仿宋_GB2312" w:hAnsi="宋体" w:eastAsia="仿宋_GB2312"/>
          <w:color w:val="auto"/>
          <w:sz w:val="28"/>
          <w:szCs w:val="28"/>
        </w:rPr>
        <w:t>、服务</w:t>
      </w:r>
      <w:r>
        <w:rPr>
          <w:rFonts w:hint="eastAsia" w:ascii="仿宋_GB2312" w:hAnsi="仿宋" w:eastAsia="仿宋_GB2312" w:cs="宋体"/>
          <w:color w:val="auto"/>
          <w:sz w:val="28"/>
          <w:szCs w:val="28"/>
        </w:rPr>
        <w:t>承接</w:t>
      </w:r>
      <w:r>
        <w:rPr>
          <w:rFonts w:hint="eastAsia" w:ascii="仿宋_GB2312" w:hAnsi="宋体" w:eastAsia="仿宋_GB2312"/>
          <w:color w:val="auto"/>
          <w:sz w:val="28"/>
          <w:szCs w:val="28"/>
        </w:rPr>
        <w:t>商）为中小企业的，须提供《中小企业声明函》。（格式见本文件第五章）</w:t>
      </w:r>
    </w:p>
    <w:p w14:paraId="7A57D64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③</w:t>
      </w:r>
      <w:r>
        <w:rPr>
          <w:rFonts w:hint="eastAsia" w:ascii="仿宋_GB2312" w:hAnsi="仿宋" w:eastAsia="仿宋_GB2312" w:cs="宋体"/>
          <w:color w:val="auto"/>
          <w:sz w:val="28"/>
          <w:szCs w:val="28"/>
        </w:rPr>
        <w:t>监狱企业参加政府采购活动时，</w:t>
      </w:r>
      <w:r>
        <w:rPr>
          <w:rFonts w:hint="eastAsia" w:ascii="仿宋_GB2312" w:hAnsi="宋体" w:eastAsia="仿宋_GB2312"/>
          <w:color w:val="auto"/>
          <w:sz w:val="28"/>
          <w:szCs w:val="28"/>
        </w:rPr>
        <w:t>须提供省级以上监狱管理局、戒毒管理局（含新疆生产建设兵团）出具的属于监狱企业的证明文件。</w:t>
      </w:r>
    </w:p>
    <w:p w14:paraId="16C3F36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④</w:t>
      </w:r>
      <w:r>
        <w:rPr>
          <w:rFonts w:hint="eastAsia" w:ascii="仿宋_GB2312" w:hAnsi="仿宋" w:eastAsia="仿宋_GB2312" w:cs="宋体"/>
          <w:color w:val="auto"/>
          <w:sz w:val="28"/>
          <w:szCs w:val="28"/>
        </w:rPr>
        <w:t>符合条件的残疾人福利性单位在参加政府采购活动时</w:t>
      </w:r>
      <w:r>
        <w:rPr>
          <w:rFonts w:hint="eastAsia" w:ascii="仿宋_GB2312" w:hAnsi="宋体" w:eastAsia="仿宋_GB2312"/>
          <w:color w:val="auto"/>
          <w:sz w:val="28"/>
          <w:szCs w:val="28"/>
        </w:rPr>
        <w:t>，须提供符合规定的《残疾人福利性单位声明函》。（格式见</w:t>
      </w:r>
      <w:r>
        <w:rPr>
          <w:rFonts w:hint="eastAsia" w:ascii="仿宋_GB2312" w:hAnsi="仿宋" w:eastAsia="仿宋_GB2312" w:cs="宋体"/>
          <w:color w:val="auto"/>
          <w:sz w:val="28"/>
          <w:szCs w:val="28"/>
        </w:rPr>
        <w:t>本文件第五章</w:t>
      </w:r>
      <w:r>
        <w:rPr>
          <w:rFonts w:hint="eastAsia" w:ascii="仿宋_GB2312" w:hAnsi="宋体" w:eastAsia="仿宋_GB2312"/>
          <w:color w:val="auto"/>
          <w:sz w:val="28"/>
          <w:szCs w:val="28"/>
        </w:rPr>
        <w:t>）</w:t>
      </w:r>
    </w:p>
    <w:p w14:paraId="765D844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w:t>
      </w:r>
      <w:r>
        <w:rPr>
          <w:rFonts w:ascii="仿宋_GB2312" w:hAnsi="宋体" w:eastAsia="仿宋_GB2312"/>
          <w:color w:val="auto"/>
          <w:sz w:val="28"/>
          <w:szCs w:val="28"/>
        </w:rPr>
        <w:t>8</w:t>
      </w:r>
      <w:r>
        <w:rPr>
          <w:rFonts w:hint="eastAsia" w:ascii="仿宋_GB2312" w:hAnsi="宋体" w:eastAsia="仿宋_GB2312"/>
          <w:color w:val="auto"/>
          <w:sz w:val="28"/>
          <w:szCs w:val="28"/>
        </w:rPr>
        <w:t>）国内同类项目业绩表（格式见</w:t>
      </w:r>
      <w:r>
        <w:rPr>
          <w:rFonts w:hint="eastAsia" w:ascii="仿宋_GB2312" w:hAnsi="仿宋" w:eastAsia="仿宋_GB2312" w:cs="宋体"/>
          <w:color w:val="auto"/>
          <w:sz w:val="28"/>
          <w:szCs w:val="28"/>
        </w:rPr>
        <w:t>本文件第五章</w:t>
      </w:r>
      <w:r>
        <w:rPr>
          <w:rFonts w:hint="eastAsia" w:ascii="仿宋_GB2312" w:hAnsi="宋体" w:eastAsia="仿宋_GB2312"/>
          <w:color w:val="auto"/>
          <w:sz w:val="28"/>
          <w:szCs w:val="28"/>
        </w:rPr>
        <w:t>）</w:t>
      </w:r>
    </w:p>
    <w:p w14:paraId="7CA81A56">
      <w:pPr>
        <w:snapToGrid w:val="0"/>
        <w:spacing w:line="560" w:lineRule="exact"/>
        <w:ind w:firstLine="565" w:firstLineChars="201"/>
        <w:rPr>
          <w:rFonts w:hint="eastAsia" w:ascii="仿宋_GB2312" w:hAnsi="宋体" w:eastAsia="仿宋_GB2312"/>
          <w:b/>
          <w:color w:val="auto"/>
          <w:sz w:val="28"/>
          <w:szCs w:val="28"/>
        </w:rPr>
      </w:pPr>
      <w:r>
        <w:rPr>
          <w:rFonts w:hint="eastAsia" w:ascii="仿宋_GB2312" w:hAnsi="宋体" w:eastAsia="仿宋_GB2312"/>
          <w:b/>
          <w:color w:val="auto"/>
          <w:sz w:val="28"/>
          <w:szCs w:val="28"/>
        </w:rPr>
        <w:t>供应商提交的第（</w:t>
      </w:r>
      <w:r>
        <w:rPr>
          <w:rFonts w:ascii="仿宋_GB2312" w:hAnsi="宋体" w:eastAsia="仿宋_GB2312"/>
          <w:b/>
          <w:color w:val="auto"/>
          <w:sz w:val="28"/>
          <w:szCs w:val="28"/>
        </w:rPr>
        <w:t>7</w:t>
      </w:r>
      <w:r>
        <w:rPr>
          <w:rFonts w:hint="eastAsia" w:ascii="仿宋_GB2312" w:hAnsi="宋体" w:eastAsia="仿宋_GB2312"/>
          <w:b/>
          <w:color w:val="auto"/>
          <w:sz w:val="28"/>
          <w:szCs w:val="28"/>
        </w:rPr>
        <w:t>）（</w:t>
      </w:r>
      <w:r>
        <w:rPr>
          <w:rFonts w:ascii="仿宋_GB2312" w:hAnsi="宋体" w:eastAsia="仿宋_GB2312"/>
          <w:b/>
          <w:color w:val="auto"/>
          <w:sz w:val="28"/>
          <w:szCs w:val="28"/>
        </w:rPr>
        <w:t>8</w:t>
      </w:r>
      <w:r>
        <w:rPr>
          <w:rFonts w:hint="eastAsia" w:ascii="仿宋_GB2312" w:hAnsi="宋体" w:eastAsia="仿宋_GB2312"/>
          <w:b/>
          <w:color w:val="auto"/>
          <w:sz w:val="28"/>
          <w:szCs w:val="28"/>
        </w:rPr>
        <w:t>）项材料在成交公告一并予以公示。</w:t>
      </w:r>
    </w:p>
    <w:p w14:paraId="58075C5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w:t>
      </w:r>
      <w:r>
        <w:rPr>
          <w:rFonts w:ascii="仿宋_GB2312" w:hAnsi="宋体" w:eastAsia="仿宋_GB2312"/>
          <w:color w:val="auto"/>
          <w:sz w:val="28"/>
          <w:szCs w:val="28"/>
        </w:rPr>
        <w:t>9</w:t>
      </w:r>
      <w:r>
        <w:rPr>
          <w:rFonts w:hint="eastAsia" w:ascii="仿宋_GB2312" w:hAnsi="宋体" w:eastAsia="仿宋_GB2312"/>
          <w:color w:val="auto"/>
          <w:sz w:val="28"/>
          <w:szCs w:val="28"/>
        </w:rPr>
        <w:t>）要求采购人提供的配合；</w:t>
      </w:r>
    </w:p>
    <w:p w14:paraId="2D6E3C4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12.2</w:t>
      </w:r>
      <w:r>
        <w:rPr>
          <w:rFonts w:hint="eastAsia" w:ascii="仿宋_GB2312" w:hAnsi="仿宋" w:eastAsia="仿宋_GB2312" w:cs="宋体"/>
          <w:color w:val="auto"/>
          <w:sz w:val="28"/>
          <w:szCs w:val="28"/>
        </w:rPr>
        <w:t>数据文件（PDF格式）（第二册）</w:t>
      </w:r>
    </w:p>
    <w:p w14:paraId="790ABB3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仿宋" w:eastAsia="仿宋_GB2312" w:cs="宋体"/>
          <w:color w:val="auto"/>
          <w:sz w:val="28"/>
          <w:szCs w:val="28"/>
        </w:rPr>
        <w:t>供应商须从本项目采购文件压缩包内获取对应</w:t>
      </w:r>
      <w:r>
        <w:rPr>
          <w:rFonts w:hint="eastAsia" w:ascii="仿宋_GB2312" w:hAnsi="宋体" w:eastAsia="仿宋_GB2312"/>
          <w:color w:val="auto"/>
          <w:sz w:val="28"/>
          <w:szCs w:val="28"/>
        </w:rPr>
        <w:t>项目或采购包</w:t>
      </w:r>
      <w:r>
        <w:rPr>
          <w:rFonts w:hint="eastAsia" w:ascii="仿宋_GB2312" w:hAnsi="仿宋" w:eastAsia="仿宋_GB2312" w:cs="宋体"/>
          <w:color w:val="auto"/>
          <w:sz w:val="28"/>
          <w:szCs w:val="28"/>
        </w:rPr>
        <w:t>的数据文件（EXCEL格式），并严格按照要求填写。填写完成后在威海市政府采购电子交易系统中上传该数据文件（EXCEL格式），系统将自动转换为PDF格式，再加盖供应商电子印章，未按要求填写或盖章的，</w:t>
      </w:r>
      <w:r>
        <w:rPr>
          <w:rFonts w:hint="eastAsia" w:ascii="仿宋_GB2312" w:hAnsi="宋体" w:eastAsia="仿宋_GB2312"/>
          <w:b/>
          <w:color w:val="auto"/>
          <w:sz w:val="28"/>
          <w:szCs w:val="28"/>
        </w:rPr>
        <w:t>其响应无效</w:t>
      </w:r>
      <w:r>
        <w:rPr>
          <w:rFonts w:hint="eastAsia" w:ascii="仿宋_GB2312" w:hAnsi="仿宋" w:eastAsia="仿宋_GB2312" w:cs="宋体"/>
          <w:color w:val="auto"/>
          <w:sz w:val="28"/>
          <w:szCs w:val="28"/>
        </w:rPr>
        <w:t>。</w:t>
      </w:r>
      <w:r>
        <w:rPr>
          <w:rFonts w:hint="eastAsia" w:ascii="仿宋_GB2312" w:hAnsi="宋体" w:eastAsia="仿宋_GB2312"/>
          <w:color w:val="auto"/>
          <w:sz w:val="28"/>
          <w:szCs w:val="28"/>
        </w:rPr>
        <w:t>数据文件（PDF格式）包含下列内容：</w:t>
      </w:r>
    </w:p>
    <w:p w14:paraId="2BBC336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（1）封面</w:t>
      </w:r>
    </w:p>
    <w:p w14:paraId="6E0BA4F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（2）投标报价表（含明细）</w:t>
      </w:r>
    </w:p>
    <w:p w14:paraId="4FC58A2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（3）需求响应表（如有）</w:t>
      </w:r>
    </w:p>
    <w:p w14:paraId="6852BB62">
      <w:pPr>
        <w:ind w:firstLine="560" w:firstLineChars="200"/>
        <w:rPr>
          <w:rFonts w:ascii="仿宋_GB2312" w:eastAsia="仿宋_GB2312"/>
          <w:color w:val="auto"/>
          <w:sz w:val="28"/>
          <w:szCs w:val="28"/>
        </w:rPr>
      </w:pPr>
      <w:r>
        <w:rPr>
          <w:rFonts w:hint="eastAsia" w:ascii="仿宋_GB2312" w:eastAsia="仿宋_GB2312"/>
          <w:color w:val="auto"/>
          <w:sz w:val="28"/>
          <w:szCs w:val="28"/>
        </w:rPr>
        <w:t>注：成交公告将对供应商提交的二次报价表、需求响应表一并予以公示。</w:t>
      </w:r>
    </w:p>
    <w:p w14:paraId="48EB930A">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13.报价</w:t>
      </w:r>
    </w:p>
    <w:p w14:paraId="1074CAD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13.1供应商所提供的货物及相关服务均以人民币报价，精确到小数点后两位。</w:t>
      </w:r>
    </w:p>
    <w:p w14:paraId="6B9561C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13.2 供应商应按照“第三章 采购内容与要求”或磋商小组最终确定的内容、责任范围以及合同条款进行报价。并按数据文件中“投标报价表（含明细）”规定的格式报出分项价格和总价。总价中不得包含竞争性磋商文件要求以外的内容，否则，在评审时不予核减。</w:t>
      </w:r>
    </w:p>
    <w:p w14:paraId="5CD515C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13.3 《投标报价表（含明细）》填写时应响应下列要求：</w:t>
      </w:r>
    </w:p>
    <w:p w14:paraId="75B1C204">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（1）供应商须严格按照投标报价表（含明细）说明进行填写，报价明细表投标报价表（含明细）中“*”是必填项，任何必填项为空时都可能导致本次响应无效。</w:t>
      </w:r>
    </w:p>
    <w:p w14:paraId="3F6D194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（2）供应商应对本次磋商的全部内容进行报价，缺项报价的，其响应无效。如因供应商自身的原因报价失误而造成的损失，由供应商自行承担。</w:t>
      </w:r>
    </w:p>
    <w:p w14:paraId="576F7C27">
      <w:pPr>
        <w:snapToGrid w:val="0"/>
        <w:spacing w:line="560" w:lineRule="exact"/>
        <w:ind w:firstLine="562" w:firstLineChars="201"/>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3）报价包括完成该项目的一切费用总和，包括服务费、设备使用费、材料费、交通费、管理费、招标代理费、其他附带服务及国家规定的各项税费等全部费用。以人民币为结算单位。所有根据合同或其它原因应由供应商支付的税款和其它应交纳的费用都要包括在供应商提交的报价中</w:t>
      </w:r>
      <w:r>
        <w:rPr>
          <w:rFonts w:hint="eastAsia" w:ascii="仿宋_GB2312" w:hAnsi="宋体" w:eastAsia="仿宋_GB2312"/>
          <w:color w:val="auto"/>
          <w:sz w:val="28"/>
          <w:szCs w:val="28"/>
          <w:lang w:eastAsia="zh-CN"/>
        </w:rPr>
        <w:t>。</w:t>
      </w:r>
    </w:p>
    <w:p w14:paraId="6AFAC95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w:t>
      </w:r>
      <w:r>
        <w:rPr>
          <w:rFonts w:hint="eastAsia" w:ascii="仿宋_GB2312" w:hAnsi="仿宋" w:eastAsia="仿宋_GB2312" w:cs="宋体"/>
          <w:color w:val="auto"/>
          <w:sz w:val="28"/>
          <w:szCs w:val="28"/>
        </w:rPr>
        <w:t>《投标报价表</w:t>
      </w:r>
      <w:r>
        <w:rPr>
          <w:rFonts w:hint="eastAsia" w:ascii="仿宋_GB2312" w:hAnsi="宋体" w:eastAsia="仿宋_GB2312"/>
          <w:color w:val="auto"/>
          <w:sz w:val="28"/>
          <w:szCs w:val="28"/>
        </w:rPr>
        <w:t>（含明细）</w:t>
      </w:r>
      <w:r>
        <w:rPr>
          <w:rFonts w:hint="eastAsia" w:ascii="仿宋_GB2312" w:hAnsi="仿宋" w:eastAsia="仿宋_GB2312" w:cs="宋体"/>
          <w:color w:val="auto"/>
          <w:sz w:val="28"/>
          <w:szCs w:val="28"/>
        </w:rPr>
        <w:t>》</w:t>
      </w:r>
      <w:r>
        <w:rPr>
          <w:rFonts w:hint="eastAsia" w:ascii="仿宋_GB2312" w:hAnsi="宋体" w:eastAsia="仿宋_GB2312"/>
          <w:color w:val="auto"/>
          <w:sz w:val="28"/>
          <w:szCs w:val="28"/>
        </w:rPr>
        <w:t>中合价将由单价*数量自动计算，无需手工录入。</w:t>
      </w:r>
    </w:p>
    <w:p w14:paraId="320A30DF">
      <w:pPr>
        <w:spacing w:line="560" w:lineRule="exact"/>
        <w:ind w:firstLine="565" w:firstLineChars="201"/>
        <w:rPr>
          <w:rFonts w:hint="eastAsia" w:ascii="仿宋_GB2312" w:hAnsi="仿宋" w:eastAsia="仿宋_GB2312" w:cs="宋体"/>
          <w:color w:val="auto"/>
          <w:sz w:val="28"/>
          <w:szCs w:val="28"/>
        </w:rPr>
      </w:pPr>
      <w:r>
        <w:rPr>
          <w:rFonts w:hint="eastAsia" w:ascii="仿宋_GB2312" w:hAnsi="仿宋" w:eastAsia="仿宋_GB2312" w:cs="宋体"/>
          <w:b/>
          <w:color w:val="auto"/>
          <w:sz w:val="28"/>
          <w:szCs w:val="28"/>
        </w:rPr>
        <w:t>（5）本次采购项目质保期见</w:t>
      </w:r>
      <w:r>
        <w:rPr>
          <w:rFonts w:hint="eastAsia" w:ascii="仿宋_GB2312" w:hAnsi="仿宋" w:eastAsia="仿宋_GB2312" w:cs="宋体"/>
          <w:b/>
          <w:color w:val="auto"/>
          <w:sz w:val="28"/>
          <w:szCs w:val="28"/>
          <w:u w:val="single"/>
        </w:rPr>
        <w:t>供应商须知前附表</w:t>
      </w:r>
      <w:r>
        <w:rPr>
          <w:rFonts w:hint="eastAsia" w:ascii="仿宋_GB2312" w:hAnsi="仿宋" w:eastAsia="仿宋_GB2312" w:cs="宋体"/>
          <w:b/>
          <w:color w:val="auto"/>
          <w:sz w:val="28"/>
          <w:szCs w:val="28"/>
        </w:rPr>
        <w:t>或第3章。</w:t>
      </w:r>
    </w:p>
    <w:p w14:paraId="4C01AC02">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6）享受政府采购优惠政策的，需按采购文件要求在响应文件（第一册）中添加政府采购优惠政策证明文件，并在投标报价表（含明细）中对每个产品申报，填写对应页码。如政策要求是强制节能产品，在响应文件（第一册）需提供强制节能产品认证证书，数据文件填写对应页码；如未要求，在投标文件（第一册）需提供节能、环保证书，数据文件填写对应页码，经审查后，可享受相关政策优惠。</w:t>
      </w:r>
    </w:p>
    <w:p w14:paraId="7730B020">
      <w:pPr>
        <w:spacing w:line="560" w:lineRule="exact"/>
        <w:ind w:firstLine="565" w:firstLineChars="201"/>
        <w:rPr>
          <w:rFonts w:hint="eastAsia" w:ascii="仿宋_GB2312" w:hAnsi="仿宋" w:eastAsia="仿宋_GB2312" w:cs="宋体"/>
          <w:b/>
          <w:color w:val="auto"/>
          <w:sz w:val="28"/>
          <w:szCs w:val="28"/>
        </w:rPr>
      </w:pPr>
      <w:r>
        <w:rPr>
          <w:rFonts w:hint="eastAsia" w:ascii="仿宋_GB2312" w:hAnsi="仿宋" w:eastAsia="仿宋_GB2312" w:cs="宋体"/>
          <w:b/>
          <w:color w:val="auto"/>
          <w:sz w:val="28"/>
          <w:szCs w:val="28"/>
        </w:rPr>
        <w:t>（7）未经检验的新产品、试制品不能参加本次报价。</w:t>
      </w:r>
    </w:p>
    <w:p w14:paraId="21E1AEF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仿宋" w:eastAsia="仿宋_GB2312" w:cs="宋体"/>
          <w:color w:val="auto"/>
          <w:sz w:val="28"/>
          <w:szCs w:val="28"/>
        </w:rPr>
        <w:t>（8）</w:t>
      </w:r>
      <w:r>
        <w:rPr>
          <w:rFonts w:hint="eastAsia" w:ascii="仿宋_GB2312" w:hAnsi="宋体" w:eastAsia="仿宋_GB2312"/>
          <w:color w:val="auto"/>
          <w:sz w:val="28"/>
          <w:szCs w:val="28"/>
        </w:rPr>
        <w:t>供应商的报价在合同执行过程中是固定不变的，不得以任何理由改变。所有价格折扣、优惠条件必须在报价明细表中注明，否则评审时不予认可。</w:t>
      </w:r>
    </w:p>
    <w:p w14:paraId="6A011C01">
      <w:pPr>
        <w:snapToGrid w:val="0"/>
        <w:spacing w:line="560" w:lineRule="exact"/>
        <w:ind w:firstLine="562" w:firstLineChars="201"/>
        <w:rPr>
          <w:rFonts w:hint="eastAsia" w:ascii="仿宋_GB2312" w:hAnsi="宋体" w:eastAsia="仿宋_GB2312"/>
          <w:color w:val="auto"/>
          <w:sz w:val="28"/>
          <w:szCs w:val="28"/>
        </w:rPr>
      </w:pPr>
      <w:r>
        <w:rPr>
          <w:rFonts w:ascii="仿宋_GB2312" w:hAnsi="宋体" w:eastAsia="仿宋_GB2312"/>
          <w:color w:val="auto"/>
          <w:sz w:val="28"/>
          <w:szCs w:val="28"/>
        </w:rPr>
        <w:t xml:space="preserve">13.4 </w:t>
      </w:r>
      <w:r>
        <w:rPr>
          <w:rFonts w:hint="eastAsia" w:ascii="仿宋_GB2312" w:hAnsi="仿宋" w:eastAsia="仿宋_GB2312" w:cs="宋体"/>
          <w:color w:val="auto"/>
          <w:sz w:val="28"/>
          <w:szCs w:val="28"/>
        </w:rPr>
        <w:t>《</w:t>
      </w:r>
      <w:r>
        <w:rPr>
          <w:rFonts w:ascii="仿宋_GB2312" w:hAnsi="仿宋" w:eastAsia="仿宋_GB2312" w:cs="宋体"/>
          <w:color w:val="auto"/>
          <w:sz w:val="28"/>
          <w:szCs w:val="28"/>
        </w:rPr>
        <w:t>需求响应表</w:t>
      </w:r>
      <w:r>
        <w:rPr>
          <w:rFonts w:hint="eastAsia" w:ascii="仿宋_GB2312" w:hAnsi="仿宋" w:eastAsia="仿宋_GB2312" w:cs="宋体"/>
          <w:color w:val="auto"/>
          <w:sz w:val="28"/>
          <w:szCs w:val="28"/>
        </w:rPr>
        <w:t>（如有）》</w:t>
      </w:r>
      <w:r>
        <w:rPr>
          <w:rFonts w:ascii="仿宋_GB2312" w:hAnsi="宋体" w:eastAsia="仿宋_GB2312"/>
          <w:color w:val="auto"/>
          <w:sz w:val="28"/>
          <w:szCs w:val="28"/>
        </w:rPr>
        <w:t>填写时应响应下列要求：</w:t>
      </w:r>
    </w:p>
    <w:p w14:paraId="479C4501">
      <w:pPr>
        <w:spacing w:line="560" w:lineRule="exact"/>
        <w:ind w:firstLine="560" w:firstLineChars="200"/>
        <w:rPr>
          <w:rFonts w:hint="eastAsia" w:ascii="仿宋_GB2312" w:hAnsi="仿宋" w:eastAsia="仿宋_GB2312" w:cs="宋体"/>
          <w:color w:val="auto"/>
          <w:sz w:val="28"/>
          <w:szCs w:val="28"/>
        </w:rPr>
      </w:pPr>
      <w:r>
        <w:rPr>
          <w:rFonts w:ascii="仿宋_GB2312" w:hAnsi="仿宋" w:eastAsia="仿宋_GB2312" w:cs="宋体"/>
          <w:color w:val="auto"/>
          <w:sz w:val="28"/>
          <w:szCs w:val="28"/>
        </w:rPr>
        <w:t>（1）有底色标识的单元格须填写，有“*”的列是必输项，任何必输项为空都可能导致您的本次响应无效；</w:t>
      </w:r>
    </w:p>
    <w:p w14:paraId="51100DC1">
      <w:pPr>
        <w:spacing w:line="560" w:lineRule="exact"/>
        <w:ind w:firstLine="560" w:firstLineChars="200"/>
        <w:rPr>
          <w:rFonts w:hint="eastAsia" w:ascii="仿宋_GB2312" w:hAnsi="仿宋" w:eastAsia="仿宋_GB2312" w:cs="宋体"/>
          <w:color w:val="auto"/>
          <w:sz w:val="28"/>
          <w:szCs w:val="28"/>
        </w:rPr>
      </w:pPr>
      <w:r>
        <w:rPr>
          <w:rFonts w:ascii="仿宋_GB2312" w:hAnsi="仿宋" w:eastAsia="仿宋_GB2312" w:cs="宋体"/>
          <w:color w:val="auto"/>
          <w:sz w:val="28"/>
          <w:szCs w:val="28"/>
        </w:rPr>
        <w:t>（2）如想拷贝数据到某个待填写单元格，应采用选择性粘贴(只粘贴文本)，否则单元格填写无效或被锁死；</w:t>
      </w:r>
    </w:p>
    <w:p w14:paraId="6FEC8F82">
      <w:pPr>
        <w:spacing w:line="560" w:lineRule="exact"/>
        <w:ind w:firstLine="560" w:firstLineChars="200"/>
        <w:rPr>
          <w:rFonts w:hint="eastAsia" w:ascii="仿宋_GB2312" w:hAnsi="仿宋" w:eastAsia="仿宋_GB2312" w:cs="宋体"/>
          <w:color w:val="auto"/>
          <w:sz w:val="28"/>
          <w:szCs w:val="28"/>
        </w:rPr>
      </w:pPr>
      <w:r>
        <w:rPr>
          <w:rFonts w:ascii="仿宋_GB2312" w:hAnsi="仿宋" w:eastAsia="仿宋_GB2312" w:cs="宋体"/>
          <w:color w:val="auto"/>
          <w:sz w:val="28"/>
          <w:szCs w:val="28"/>
        </w:rPr>
        <w:t>（3）当招标需求列的内容显示不完整时，请点击编辑栏进行查看；</w:t>
      </w:r>
    </w:p>
    <w:p w14:paraId="614A6BBB">
      <w:pPr>
        <w:spacing w:line="560" w:lineRule="exact"/>
        <w:ind w:firstLine="560" w:firstLineChars="200"/>
        <w:rPr>
          <w:rFonts w:hint="eastAsia" w:ascii="仿宋_GB2312" w:hAnsi="仿宋" w:eastAsia="仿宋_GB2312" w:cs="宋体"/>
          <w:color w:val="auto"/>
          <w:sz w:val="28"/>
          <w:szCs w:val="28"/>
        </w:rPr>
      </w:pPr>
      <w:r>
        <w:rPr>
          <w:rFonts w:ascii="仿宋_GB2312" w:hAnsi="仿宋" w:eastAsia="仿宋_GB2312" w:cs="宋体"/>
          <w:color w:val="auto"/>
          <w:sz w:val="28"/>
          <w:szCs w:val="28"/>
        </w:rPr>
        <w:t>（4）</w:t>
      </w:r>
      <w:r>
        <w:rPr>
          <w:rFonts w:hint="eastAsia" w:ascii="仿宋_GB2312" w:hAnsi="仿宋" w:eastAsia="仿宋_GB2312" w:cs="宋体"/>
          <w:b/>
          <w:color w:val="auto"/>
          <w:sz w:val="28"/>
          <w:szCs w:val="28"/>
        </w:rPr>
        <w:t>为合理节约政府采购评审成本，提倡诚实信用的报价行为，特别要求供应商应本着诚信精神，在本次数据文件的“需求响应表”中，均以审慎的态度明确、清楚地披露各项响应情况。供应商须对照磋商文件技术规格、参数与要求，逐条说明所投货物及相关服务是否做出了实质性响应</w:t>
      </w:r>
      <w:r>
        <w:rPr>
          <w:rFonts w:ascii="仿宋_GB2312" w:hAnsi="仿宋" w:eastAsia="仿宋_GB2312" w:cs="宋体"/>
          <w:color w:val="auto"/>
          <w:sz w:val="28"/>
          <w:szCs w:val="28"/>
        </w:rPr>
        <w:t>；若与响应文件中提供的产品检测报告（如有）、生产厂家出具的产品彩页等证明材料的实质性响应情况不一致，按</w:t>
      </w:r>
      <w:r>
        <w:rPr>
          <w:rFonts w:ascii="仿宋_GB2312" w:hAnsi="仿宋" w:eastAsia="仿宋_GB2312" w:cs="宋体"/>
          <w:b/>
          <w:color w:val="auto"/>
          <w:sz w:val="28"/>
          <w:szCs w:val="28"/>
        </w:rPr>
        <w:t>无效响应处理</w:t>
      </w:r>
      <w:r>
        <w:rPr>
          <w:rFonts w:ascii="仿宋_GB2312" w:hAnsi="仿宋" w:eastAsia="仿宋_GB2312" w:cs="宋体"/>
          <w:color w:val="auto"/>
          <w:sz w:val="28"/>
          <w:szCs w:val="28"/>
        </w:rPr>
        <w:t>。</w:t>
      </w:r>
    </w:p>
    <w:p w14:paraId="7F13C85C">
      <w:pPr>
        <w:spacing w:line="560" w:lineRule="exact"/>
        <w:ind w:firstLine="560" w:firstLineChars="200"/>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5）响应程度分为“无偏离”、“正偏离”、“负偏离”。“正偏离”是指报价产品或方案的技术及功能相比磋商文件的要求，技术更先进、档次更高、更适合采购人使用。标注“正偏离”的，供应商必须注明认为“正偏离”的理由。“负偏离”是指报价产品或方案的技术及功能相比磋商文件的要求存在瑕疵或不足。</w:t>
      </w:r>
    </w:p>
    <w:p w14:paraId="34FA730D">
      <w:pPr>
        <w:spacing w:line="560" w:lineRule="exact"/>
        <w:ind w:firstLine="562" w:firstLineChars="200"/>
        <w:rPr>
          <w:rFonts w:hint="eastAsia" w:ascii="仿宋_GB2312" w:hAnsi="仿宋" w:eastAsia="仿宋_GB2312" w:cs="宋体"/>
          <w:b/>
          <w:color w:val="auto"/>
          <w:sz w:val="28"/>
          <w:szCs w:val="28"/>
        </w:rPr>
      </w:pPr>
      <w:r>
        <w:rPr>
          <w:rFonts w:hint="eastAsia" w:ascii="仿宋_GB2312" w:hAnsi="仿宋" w:eastAsia="仿宋_GB2312" w:cs="宋体"/>
          <w:b/>
          <w:color w:val="auto"/>
          <w:sz w:val="28"/>
          <w:szCs w:val="28"/>
        </w:rPr>
        <w:t>（6）供应商的响应方案具有不确定性、可选择性、或其提供备选响应方案的，其响应无效。</w:t>
      </w:r>
    </w:p>
    <w:p w14:paraId="071C767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13.5供应商的报价在合同执行过程中是固定不变的，不得以任何理由改变。所有价格折扣、优惠条件必须在投标（报价）一览表中注明，否则评审时不予认可。</w:t>
      </w:r>
    </w:p>
    <w:p w14:paraId="69FA7F29">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14.备选方案</w:t>
      </w:r>
    </w:p>
    <w:p w14:paraId="49ED3B5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本采购项目不允许供应商有备选磋商方案。</w:t>
      </w:r>
    </w:p>
    <w:p w14:paraId="2D0B0EBE">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15.联合体响应</w:t>
      </w:r>
    </w:p>
    <w:p w14:paraId="1C414C18">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两个以上的自然人、法人或者其他组织可以组成一个联合体，以一个</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的身份共同参加政府采购。</w:t>
      </w:r>
    </w:p>
    <w:p w14:paraId="1010E99F">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15.1以联合体形式进行政府采购的，参加联合体的</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均应当具备《中华人民共和国政府采购法》第二十二条规定的条件，并应当向采购人提交联合协议，载明联合体各方承担的工作和义务。联合体各方应当共同与采购人签订采购合同，就采购合同约定的事项对采购人承担连带责任。</w:t>
      </w:r>
    </w:p>
    <w:p w14:paraId="73DF3560">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15.2联合体中有同类资质的</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按照联合体分工承担相同工作的，应当按照资质等级较低的</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确定资质等级。</w:t>
      </w:r>
    </w:p>
    <w:p w14:paraId="550FA20E">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15.3联合体各方应当共同推荐一名联合体成员，代表本联合体参与响应，联合体各方提交一份授权委托书，用以证明其推荐的联合体成员有资格代表联合体各方签署响应文件。该授权委托书作为响应文件的组成部分，一并提交给采购人、</w:t>
      </w:r>
      <w:r>
        <w:rPr>
          <w:rFonts w:hint="eastAsia" w:ascii="仿宋_GB2312" w:hAnsi="宋体" w:eastAsia="仿宋_GB2312"/>
          <w:color w:val="auto"/>
          <w:sz w:val="28"/>
          <w:szCs w:val="28"/>
        </w:rPr>
        <w:t>采购代理机构</w:t>
      </w:r>
      <w:r>
        <w:rPr>
          <w:rFonts w:hint="eastAsia" w:ascii="仿宋_GB2312" w:hAnsi="仿宋" w:eastAsia="仿宋_GB2312" w:cs="宋体"/>
          <w:color w:val="auto"/>
          <w:sz w:val="28"/>
          <w:szCs w:val="28"/>
        </w:rPr>
        <w:t>。</w:t>
      </w:r>
    </w:p>
    <w:p w14:paraId="53C8C86E">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15.4以联合体形式参加政府采购活动的，联合体各方不得再单独参加或者与其他</w:t>
      </w:r>
      <w:r>
        <w:rPr>
          <w:rFonts w:hint="eastAsia" w:ascii="仿宋_GB2312" w:hAnsi="宋体" w:eastAsia="仿宋_GB2312"/>
          <w:color w:val="auto"/>
          <w:sz w:val="28"/>
          <w:szCs w:val="28"/>
        </w:rPr>
        <w:t>供应商</w:t>
      </w:r>
      <w:r>
        <w:rPr>
          <w:rFonts w:hint="eastAsia" w:ascii="仿宋_GB2312" w:hAnsi="仿宋" w:eastAsia="仿宋_GB2312" w:cs="宋体"/>
          <w:color w:val="auto"/>
          <w:sz w:val="28"/>
          <w:szCs w:val="28"/>
        </w:rPr>
        <w:t>另外组成联合体参加同一合同项下的政府采购活动。</w:t>
      </w:r>
    </w:p>
    <w:p w14:paraId="58BDF987">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15.5联合体各方应签订联合协议，明确约定联合体各方承担的工作和相应的责任。联合协议是联合体响应文件的重要组成部分，应随同响应文件一并提交。如联合体供应商未提交联合协议，其响应无效。</w:t>
      </w:r>
    </w:p>
    <w:p w14:paraId="0B1A9A85">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15.6</w:t>
      </w:r>
      <w:r>
        <w:rPr>
          <w:rFonts w:ascii="仿宋_GB2312" w:hAnsi="仿宋" w:eastAsia="仿宋_GB2312" w:cs="宋体"/>
          <w:color w:val="auto"/>
          <w:sz w:val="28"/>
          <w:szCs w:val="28"/>
        </w:rPr>
        <w:t>大中型企业</w:t>
      </w:r>
      <w:r>
        <w:rPr>
          <w:rFonts w:hint="eastAsia" w:ascii="仿宋_GB2312" w:hAnsi="仿宋" w:eastAsia="仿宋_GB2312" w:cs="宋体"/>
          <w:color w:val="auto"/>
          <w:sz w:val="28"/>
          <w:szCs w:val="28"/>
        </w:rPr>
        <w:t>、</w:t>
      </w:r>
      <w:r>
        <w:rPr>
          <w:rFonts w:ascii="仿宋_GB2312" w:hAnsi="仿宋" w:eastAsia="仿宋_GB2312" w:cs="宋体"/>
          <w:color w:val="auto"/>
          <w:sz w:val="28"/>
          <w:szCs w:val="28"/>
        </w:rPr>
        <w:t>其他自然人、法人或者</w:t>
      </w:r>
      <w:r>
        <w:rPr>
          <w:rFonts w:hint="eastAsia" w:ascii="仿宋_GB2312" w:hAnsi="仿宋" w:eastAsia="仿宋_GB2312" w:cs="宋体"/>
          <w:color w:val="auto"/>
          <w:sz w:val="28"/>
          <w:szCs w:val="28"/>
        </w:rPr>
        <w:t>其他组织</w:t>
      </w:r>
      <w:r>
        <w:rPr>
          <w:rFonts w:ascii="仿宋_GB2312" w:hAnsi="仿宋" w:eastAsia="仿宋_GB2312" w:cs="宋体"/>
          <w:color w:val="auto"/>
          <w:sz w:val="28"/>
          <w:szCs w:val="28"/>
        </w:rPr>
        <w:t>与小型、微型企业组成联合体共同参加</w:t>
      </w:r>
      <w:r>
        <w:rPr>
          <w:rFonts w:hint="eastAsia" w:ascii="仿宋_GB2312" w:hAnsi="仿宋" w:eastAsia="仿宋_GB2312" w:cs="宋体"/>
          <w:color w:val="auto"/>
          <w:sz w:val="28"/>
          <w:szCs w:val="28"/>
        </w:rPr>
        <w:t>响应，共同报价</w:t>
      </w:r>
      <w:r>
        <w:rPr>
          <w:rFonts w:ascii="仿宋_GB2312" w:hAnsi="仿宋" w:eastAsia="仿宋_GB2312" w:cs="宋体"/>
          <w:color w:val="auto"/>
          <w:sz w:val="28"/>
          <w:szCs w:val="28"/>
        </w:rPr>
        <w:t>协议中</w:t>
      </w:r>
      <w:r>
        <w:rPr>
          <w:rFonts w:hint="eastAsia" w:ascii="仿宋_GB2312" w:hAnsi="仿宋" w:eastAsia="仿宋_GB2312" w:cs="宋体"/>
          <w:color w:val="auto"/>
          <w:sz w:val="28"/>
          <w:szCs w:val="28"/>
        </w:rPr>
        <w:t>应写明</w:t>
      </w:r>
      <w:r>
        <w:rPr>
          <w:rFonts w:ascii="仿宋_GB2312" w:hAnsi="仿宋" w:eastAsia="仿宋_GB2312" w:cs="宋体"/>
          <w:color w:val="auto"/>
          <w:sz w:val="28"/>
          <w:szCs w:val="28"/>
        </w:rPr>
        <w:t>小型、微型企业的协议合同金额占到</w:t>
      </w:r>
      <w:r>
        <w:rPr>
          <w:rFonts w:hint="eastAsia" w:ascii="仿宋_GB2312" w:hAnsi="仿宋" w:eastAsia="仿宋_GB2312" w:cs="宋体"/>
          <w:color w:val="auto"/>
          <w:sz w:val="28"/>
          <w:szCs w:val="28"/>
        </w:rPr>
        <w:t>联合</w:t>
      </w:r>
      <w:r>
        <w:rPr>
          <w:rFonts w:ascii="仿宋_GB2312" w:hAnsi="仿宋" w:eastAsia="仿宋_GB2312" w:cs="宋体"/>
          <w:color w:val="auto"/>
          <w:sz w:val="28"/>
          <w:szCs w:val="28"/>
        </w:rPr>
        <w:t>协议</w:t>
      </w:r>
      <w:r>
        <w:rPr>
          <w:rFonts w:hint="eastAsia" w:ascii="仿宋_GB2312" w:hAnsi="仿宋" w:eastAsia="仿宋_GB2312" w:cs="宋体"/>
          <w:color w:val="auto"/>
          <w:sz w:val="28"/>
          <w:szCs w:val="28"/>
        </w:rPr>
        <w:t>报价</w:t>
      </w:r>
      <w:r>
        <w:rPr>
          <w:rFonts w:ascii="仿宋_GB2312" w:hAnsi="仿宋" w:eastAsia="仿宋_GB2312" w:cs="宋体"/>
          <w:color w:val="auto"/>
          <w:sz w:val="28"/>
          <w:szCs w:val="28"/>
        </w:rPr>
        <w:t>总金额</w:t>
      </w:r>
      <w:r>
        <w:rPr>
          <w:rFonts w:hint="eastAsia" w:ascii="仿宋_GB2312" w:hAnsi="仿宋" w:eastAsia="仿宋_GB2312" w:cs="宋体"/>
          <w:color w:val="auto"/>
          <w:sz w:val="28"/>
          <w:szCs w:val="28"/>
        </w:rPr>
        <w:t>的比例。</w:t>
      </w:r>
    </w:p>
    <w:p w14:paraId="16A69811">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15.7以联合体形式参加政府采购活动，联合体各方均为中小企业的，联合体视同中小企业。联合体各方均为小微企业的，联合体视同小微企业。</w:t>
      </w:r>
    </w:p>
    <w:p w14:paraId="10247D0D">
      <w:pPr>
        <w:snapToGrid w:val="0"/>
        <w:spacing w:line="560" w:lineRule="exact"/>
        <w:ind w:firstLine="565" w:firstLineChars="201"/>
        <w:rPr>
          <w:rFonts w:hint="eastAsia" w:ascii="仿宋_GB2312" w:hAnsi="宋体" w:eastAsia="仿宋_GB2312"/>
          <w:b/>
          <w:color w:val="auto"/>
          <w:sz w:val="28"/>
          <w:szCs w:val="28"/>
        </w:rPr>
      </w:pPr>
      <w:r>
        <w:rPr>
          <w:rFonts w:hint="eastAsia" w:ascii="仿宋_GB2312" w:hAnsi="仿宋" w:eastAsia="仿宋_GB2312" w:cs="宋体"/>
          <w:b/>
          <w:color w:val="auto"/>
          <w:sz w:val="28"/>
          <w:szCs w:val="28"/>
        </w:rPr>
        <w:t>本项目是否接受联合体响应详见</w:t>
      </w:r>
      <w:r>
        <w:rPr>
          <w:rFonts w:hint="eastAsia" w:ascii="仿宋_GB2312" w:hAnsi="仿宋" w:eastAsia="仿宋_GB2312" w:cs="宋体"/>
          <w:b/>
          <w:color w:val="auto"/>
          <w:sz w:val="28"/>
          <w:szCs w:val="28"/>
          <w:u w:val="single"/>
        </w:rPr>
        <w:t>供应商须知前附表</w:t>
      </w:r>
      <w:r>
        <w:rPr>
          <w:rFonts w:hint="eastAsia" w:ascii="仿宋_GB2312" w:hAnsi="仿宋" w:eastAsia="仿宋_GB2312" w:cs="宋体"/>
          <w:b/>
          <w:color w:val="auto"/>
          <w:sz w:val="28"/>
          <w:szCs w:val="28"/>
        </w:rPr>
        <w:t>。</w:t>
      </w:r>
    </w:p>
    <w:p w14:paraId="62DE0A07">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16.关于分包</w:t>
      </w:r>
    </w:p>
    <w:p w14:paraId="7B33921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16.1供应商拟将成交项目的非主体、非关键性工作分包的，应当在响应文件中载明分包承担主体，分包承担主体应当具备相应资质条件且不得再次分包。</w:t>
      </w:r>
    </w:p>
    <w:p w14:paraId="0479987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16.2供应商应当就分包项目向采购人负责，分包承担主体就分包项目承担责任。</w:t>
      </w:r>
    </w:p>
    <w:p w14:paraId="47DAC19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16.3依据财政部、工信部等部委发布的《关于印发&lt;政府采购促进中小企业发展管理办法&gt;的通知》（财库〔2020〕46号）规定享受扶持政策获得政府采购合同的，小微企业不得将合同分包给大中型企业，中型企业不得将合同分包给大型企业。</w:t>
      </w:r>
    </w:p>
    <w:p w14:paraId="2E422FE0">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17.现场踏勘</w:t>
      </w:r>
    </w:p>
    <w:p w14:paraId="3C3372AD">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17.1</w:t>
      </w:r>
      <w:r>
        <w:rPr>
          <w:rFonts w:hint="eastAsia" w:ascii="仿宋_GB2312" w:hAnsi="仿宋" w:eastAsia="仿宋_GB2312" w:cs="宋体"/>
          <w:color w:val="auto"/>
          <w:sz w:val="28"/>
          <w:szCs w:val="28"/>
          <w:u w:val="single"/>
        </w:rPr>
        <w:t>供应商须知前附表中</w:t>
      </w:r>
      <w:r>
        <w:rPr>
          <w:rFonts w:hint="eastAsia" w:ascii="仿宋_GB2312" w:hAnsi="仿宋" w:eastAsia="仿宋_GB2312" w:cs="宋体"/>
          <w:color w:val="auto"/>
          <w:sz w:val="28"/>
          <w:szCs w:val="28"/>
        </w:rPr>
        <w:t>规定组织踏勘现场的，采购人按规定的时间、地点组织供应商踏勘项目现场，踏勘现场所发生的费用由供应商承担。</w:t>
      </w:r>
    </w:p>
    <w:p w14:paraId="1CC32992">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17.2采购人向供应商提供的有关现场的资料和数据，是采购人现有的能使供应商利用的资料，采购人对供应商由此而做出的推论、理解和结论概不负责。</w:t>
      </w:r>
    </w:p>
    <w:p w14:paraId="061E8DE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17.3供应商及其工作人员经过采购人的允许，可以踏勘目的进入采购人的项目现场，对供货（或施工）现场及其范围环境进行考察，以获取有关编制响应文件和签署实施合同所需的各项资料，若本项目采购文件要求供应商于统一时间地点踏勘现场的，供应商应当按时前往。</w:t>
      </w:r>
    </w:p>
    <w:p w14:paraId="5D366B72">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17.4除采购人的原因外，供应商及其工作人员不得因此使采购人及其工作人员承担有关的责任和蒙受损失。供应商应自行承担因踏勘现场而造成的人员死亡、人身伤害、财产损失、损害以及任何其它损失。</w:t>
      </w:r>
    </w:p>
    <w:p w14:paraId="0BC4EBC7">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17.5未参与现场踏勘不作为否定供应商资格的理由。</w:t>
      </w:r>
    </w:p>
    <w:p w14:paraId="1C95F255">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18. 响应有效期</w:t>
      </w:r>
    </w:p>
    <w:p w14:paraId="3F7E73D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18.1响应应在</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中规定时间内保持有效。响应有效期不满足要求的，其响应</w:t>
      </w:r>
      <w:r>
        <w:rPr>
          <w:rFonts w:hint="eastAsia" w:ascii="仿宋_GB2312" w:hAnsi="宋体" w:eastAsia="仿宋_GB2312"/>
          <w:b/>
          <w:color w:val="auto"/>
          <w:sz w:val="28"/>
          <w:szCs w:val="28"/>
        </w:rPr>
        <w:t>无效</w:t>
      </w:r>
      <w:r>
        <w:rPr>
          <w:rFonts w:hint="eastAsia" w:ascii="仿宋_GB2312" w:hAnsi="宋体" w:eastAsia="仿宋_GB2312"/>
          <w:color w:val="auto"/>
          <w:sz w:val="28"/>
          <w:szCs w:val="28"/>
        </w:rPr>
        <w:t>。</w:t>
      </w:r>
    </w:p>
    <w:p w14:paraId="712E7AC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18.2特殊情况下，在响应有效期满之前，采购人、采购代理机构可以要求供应商延长响应有效期，供应商可以书面形式拒绝或接受上述要求。同意延长响应有效期的供应商不得修改响应文件的实质性内容。</w:t>
      </w:r>
    </w:p>
    <w:p w14:paraId="1F285027">
      <w:pPr>
        <w:snapToGrid w:val="0"/>
        <w:spacing w:line="560" w:lineRule="exact"/>
        <w:ind w:firstLine="565" w:firstLineChars="201"/>
        <w:rPr>
          <w:rFonts w:hint="eastAsia" w:ascii="楷体_GB2312" w:hAnsi="宋体" w:eastAsia="楷体_GB2312"/>
          <w:b/>
          <w:color w:val="auto"/>
          <w:sz w:val="28"/>
          <w:szCs w:val="28"/>
        </w:rPr>
      </w:pPr>
      <w:r>
        <w:rPr>
          <w:rFonts w:ascii="楷体_GB2312" w:hAnsi="宋体" w:eastAsia="楷体_GB2312"/>
          <w:b/>
          <w:color w:val="auto"/>
          <w:sz w:val="28"/>
          <w:szCs w:val="28"/>
        </w:rPr>
        <w:t>1</w:t>
      </w:r>
      <w:r>
        <w:rPr>
          <w:rFonts w:hint="eastAsia" w:ascii="楷体_GB2312" w:hAnsi="宋体" w:eastAsia="楷体_GB2312"/>
          <w:b/>
          <w:color w:val="auto"/>
          <w:sz w:val="28"/>
          <w:szCs w:val="28"/>
        </w:rPr>
        <w:t>9.磋商保证金</w:t>
      </w:r>
    </w:p>
    <w:p w14:paraId="68979C64">
      <w:pPr>
        <w:spacing w:line="560" w:lineRule="exact"/>
        <w:ind w:firstLine="562" w:firstLineChars="201"/>
        <w:rPr>
          <w:rFonts w:hint="eastAsia" w:ascii="仿宋_GB2312" w:hAnsi="仿宋" w:eastAsia="仿宋_GB2312" w:cs="宋体"/>
          <w:color w:val="auto"/>
          <w:sz w:val="28"/>
          <w:szCs w:val="28"/>
        </w:rPr>
      </w:pPr>
      <w:r>
        <w:rPr>
          <w:rFonts w:ascii="仿宋_GB2312" w:hAnsi="仿宋" w:eastAsia="仿宋_GB2312" w:cs="宋体"/>
          <w:color w:val="auto"/>
          <w:sz w:val="28"/>
          <w:szCs w:val="28"/>
        </w:rPr>
        <w:t>1</w:t>
      </w:r>
      <w:r>
        <w:rPr>
          <w:rFonts w:hint="eastAsia" w:ascii="仿宋_GB2312" w:hAnsi="仿宋" w:eastAsia="仿宋_GB2312" w:cs="宋体"/>
          <w:color w:val="auto"/>
          <w:sz w:val="28"/>
          <w:szCs w:val="28"/>
        </w:rPr>
        <w:t>9.1根据《山东省财政厅关于取消政府采购投标保证金等有关事项的通知》（鲁财采〔2019〕40号）的规定，本项目不向诚信记录良好的供应商收取磋商保证金。</w:t>
      </w:r>
    </w:p>
    <w:p w14:paraId="1B57995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19.2供应商</w:t>
      </w:r>
      <w:r>
        <w:rPr>
          <w:rFonts w:ascii="仿宋_GB2312" w:hAnsi="仿宋" w:eastAsia="仿宋_GB2312" w:cs="宋体"/>
          <w:color w:val="auto"/>
          <w:sz w:val="28"/>
          <w:szCs w:val="28"/>
        </w:rPr>
        <w:t>在</w:t>
      </w:r>
      <w:r>
        <w:rPr>
          <w:rFonts w:hint="eastAsia" w:ascii="仿宋_GB2312" w:hAnsi="仿宋" w:eastAsia="仿宋_GB2312" w:cs="宋体"/>
          <w:color w:val="auto"/>
          <w:sz w:val="28"/>
          <w:szCs w:val="28"/>
        </w:rPr>
        <w:t>报价</w:t>
      </w:r>
      <w:r>
        <w:rPr>
          <w:rFonts w:ascii="仿宋_GB2312" w:hAnsi="仿宋" w:eastAsia="仿宋_GB2312" w:cs="宋体"/>
          <w:color w:val="auto"/>
          <w:sz w:val="28"/>
          <w:szCs w:val="28"/>
        </w:rPr>
        <w:t>过程及</w:t>
      </w:r>
      <w:r>
        <w:rPr>
          <w:rFonts w:hint="eastAsia" w:ascii="仿宋_GB2312" w:hAnsi="仿宋" w:eastAsia="仿宋_GB2312" w:cs="宋体"/>
          <w:color w:val="auto"/>
          <w:sz w:val="28"/>
          <w:szCs w:val="28"/>
        </w:rPr>
        <w:t>成交</w:t>
      </w:r>
      <w:r>
        <w:rPr>
          <w:rFonts w:ascii="仿宋_GB2312" w:hAnsi="仿宋" w:eastAsia="仿宋_GB2312" w:cs="宋体"/>
          <w:color w:val="auto"/>
          <w:sz w:val="28"/>
          <w:szCs w:val="28"/>
        </w:rPr>
        <w:t>后如有违反法律法规的情形，采购人或采购代理机构将如实上报政府采购监管部门。</w:t>
      </w:r>
    </w:p>
    <w:p w14:paraId="0AA1B55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19.3磋商保证金可以以担保支票、押金证明、保证金、保险单、信用证等方式提供，也可以通过电子保函平台以电子保函形式提供。</w:t>
      </w:r>
    </w:p>
    <w:p w14:paraId="78B64FD9">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20.响应文件的数量和签署</w:t>
      </w:r>
    </w:p>
    <w:p w14:paraId="05222D1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20.1 响应文件（pdf格式）1份（第一册）：</w:t>
      </w:r>
    </w:p>
    <w:p w14:paraId="0B28D5E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20.1.1供应商应使用带电子签章功能的CA锁对响应文件须盖章或签名的部位加盖电子印章[单位电子公章、法定代表人（依法登记的负责人）电子人名章]，电子印章与实物印章具有同等法律效力。</w:t>
      </w:r>
    </w:p>
    <w:p w14:paraId="38A2ACC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20.1.2 供应商应首先编制word格式响应文件，最后通过威海市政府采购电子交易系统的文件签章菜单的响应文件签章功能转换为pdf格式（或者其他pdf转换工具），之后通过签章功能在pdf文件上加盖电子印章并保存到本地计算机，加盖了电子印章的pdf文件即为最终的响应文件。</w:t>
      </w:r>
    </w:p>
    <w:p w14:paraId="53CB081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20.1.3文件中要求法定代表人（依法登记的负责人）签字或签章的须加盖法定代表人（依法登记的负责人）电子人名章。</w:t>
      </w:r>
    </w:p>
    <w:p w14:paraId="2F01296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20.1.4须授权代表签字的，授权代表又无电子章的，在word编制时可将授权代表手写签字扫描后的图片粘贴到响应文件中对应位置，并加盖单位电子公章。</w:t>
      </w:r>
    </w:p>
    <w:p w14:paraId="5A9D205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20.1.5可使用平台的批量盖章功能快速签章。但须逐页浏览检查并注意印章重叠及完整性。</w:t>
      </w:r>
    </w:p>
    <w:p w14:paraId="58EF7D7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20.1.6采用扫描粘贴供应商公章或扫描法定代表人（依法登记的负责人）电子章而不加盖单位电子公章的为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76ADAE8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20.2数据文件（PDF格式）（第二册）1份：</w:t>
      </w:r>
    </w:p>
    <w:p w14:paraId="000D388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20.2.1供应商将填写完毕的数据文件（EXCEL格式），通过威海市政府采购电子交易系统中“文件签章”菜单的“数据签章”功能上传数据文件（EXCEL格式），系统自动转换为PDF格式，加盖电子印章后保存到本地计算机。加盖了电子印章的文件即为最终的数据文件（PDF格式）。</w:t>
      </w:r>
    </w:p>
    <w:p w14:paraId="163E519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20.2.2文件中要求法定代表人（依法登记的负责人）签字或签章的须加盖法定代表人（依法登记的负责人）电子人名章。</w:t>
      </w:r>
    </w:p>
    <w:p w14:paraId="6FCD9AD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20.2.3采用扫描粘贴供应商公章或法定代表人（依法登记的负责人）人名章的为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3DBA61C6">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四、响应文件的提交</w:t>
      </w:r>
    </w:p>
    <w:p w14:paraId="3245C2C5">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21.响应文件的密封和标记</w:t>
      </w:r>
    </w:p>
    <w:p w14:paraId="394DD13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加盖了电子印章的</w:t>
      </w:r>
      <w:r>
        <w:rPr>
          <w:rFonts w:hint="eastAsia" w:ascii="仿宋_GB2312" w:hAnsi="仿宋" w:eastAsia="仿宋_GB2312" w:cs="宋体"/>
          <w:color w:val="auto"/>
          <w:sz w:val="28"/>
          <w:szCs w:val="28"/>
        </w:rPr>
        <w:t>电子响应文件（PDF格式）和数据文件（PDF格式）</w:t>
      </w:r>
      <w:r>
        <w:rPr>
          <w:rFonts w:hint="eastAsia" w:ascii="仿宋_GB2312" w:hAnsi="宋体" w:eastAsia="仿宋_GB2312"/>
          <w:color w:val="auto"/>
          <w:sz w:val="28"/>
          <w:szCs w:val="28"/>
        </w:rPr>
        <w:t>须在</w:t>
      </w:r>
      <w:r>
        <w:rPr>
          <w:rFonts w:hint="eastAsia" w:ascii="仿宋_GB2312" w:hAnsi="仿宋" w:eastAsia="仿宋_GB2312" w:cs="宋体"/>
          <w:color w:val="auto"/>
          <w:sz w:val="28"/>
          <w:szCs w:val="28"/>
        </w:rPr>
        <w:t>威海市政府采购电子交易系统</w:t>
      </w:r>
      <w:r>
        <w:rPr>
          <w:rFonts w:hint="eastAsia" w:ascii="仿宋_GB2312" w:hAnsi="宋体" w:eastAsia="仿宋_GB2312"/>
          <w:color w:val="auto"/>
          <w:sz w:val="28"/>
          <w:szCs w:val="28"/>
        </w:rPr>
        <w:t>“我的投标”界面进行提交，提交前系统会自动在本地进行加密和电子签章，加密和数字签名后的文件除了会上传到系统中之外还会同步保存到本地计算机。</w:t>
      </w:r>
    </w:p>
    <w:p w14:paraId="7960EA8C">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22.资格证明文件原件的密封和标记</w:t>
      </w:r>
    </w:p>
    <w:p w14:paraId="1612F17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22.1</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要求提供资格证明文件原件的，供应商应使用密封袋将资格证明文件原件密封（身份证原件除外），加盖公章并标明供应商名称、项目名称、项目编号、所投采购包以及“资格证明文件原件”字样，粘贴密封条，每一密封条注明“于*年*月*日 *:*之前不准启封”[开启（解密）时间]的字样。</w:t>
      </w:r>
    </w:p>
    <w:p w14:paraId="6FC59487">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22.2供应商按上述规定进行密封和标记后，按照磋商文件的要求送达指定地点。</w:t>
      </w:r>
    </w:p>
    <w:p w14:paraId="09DFF16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22.3如果未按上述规定进行密封和标记，</w:t>
      </w:r>
      <w:r>
        <w:rPr>
          <w:rFonts w:hint="eastAsia" w:ascii="仿宋_GB2312" w:hAnsi="宋体" w:eastAsia="仿宋_GB2312"/>
          <w:color w:val="auto"/>
          <w:sz w:val="28"/>
          <w:szCs w:val="28"/>
        </w:rPr>
        <w:t>采购人、采购代理机构</w:t>
      </w:r>
      <w:r>
        <w:rPr>
          <w:rFonts w:hint="eastAsia" w:ascii="仿宋_GB2312" w:hAnsi="仿宋" w:eastAsia="仿宋_GB2312" w:cs="宋体"/>
          <w:color w:val="auto"/>
          <w:sz w:val="28"/>
          <w:szCs w:val="28"/>
        </w:rPr>
        <w:t>对误投或提前启封概不负责。</w:t>
      </w:r>
    </w:p>
    <w:p w14:paraId="6F3C1DA2">
      <w:pPr>
        <w:snapToGrid w:val="0"/>
        <w:spacing w:line="560" w:lineRule="exact"/>
        <w:ind w:firstLine="565" w:firstLineChars="201"/>
        <w:rPr>
          <w:rFonts w:hint="eastAsia" w:ascii="楷体_GB2312" w:hAnsi="宋体" w:eastAsia="楷体_GB2312"/>
          <w:b/>
          <w:color w:val="auto"/>
          <w:sz w:val="28"/>
          <w:szCs w:val="28"/>
        </w:rPr>
      </w:pPr>
      <w:r>
        <w:rPr>
          <w:rFonts w:ascii="楷体_GB2312" w:hAnsi="宋体" w:eastAsia="楷体_GB2312"/>
          <w:b/>
          <w:color w:val="auto"/>
          <w:sz w:val="28"/>
          <w:szCs w:val="28"/>
        </w:rPr>
        <w:t>23.</w:t>
      </w:r>
      <w:r>
        <w:rPr>
          <w:rFonts w:hint="eastAsia" w:ascii="楷体_GB2312" w:hAnsi="宋体" w:eastAsia="楷体_GB2312"/>
          <w:b/>
          <w:color w:val="auto"/>
          <w:sz w:val="28"/>
          <w:szCs w:val="28"/>
        </w:rPr>
        <w:t>响应文件提交</w:t>
      </w:r>
    </w:p>
    <w:p w14:paraId="7049B24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仿宋" w:eastAsia="仿宋_GB2312" w:cs="宋体"/>
          <w:color w:val="auto"/>
          <w:sz w:val="28"/>
          <w:szCs w:val="28"/>
        </w:rPr>
        <w:t>23.1供应商应在</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规定的时间前在威海市政府采购电子交易系统网上提交电子响应文件和数据文件。供应商应充分评估集中报价带来的网络影响，</w:t>
      </w:r>
      <w:r>
        <w:rPr>
          <w:rFonts w:hint="eastAsia" w:ascii="仿宋_GB2312" w:hAnsi="宋体" w:eastAsia="仿宋_GB2312"/>
          <w:color w:val="auto"/>
          <w:sz w:val="28"/>
          <w:szCs w:val="28"/>
        </w:rPr>
        <w:t>尽量避开响应高峰时间，</w:t>
      </w:r>
      <w:r>
        <w:rPr>
          <w:rFonts w:hint="eastAsia" w:ascii="仿宋_GB2312" w:hAnsi="仿宋" w:eastAsia="仿宋_GB2312" w:cs="宋体"/>
          <w:color w:val="auto"/>
          <w:sz w:val="28"/>
          <w:szCs w:val="28"/>
        </w:rPr>
        <w:t>错峰进行电子响应，</w:t>
      </w:r>
      <w:r>
        <w:rPr>
          <w:rFonts w:hint="eastAsia" w:ascii="仿宋_GB2312" w:hAnsi="宋体" w:eastAsia="仿宋_GB2312"/>
          <w:color w:val="auto"/>
          <w:sz w:val="28"/>
          <w:szCs w:val="28"/>
        </w:rPr>
        <w:t>系统以收到供应商发出的提交指令的时间作为其响应时间，如该时间超过响应截止时间，其</w:t>
      </w:r>
      <w:r>
        <w:rPr>
          <w:rFonts w:hint="eastAsia" w:ascii="仿宋_GB2312" w:hAnsi="仿宋" w:eastAsia="仿宋_GB2312" w:cs="宋体"/>
          <w:b/>
          <w:color w:val="auto"/>
          <w:sz w:val="28"/>
          <w:szCs w:val="28"/>
        </w:rPr>
        <w:t>响应</w:t>
      </w:r>
      <w:r>
        <w:rPr>
          <w:rFonts w:hint="eastAsia" w:ascii="仿宋_GB2312" w:hAnsi="宋体" w:eastAsia="仿宋_GB2312"/>
          <w:b/>
          <w:color w:val="auto"/>
          <w:sz w:val="28"/>
          <w:szCs w:val="28"/>
        </w:rPr>
        <w:t>无效</w:t>
      </w:r>
      <w:r>
        <w:rPr>
          <w:rFonts w:hint="eastAsia" w:ascii="仿宋_GB2312" w:hAnsi="宋体" w:eastAsia="仿宋_GB2312"/>
          <w:color w:val="auto"/>
          <w:sz w:val="28"/>
          <w:szCs w:val="28"/>
        </w:rPr>
        <w:t>。</w:t>
      </w:r>
    </w:p>
    <w:p w14:paraId="564A4E40">
      <w:pPr>
        <w:spacing w:line="560" w:lineRule="exact"/>
        <w:ind w:firstLine="562" w:firstLineChars="201"/>
        <w:rPr>
          <w:rFonts w:hint="eastAsia" w:ascii="仿宋_GB2312" w:hAnsi="宋体" w:eastAsia="仿宋_GB2312"/>
          <w:color w:val="auto"/>
          <w:sz w:val="28"/>
          <w:szCs w:val="28"/>
        </w:rPr>
      </w:pPr>
      <w:r>
        <w:rPr>
          <w:rFonts w:hint="eastAsia" w:ascii="仿宋_GB2312" w:hAnsi="仿宋" w:eastAsia="仿宋_GB2312" w:cs="宋体"/>
          <w:color w:val="auto"/>
          <w:sz w:val="28"/>
          <w:szCs w:val="28"/>
        </w:rPr>
        <w:t>23.2供应商须牢记响应加密密码，该密码将用于解密其电子响应文件，如忘记密码或输入错误密码超过5次，其提交的电子响应文件将无法解密，导致无法提取数据和供他人阅读文件，致使其响应</w:t>
      </w:r>
      <w:r>
        <w:rPr>
          <w:rFonts w:hint="eastAsia" w:ascii="仿宋_GB2312" w:hAnsi="宋体" w:eastAsia="仿宋_GB2312"/>
          <w:b/>
          <w:color w:val="auto"/>
          <w:sz w:val="28"/>
          <w:szCs w:val="28"/>
        </w:rPr>
        <w:t>失败</w:t>
      </w:r>
      <w:r>
        <w:rPr>
          <w:rFonts w:hint="eastAsia" w:ascii="仿宋_GB2312" w:hAnsi="宋体" w:eastAsia="仿宋_GB2312"/>
          <w:color w:val="auto"/>
          <w:sz w:val="28"/>
          <w:szCs w:val="28"/>
        </w:rPr>
        <w:t>。</w:t>
      </w:r>
    </w:p>
    <w:p w14:paraId="7BA8C71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23.3除</w:t>
      </w:r>
      <w:r>
        <w:rPr>
          <w:rFonts w:hint="eastAsia" w:ascii="仿宋_GB2312" w:hAnsi="仿宋" w:eastAsia="仿宋_GB2312" w:cs="宋体"/>
          <w:color w:val="auto"/>
          <w:sz w:val="28"/>
          <w:szCs w:val="28"/>
          <w:u w:val="single"/>
        </w:rPr>
        <w:t>供应商须知前附表</w:t>
      </w:r>
      <w:r>
        <w:rPr>
          <w:rFonts w:hint="eastAsia" w:ascii="仿宋_GB2312" w:hAnsi="仿宋" w:eastAsia="仿宋_GB2312" w:cs="宋体"/>
          <w:color w:val="auto"/>
          <w:sz w:val="28"/>
          <w:szCs w:val="28"/>
        </w:rPr>
        <w:t>另有规定，采购人、</w:t>
      </w:r>
      <w:r>
        <w:rPr>
          <w:rFonts w:hint="eastAsia" w:ascii="仿宋_GB2312" w:hAnsi="宋体" w:eastAsia="仿宋_GB2312"/>
          <w:color w:val="auto"/>
          <w:sz w:val="28"/>
          <w:szCs w:val="28"/>
        </w:rPr>
        <w:t>采购代理机构</w:t>
      </w:r>
      <w:r>
        <w:rPr>
          <w:rFonts w:hint="eastAsia" w:ascii="仿宋_GB2312" w:hAnsi="仿宋" w:eastAsia="仿宋_GB2312" w:cs="宋体"/>
          <w:color w:val="auto"/>
          <w:sz w:val="28"/>
          <w:szCs w:val="28"/>
        </w:rPr>
        <w:t>拒绝接收纸质响应文件。</w:t>
      </w:r>
    </w:p>
    <w:p w14:paraId="14EA8F08">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23.4供应商应将网上提交的已盖章未加密的数据文件和响应文件谨慎保存备份，以便启动应急开标程序时备案使用。</w:t>
      </w:r>
    </w:p>
    <w:p w14:paraId="057DD91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23.5采购人、采购代理机构根据法律法规的相关规定，可以延迟提交响应文件截止时间。在此情况下，采购人、采购代理机构和供应商受截止时间制约的所有权利和义务均应延长至新的截止时间</w:t>
      </w:r>
    </w:p>
    <w:p w14:paraId="47FDD6CA">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24.迟交的响应文件</w:t>
      </w:r>
    </w:p>
    <w:p w14:paraId="7025ED4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威海市政府采购电子交易系统无法接收响应截止期后提交的响应文件。</w:t>
      </w:r>
    </w:p>
    <w:p w14:paraId="7A0BC9B3">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25. 演示/样品递交</w:t>
      </w:r>
    </w:p>
    <w:p w14:paraId="3145D83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25.1采购人可以要求供应商对其提供的信息化、自动化等相关类别服务进行演示。</w:t>
      </w:r>
      <w:r>
        <w:rPr>
          <w:rFonts w:hint="eastAsia" w:ascii="仿宋_GB2312" w:hAnsi="仿宋" w:eastAsia="仿宋_GB2312" w:cs="宋体"/>
          <w:color w:val="auto"/>
          <w:sz w:val="28"/>
          <w:szCs w:val="28"/>
        </w:rPr>
        <w:t>供应商可以使用系统“网上评标”中的“谈判”功能与评审专家进行远程演示。</w:t>
      </w:r>
    </w:p>
    <w:p w14:paraId="5F85212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25.2若服务项目涉及货物时，采购人可以要求供应商提供样品，样品作为响应文件的一部分。未成交供应商提供的样品将于评审结束后退还。成交供应商的样品由采购人保留，作为验收的依据。</w:t>
      </w:r>
    </w:p>
    <w:p w14:paraId="1156C212">
      <w:pPr>
        <w:snapToGrid w:val="0"/>
        <w:spacing w:line="560" w:lineRule="exact"/>
        <w:ind w:firstLine="565" w:firstLineChars="201"/>
        <w:rPr>
          <w:rFonts w:hint="eastAsia" w:ascii="仿宋_GB2312" w:hAnsi="宋体" w:eastAsia="仿宋_GB2312"/>
          <w:b/>
          <w:color w:val="auto"/>
          <w:sz w:val="28"/>
          <w:szCs w:val="28"/>
        </w:rPr>
      </w:pPr>
      <w:r>
        <w:rPr>
          <w:rFonts w:hint="eastAsia" w:ascii="仿宋_GB2312" w:hAnsi="宋体" w:eastAsia="仿宋_GB2312"/>
          <w:b/>
          <w:color w:val="auto"/>
          <w:sz w:val="28"/>
          <w:szCs w:val="28"/>
        </w:rPr>
        <w:t>是否要求供应商提供演示/提交样品，详见磋商文件</w:t>
      </w:r>
      <w:r>
        <w:rPr>
          <w:rFonts w:hint="eastAsia" w:ascii="仿宋_GB2312" w:hAnsi="宋体" w:eastAsia="仿宋_GB2312"/>
          <w:b/>
          <w:color w:val="auto"/>
          <w:sz w:val="28"/>
          <w:szCs w:val="28"/>
          <w:u w:val="single"/>
        </w:rPr>
        <w:t>供应商须知前附表</w:t>
      </w:r>
      <w:r>
        <w:rPr>
          <w:rFonts w:hint="eastAsia" w:ascii="仿宋_GB2312" w:hAnsi="宋体" w:eastAsia="仿宋_GB2312"/>
          <w:b/>
          <w:color w:val="auto"/>
          <w:sz w:val="28"/>
          <w:szCs w:val="28"/>
        </w:rPr>
        <w:t>规定。</w:t>
      </w:r>
    </w:p>
    <w:p w14:paraId="485FF6A5">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26.响应文件的补充、修改和撤回</w:t>
      </w:r>
    </w:p>
    <w:p w14:paraId="2485E412">
      <w:pPr>
        <w:snapToGrid w:val="0"/>
        <w:spacing w:line="560" w:lineRule="exact"/>
        <w:ind w:firstLine="562" w:firstLineChars="201"/>
        <w:rPr>
          <w:rFonts w:hint="eastAsia" w:ascii="楷体_GB2312" w:hAnsi="宋体" w:eastAsia="楷体_GB2312"/>
          <w:b/>
          <w:color w:val="auto"/>
          <w:sz w:val="28"/>
          <w:szCs w:val="28"/>
        </w:rPr>
      </w:pPr>
      <w:r>
        <w:rPr>
          <w:rFonts w:hint="eastAsia" w:ascii="仿宋_GB2312" w:hAnsi="宋体" w:eastAsia="仿宋_GB2312"/>
          <w:color w:val="auto"/>
          <w:sz w:val="28"/>
          <w:szCs w:val="28"/>
        </w:rPr>
        <w:t>26.1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14:paraId="3F8B4EF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26.2供应商必须在规定的提交响应文件截止时间之前将补充、修改的响应文件上传到威海市政府采购电子交易系统,在提交响应文件截止时间之后，供应商不得对其响应文件做任何补充、修改和撤回。</w:t>
      </w:r>
    </w:p>
    <w:p w14:paraId="5E6258E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26.3 已提交响应文件的供应商，在提交最后报价之前，可以根据磋商情况退出磋商。</w:t>
      </w:r>
    </w:p>
    <w:p w14:paraId="7DF9DF66">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五、响应文件解密与磋商</w:t>
      </w:r>
    </w:p>
    <w:p w14:paraId="75FC3673">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27.响应文件解密</w:t>
      </w:r>
    </w:p>
    <w:p w14:paraId="67C1D74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27.1响应文件提交截止时间后，提交响应文件的供应商不足3家的不得解密。</w:t>
      </w:r>
    </w:p>
    <w:p w14:paraId="126CC897">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27.2采购人、</w:t>
      </w:r>
      <w:r>
        <w:rPr>
          <w:rFonts w:hint="eastAsia" w:ascii="仿宋_GB2312" w:hAnsi="宋体" w:eastAsia="仿宋_GB2312"/>
          <w:color w:val="auto"/>
          <w:sz w:val="28"/>
          <w:szCs w:val="28"/>
        </w:rPr>
        <w:t>采购代理机构</w:t>
      </w:r>
      <w:r>
        <w:rPr>
          <w:rFonts w:hint="eastAsia" w:ascii="仿宋_GB2312" w:hAnsi="仿宋" w:eastAsia="仿宋_GB2312" w:cs="宋体"/>
          <w:color w:val="auto"/>
          <w:sz w:val="28"/>
          <w:szCs w:val="28"/>
        </w:rPr>
        <w:t>在供应商须知前附表规定的时间和地点组织解密。拟到现场参与解密、磋商等环节的供应商须携带CA锁和笔记本电脑，以便进行解密、磋商等操作。拟不到现场参与解密、磋商等环节的供应商需提前准备已配置好环境的电脑,在规定的时间进行远程解密、磋商等各项操作。</w:t>
      </w:r>
    </w:p>
    <w:p w14:paraId="7257FDC1">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27.3供应商代表应于响应文件提交截止时间前，完成签到以证明其出席，除因应急情况外，未在磋商文件规定的解密时间内解密的视为放弃响应。</w:t>
      </w:r>
    </w:p>
    <w:p w14:paraId="34AEB81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27.4</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规定了文件解密时间，供应商输入密码错误（5次输入机会）、未能按时完成解密、《数据文件》填写和盖章不规范等导致系统无法解析的，</w:t>
      </w:r>
      <w:r>
        <w:rPr>
          <w:rFonts w:hint="eastAsia" w:ascii="仿宋_GB2312" w:hAnsi="宋体" w:eastAsia="仿宋_GB2312"/>
          <w:b/>
          <w:color w:val="auto"/>
          <w:sz w:val="28"/>
          <w:szCs w:val="28"/>
        </w:rPr>
        <w:t>其响应无效</w:t>
      </w:r>
      <w:r>
        <w:rPr>
          <w:rFonts w:hint="eastAsia" w:ascii="仿宋_GB2312" w:hAnsi="宋体" w:eastAsia="仿宋_GB2312"/>
          <w:color w:val="auto"/>
          <w:sz w:val="28"/>
          <w:szCs w:val="28"/>
        </w:rPr>
        <w:t>。</w:t>
      </w:r>
    </w:p>
    <w:p w14:paraId="2DD9489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27.5供应商认为采购人、采购代理机构相关工作人员存在回避情形的，应当场提出询问或者回避申请。采购人、采购代理机构对供应商提出的询问或者回避申请应当及时处理。</w:t>
      </w:r>
    </w:p>
    <w:p w14:paraId="03C364F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27.6录音、录像：威海市公共资源交易中心负责从响应文件开启到评审报告签署完成全过程的录音、录像工作，确保声音清楚、图像清晰、内容无遗漏。</w:t>
      </w:r>
    </w:p>
    <w:p w14:paraId="7A05E8F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27.7报价过程中，如遇特殊情况，服从威海市公共资源交易中心场地调配，并遵守相关规章制度。</w:t>
      </w:r>
    </w:p>
    <w:p w14:paraId="4FC8431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27.8响应文件报价出现前后不一致的，按以下规定修正：</w:t>
      </w:r>
    </w:p>
    <w:p w14:paraId="50C3D70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（1）“投标（报价）一览表”的报价与“报价明细表”的报价不一致的，以“投标（报价）一览表”的报价为准；（2）大写金额和小写金额不一致的，以大写金额为准；</w:t>
      </w:r>
    </w:p>
    <w:p w14:paraId="041BF39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（3）单价金额小数点或者百分比有明显错位的，以投标（报价）一览表的总价为准，并修改单价。</w:t>
      </w:r>
    </w:p>
    <w:p w14:paraId="3F5BCFF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（4）总价金额与按单价汇总金额不一致的，以单价金额计算结果为准。</w:t>
      </w:r>
    </w:p>
    <w:p w14:paraId="40467C8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（5）同时出现前述（1）-（4）中两种以上不一致的，按照前款规定的顺序修正。修正后的报价经供应商确认后产生约束力，供应商不确认的，其响应无效。</w:t>
      </w:r>
    </w:p>
    <w:p w14:paraId="6B24A85A">
      <w:pPr>
        <w:snapToGrid w:val="0"/>
        <w:spacing w:line="560" w:lineRule="exact"/>
        <w:ind w:firstLine="565" w:firstLineChars="201"/>
        <w:rPr>
          <w:rFonts w:hint="eastAsia" w:ascii="仿宋_GB2312" w:hAnsi="宋体" w:eastAsia="仿宋_GB2312"/>
          <w:color w:val="auto"/>
          <w:sz w:val="28"/>
          <w:szCs w:val="28"/>
        </w:rPr>
      </w:pPr>
      <w:r>
        <w:rPr>
          <w:rFonts w:hint="eastAsia" w:ascii="仿宋_GB2312" w:hAnsi="仿宋" w:eastAsia="仿宋_GB2312" w:cs="宋体"/>
          <w:b/>
          <w:color w:val="auto"/>
          <w:sz w:val="28"/>
          <w:szCs w:val="28"/>
        </w:rPr>
        <w:t>若供应商实名认证证书即将到期或已过期，请确保在开启（解密）时实名认证证书在有效期内，供应商实名认证证书在续期后务必在开启（解密）前重新制作和上传电子响应文件，否则将造成电子响应文件无法进行解密。</w:t>
      </w:r>
    </w:p>
    <w:p w14:paraId="785B65F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27.9应急开启（解密）程序</w:t>
      </w:r>
    </w:p>
    <w:p w14:paraId="656312C9">
      <w:pPr>
        <w:snapToGrid w:val="0"/>
        <w:spacing w:line="560" w:lineRule="exact"/>
        <w:ind w:firstLine="565" w:firstLineChars="201"/>
        <w:rPr>
          <w:rFonts w:hint="eastAsia" w:ascii="仿宋_GB2312" w:hAnsi="宋体" w:eastAsia="仿宋_GB2312"/>
          <w:color w:val="auto"/>
          <w:sz w:val="28"/>
          <w:szCs w:val="28"/>
        </w:rPr>
      </w:pPr>
      <w:r>
        <w:rPr>
          <w:rFonts w:hint="eastAsia" w:ascii="仿宋_GB2312" w:hAnsi="仿宋" w:eastAsia="仿宋_GB2312" w:cs="宋体"/>
          <w:b/>
          <w:color w:val="auto"/>
          <w:sz w:val="28"/>
          <w:szCs w:val="28"/>
        </w:rPr>
        <w:t>开启（解密）过程中如出现下列情况，导致系统无法正常运行，或者无法保证开启（解密）过程的公平、公正和信息安全时，经与行政监督部门沟通后可启动应急开启（解密）程序。</w:t>
      </w:r>
    </w:p>
    <w:p w14:paraId="24D49E6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（1）系统服务器发生故障，无法访问或无法使用系统；</w:t>
      </w:r>
    </w:p>
    <w:p w14:paraId="0BCED40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（2）系统的软件或数据库出现错误，不能进行正常操作；</w:t>
      </w:r>
    </w:p>
    <w:p w14:paraId="18A7EF6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（3）系统发现有安全漏洞，有潜在的泄密危险；</w:t>
      </w:r>
    </w:p>
    <w:p w14:paraId="7D96F48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（4）病毒发作或受到外来病毒的攻击；</w:t>
      </w:r>
    </w:p>
    <w:p w14:paraId="232F401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（5）其他无法保证开启（解密）过程公平、公正和信息安全的情形。</w:t>
      </w:r>
    </w:p>
    <w:p w14:paraId="66BAD852">
      <w:pPr>
        <w:snapToGrid w:val="0"/>
        <w:spacing w:line="560" w:lineRule="exact"/>
        <w:ind w:firstLine="565" w:firstLineChars="201"/>
        <w:rPr>
          <w:rFonts w:hint="eastAsia" w:ascii="仿宋_GB2312" w:hAnsi="宋体" w:eastAsia="仿宋_GB2312"/>
          <w:b/>
          <w:bCs/>
          <w:color w:val="auto"/>
          <w:sz w:val="28"/>
          <w:szCs w:val="28"/>
        </w:rPr>
      </w:pPr>
      <w:r>
        <w:rPr>
          <w:rFonts w:hint="eastAsia" w:ascii="仿宋_GB2312" w:hAnsi="宋体" w:eastAsia="仿宋_GB2312"/>
          <w:b/>
          <w:bCs/>
          <w:color w:val="auto"/>
          <w:sz w:val="28"/>
          <w:szCs w:val="28"/>
        </w:rPr>
        <w:t>应急</w:t>
      </w:r>
      <w:r>
        <w:rPr>
          <w:rFonts w:hint="eastAsia" w:ascii="仿宋_GB2312" w:hAnsi="仿宋" w:eastAsia="仿宋_GB2312" w:cs="宋体"/>
          <w:b/>
          <w:bCs/>
          <w:color w:val="auto"/>
          <w:sz w:val="28"/>
          <w:szCs w:val="28"/>
        </w:rPr>
        <w:t>开启（解密）</w:t>
      </w:r>
      <w:r>
        <w:rPr>
          <w:rFonts w:hint="eastAsia" w:ascii="仿宋_GB2312" w:hAnsi="宋体" w:eastAsia="仿宋_GB2312"/>
          <w:b/>
          <w:bCs/>
          <w:color w:val="auto"/>
          <w:sz w:val="28"/>
          <w:szCs w:val="28"/>
        </w:rPr>
        <w:t>程序包括：</w:t>
      </w:r>
    </w:p>
    <w:p w14:paraId="2909A87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（1）对</w:t>
      </w:r>
      <w:r>
        <w:rPr>
          <w:rFonts w:ascii="仿宋_GB2312" w:hAnsi="宋体" w:eastAsia="仿宋_GB2312"/>
          <w:color w:val="auto"/>
          <w:sz w:val="28"/>
          <w:szCs w:val="28"/>
        </w:rPr>
        <w:t>未在系统中</w:t>
      </w:r>
      <w:r>
        <w:rPr>
          <w:rFonts w:hint="eastAsia" w:ascii="仿宋_GB2312" w:hAnsi="宋体" w:eastAsia="仿宋_GB2312"/>
          <w:color w:val="auto"/>
          <w:sz w:val="28"/>
          <w:szCs w:val="28"/>
        </w:rPr>
        <w:t>开启（解密）</w:t>
      </w:r>
      <w:r>
        <w:rPr>
          <w:rFonts w:ascii="仿宋_GB2312" w:hAnsi="宋体" w:eastAsia="仿宋_GB2312"/>
          <w:color w:val="auto"/>
          <w:sz w:val="28"/>
          <w:szCs w:val="28"/>
        </w:rPr>
        <w:t>的可暂停</w:t>
      </w:r>
      <w:r>
        <w:rPr>
          <w:rFonts w:hint="eastAsia" w:ascii="仿宋_GB2312" w:hAnsi="宋体" w:eastAsia="仿宋_GB2312"/>
          <w:color w:val="auto"/>
          <w:sz w:val="28"/>
          <w:szCs w:val="28"/>
        </w:rPr>
        <w:t>开启（解密）；</w:t>
      </w:r>
    </w:p>
    <w:p w14:paraId="728FCB0B">
      <w:pPr>
        <w:snapToGrid w:val="0"/>
        <w:spacing w:line="560" w:lineRule="exact"/>
        <w:ind w:firstLine="562" w:firstLineChars="201"/>
        <w:rPr>
          <w:rFonts w:hint="eastAsia" w:ascii="仿宋_GB2312" w:hAnsi="宋体" w:eastAsia="仿宋_GB2312"/>
          <w:color w:val="auto"/>
          <w:sz w:val="28"/>
          <w:szCs w:val="28"/>
        </w:rPr>
      </w:pPr>
      <w:r>
        <w:rPr>
          <w:rFonts w:ascii="仿宋_GB2312" w:hAnsi="宋体" w:eastAsia="仿宋_GB2312"/>
          <w:color w:val="auto"/>
          <w:sz w:val="28"/>
          <w:szCs w:val="28"/>
        </w:rPr>
        <w:t>（2）对已在系统中</w:t>
      </w:r>
      <w:r>
        <w:rPr>
          <w:rFonts w:hint="eastAsia" w:ascii="仿宋_GB2312" w:hAnsi="宋体" w:eastAsia="仿宋_GB2312"/>
          <w:color w:val="auto"/>
          <w:sz w:val="28"/>
          <w:szCs w:val="28"/>
        </w:rPr>
        <w:t>开启（解密）</w:t>
      </w:r>
      <w:r>
        <w:rPr>
          <w:rFonts w:ascii="仿宋_GB2312" w:hAnsi="宋体" w:eastAsia="仿宋_GB2312"/>
          <w:color w:val="auto"/>
          <w:sz w:val="28"/>
          <w:szCs w:val="28"/>
        </w:rPr>
        <w:t>的应停止，等待系统恢复正常后再组织进行</w:t>
      </w:r>
      <w:r>
        <w:rPr>
          <w:rFonts w:hint="eastAsia" w:ascii="仿宋_GB2312" w:hAnsi="宋体" w:eastAsia="仿宋_GB2312"/>
          <w:color w:val="auto"/>
          <w:sz w:val="28"/>
          <w:szCs w:val="28"/>
        </w:rPr>
        <w:t>开启（解密）</w:t>
      </w:r>
      <w:r>
        <w:rPr>
          <w:rFonts w:ascii="仿宋_GB2312" w:hAnsi="宋体" w:eastAsia="仿宋_GB2312"/>
          <w:color w:val="auto"/>
          <w:sz w:val="28"/>
          <w:szCs w:val="28"/>
        </w:rPr>
        <w:t>。</w:t>
      </w:r>
    </w:p>
    <w:p w14:paraId="116D5697">
      <w:pPr>
        <w:snapToGrid w:val="0"/>
        <w:spacing w:line="560" w:lineRule="exact"/>
        <w:ind w:firstLine="562" w:firstLineChars="201"/>
        <w:rPr>
          <w:rFonts w:hint="eastAsia" w:ascii="仿宋_GB2312" w:hAnsi="宋体" w:eastAsia="仿宋_GB2312"/>
          <w:b/>
          <w:color w:val="auto"/>
          <w:sz w:val="28"/>
          <w:szCs w:val="28"/>
        </w:rPr>
      </w:pPr>
      <w:r>
        <w:rPr>
          <w:rFonts w:hint="eastAsia" w:ascii="仿宋_GB2312" w:hAnsi="宋体" w:eastAsia="仿宋_GB2312"/>
          <w:color w:val="auto"/>
          <w:sz w:val="28"/>
          <w:szCs w:val="28"/>
        </w:rPr>
        <w:t>（3）对解密环节出错（因系统故障原因导致）的响应文件，供应商可以通过系统的备案功能进行文件上传备案，对备案文件与网上提交的文件不一致（系统通过数字签名进行验证）或备案文件未按照本文件的要求进行编制、签署导致系统无法备案的，按</w:t>
      </w:r>
      <w:r>
        <w:rPr>
          <w:rFonts w:hint="eastAsia" w:ascii="仿宋_GB2312" w:hAnsi="宋体" w:eastAsia="仿宋_GB2312"/>
          <w:b/>
          <w:color w:val="auto"/>
          <w:sz w:val="28"/>
          <w:szCs w:val="28"/>
        </w:rPr>
        <w:t>无效响应处理。</w:t>
      </w:r>
    </w:p>
    <w:p w14:paraId="2A9FA06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（4）备案功能故障且系统长时间无法恢复正常的，在采购人或采购代理机构的监督下，可针对所有在平台中已响应的供应商，启用其电子邮件提交的响应文件进行</w:t>
      </w:r>
      <w:r>
        <w:rPr>
          <w:rFonts w:hint="eastAsia" w:ascii="仿宋_GB2312" w:hAnsi="仿宋" w:eastAsia="仿宋_GB2312" w:cs="宋体"/>
          <w:b/>
          <w:color w:val="auto"/>
          <w:sz w:val="28"/>
          <w:szCs w:val="28"/>
        </w:rPr>
        <w:t>开启（解密）</w:t>
      </w:r>
      <w:r>
        <w:rPr>
          <w:rFonts w:hint="eastAsia" w:ascii="仿宋_GB2312" w:hAnsi="宋体" w:eastAsia="仿宋_GB2312"/>
          <w:color w:val="auto"/>
          <w:sz w:val="28"/>
          <w:szCs w:val="28"/>
        </w:rPr>
        <w:t>。同时，</w:t>
      </w:r>
      <w:r>
        <w:rPr>
          <w:rFonts w:hint="eastAsia" w:ascii="仿宋_GB2312" w:hAnsi="仿宋" w:eastAsia="仿宋_GB2312" w:cs="宋体"/>
          <w:b/>
          <w:color w:val="auto"/>
          <w:sz w:val="28"/>
          <w:szCs w:val="28"/>
        </w:rPr>
        <w:t>开启（解密）</w:t>
      </w:r>
      <w:r>
        <w:rPr>
          <w:rFonts w:hint="eastAsia" w:ascii="仿宋_GB2312" w:hAnsi="宋体" w:eastAsia="仿宋_GB2312"/>
          <w:color w:val="auto"/>
          <w:sz w:val="28"/>
          <w:szCs w:val="28"/>
        </w:rPr>
        <w:t>由线上转为线下。开标、评审均以电子邮件提交的响应文件为准。供应商必须在获取磋商文件时留有本单位详细的邮箱和电话，否则由此产生的不利后果由供应商自行承担。对未按规定提交或提交的文件未按要求进行编制、签署的供应商，按无效响应处理。</w:t>
      </w:r>
    </w:p>
    <w:p w14:paraId="48DA003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27.10应急</w:t>
      </w:r>
      <w:r>
        <w:rPr>
          <w:rFonts w:hint="eastAsia" w:ascii="仿宋_GB2312" w:hAnsi="仿宋" w:eastAsia="仿宋_GB2312" w:cs="宋体"/>
          <w:b/>
          <w:color w:val="auto"/>
          <w:sz w:val="28"/>
          <w:szCs w:val="28"/>
        </w:rPr>
        <w:t>开启（解密）</w:t>
      </w:r>
      <w:r>
        <w:rPr>
          <w:rFonts w:hint="eastAsia" w:ascii="仿宋_GB2312" w:hAnsi="宋体" w:eastAsia="仿宋_GB2312"/>
          <w:color w:val="auto"/>
          <w:sz w:val="28"/>
          <w:szCs w:val="28"/>
        </w:rPr>
        <w:t>电子邮件提交规定</w:t>
      </w:r>
    </w:p>
    <w:p w14:paraId="6E47F60E">
      <w:pPr>
        <w:snapToGrid w:val="0"/>
        <w:spacing w:line="560" w:lineRule="exact"/>
        <w:ind w:firstLine="562" w:firstLineChars="201"/>
        <w:rPr>
          <w:rFonts w:hint="eastAsia" w:ascii="仿宋_GB2312" w:hAnsi="宋体" w:eastAsia="仿宋_GB2312"/>
          <w:color w:val="auto"/>
          <w:sz w:val="28"/>
          <w:szCs w:val="28"/>
          <w:lang w:eastAsia="zh-CN"/>
        </w:rPr>
      </w:pPr>
      <w:r>
        <w:rPr>
          <w:rFonts w:hint="eastAsia" w:ascii="仿宋_GB2312" w:hAnsi="宋体" w:eastAsia="仿宋_GB2312"/>
          <w:color w:val="auto"/>
          <w:sz w:val="28"/>
          <w:szCs w:val="28"/>
        </w:rPr>
        <w:t>接收电子邮箱：</w:t>
      </w:r>
      <w:r>
        <w:rPr>
          <w:rFonts w:hint="eastAsia" w:ascii="仿宋_GB2312" w:hAnsi="宋体" w:eastAsia="仿宋_GB2312"/>
          <w:color w:val="auto"/>
          <w:sz w:val="28"/>
          <w:szCs w:val="28"/>
          <w:lang w:eastAsia="zh-CN"/>
        </w:rPr>
        <w:t>sdhzzbdl@163.com</w:t>
      </w:r>
    </w:p>
    <w:p w14:paraId="59B7656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提交时间：以电子邮件或电话通知的时间为准；</w:t>
      </w:r>
    </w:p>
    <w:p w14:paraId="6BB9227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邮件数量：一封；</w:t>
      </w:r>
    </w:p>
    <w:p w14:paraId="386BFC1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邮件主题：项目编号、供应商名称；</w:t>
      </w:r>
    </w:p>
    <w:p w14:paraId="21B37FB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邮件内容：附件含项目所有的已投采购包，每个采购包含已盖章且未加密的数据文件、响应文件各一份。数据文件、响应文件与网上最终提交的必须为同一文件（可将所投包段的所有文件打包压缩）。如果不一致，系统后台会判定其响应无效。</w:t>
      </w:r>
    </w:p>
    <w:p w14:paraId="7E3826A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27.11启动电子邮件</w:t>
      </w:r>
      <w:r>
        <w:rPr>
          <w:rFonts w:hint="eastAsia" w:ascii="仿宋_GB2312" w:hAnsi="仿宋" w:eastAsia="仿宋_GB2312" w:cs="宋体"/>
          <w:color w:val="auto"/>
          <w:sz w:val="28"/>
          <w:szCs w:val="28"/>
        </w:rPr>
        <w:t>开启（解密）</w:t>
      </w:r>
      <w:r>
        <w:rPr>
          <w:rFonts w:hint="eastAsia" w:ascii="仿宋_GB2312" w:hAnsi="宋体" w:eastAsia="仿宋_GB2312"/>
          <w:color w:val="auto"/>
          <w:sz w:val="28"/>
          <w:szCs w:val="28"/>
        </w:rPr>
        <w:t>流程</w:t>
      </w:r>
    </w:p>
    <w:p w14:paraId="4B3019A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工作人员电话通知所有供应商启动应急开启（解密）程序；</w:t>
      </w:r>
    </w:p>
    <w:p w14:paraId="0F550A0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供应商收到通知后在规定时间内通过电子邮件提交响应文件[在非应急开启（解密）期间，采购人、采购代理机构不接受、不处理任何通过电子邮件提交的响应文件]；</w:t>
      </w:r>
    </w:p>
    <w:p w14:paraId="4C6EEA7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提交截止时间到，工作人员开始下载响应文件，并邮件回复各供应商。</w:t>
      </w:r>
    </w:p>
    <w:p w14:paraId="56259FFC">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28.磋商小组的组成和评审方法</w:t>
      </w:r>
    </w:p>
    <w:p w14:paraId="7C776EB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28.1采购人、采购代理机构负责组织评审工作，具体评审事务由依法组建的磋商小组负责。磋商小组成员由采购人代表和评审专家3人以上单数组成，其中，评审专家人数不得少于磋商小组成员总数的2/3。磋商小组中的评审专家应当依法从政府采购专家库中随机抽取。情况特殊的，通过随机方式难以确定合适的评审专家的项目，经主管预算单位同意，可以自行选定评审专家。</w:t>
      </w:r>
    </w:p>
    <w:p w14:paraId="0CDE8EF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28.2按照《中华人民共和国政府采购法实施条例》第九条之规定，采购人员及相关人员与供应商有利害关系的，应当回避。曾参与竞争性磋商项目征询意见或论证的评审专家，不得再作为评审专家参加评审。采购人代表不得以评审专家身份参加本项目的评审，《财政部关于印发&lt;政府采购竞争性磋商采购方式管理暂行办法&gt;的通知》（财库〔2014〕214号）第十四条第二款规定情形除外。采购代理机构人员不得参加本机构代理的采购项目的评审。</w:t>
      </w:r>
    </w:p>
    <w:p w14:paraId="511E52C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28.3磋商小组成员职责：</w:t>
      </w:r>
    </w:p>
    <w:p w14:paraId="135B2C2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（1）评审前，磋商小组成员应当主动确认与供应商是否有利害关系。如有利害关系，应当主动回避；如无利害关系，应当在含有相关内容的《无利害关系声明》上签字；</w:t>
      </w:r>
    </w:p>
    <w:p w14:paraId="2BB8EDE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（2）按照磋商文件中的评审办法，对响应文件进行评审，并对评审结果承担责任；</w:t>
      </w:r>
    </w:p>
    <w:p w14:paraId="708B1FF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（3）对评审过程和结果，以及供应商的商业秘密进行保密；</w:t>
      </w:r>
    </w:p>
    <w:p w14:paraId="245716C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（4）在磋商小组集体起草的评审报告上签字；</w:t>
      </w:r>
    </w:p>
    <w:p w14:paraId="3C11E9D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（5）配合采购人、采购代理机构答复供应商的询问和质疑；</w:t>
      </w:r>
    </w:p>
    <w:p w14:paraId="1643FE1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（6）配合财政部门处理供应商的投诉；</w:t>
      </w:r>
    </w:p>
    <w:p w14:paraId="4977D2A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（7）向财政部门反映评审工作中的问题，提出意见和建议。</w:t>
      </w:r>
    </w:p>
    <w:p w14:paraId="14D86A9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28.4磋商小组集体职责：</w:t>
      </w:r>
    </w:p>
    <w:p w14:paraId="4D7EFA1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按照各成员评审意见推荐成交候选人，起草评审报告。对评审结论持有异议的磋商小组成员可以书面方式阐述其不同意见和理由。磋商小组成员拒绝在评审报告上签字且不陈述其不同意见和理由的，视为同意评审结论。磋商小组应当对此做出书面说明并记录在案；</w:t>
      </w:r>
    </w:p>
    <w:p w14:paraId="1B4D94F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（2）配合采购人、采购代理机构答复供应商的的询问和质疑；</w:t>
      </w:r>
    </w:p>
    <w:p w14:paraId="0A5848D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（3）配合财政部门处理投诉工作；</w:t>
      </w:r>
    </w:p>
    <w:p w14:paraId="77EFC8D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（4）必要时，向供应商解释评审结果；</w:t>
      </w:r>
    </w:p>
    <w:p w14:paraId="44F873F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（5）向财政部门或者有关部门报告非法干预评审工作的行为。</w:t>
      </w:r>
    </w:p>
    <w:p w14:paraId="0A85837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28.5采购代理机构或采购人的职责：</w:t>
      </w:r>
    </w:p>
    <w:p w14:paraId="3F10BFE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（1）核对评审专家身份和采购人代表授权函，对评审小组专家在政府采购活动中的职责履行情况予以记录，并及时将有关违法违规行为向财政部门报告；</w:t>
      </w:r>
    </w:p>
    <w:p w14:paraId="009DB9D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（2）宣布评审纪律；</w:t>
      </w:r>
    </w:p>
    <w:p w14:paraId="3DEF08D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（3）公布供应商名单，告知磋商小组专家应当回避的情形；</w:t>
      </w:r>
    </w:p>
    <w:p w14:paraId="16328EC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（4）在评审期间采取必要的通讯管理措施，保证评审活动不受外界干扰；</w:t>
      </w:r>
    </w:p>
    <w:p w14:paraId="2C9D0EF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（5）根据磋商小组的要求介绍政府采购相关政策法规、磋商文件；</w:t>
      </w:r>
    </w:p>
    <w:p w14:paraId="2054C27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（6）维护评审秩序，监督磋商小组依照磋商文件规定的磋商程序、方法和标准进行独立评审，及时制止和纠正采购人代表、评审专家的倾向性言论或者违法违规行为；</w:t>
      </w:r>
    </w:p>
    <w:p w14:paraId="6EB474A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（7）核对评审结果，有财政部令第87号第六十四条规定的，要求磋商小组复核或者书面说明理由，磋商小组拒绝的，应予记录并向财政部门报告；</w:t>
      </w:r>
    </w:p>
    <w:p w14:paraId="1BEBA0A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（8）评审工作完成后，按照规定向评审专家支付劳务报酬和异地评审差旅费，不得向评审专家以外的其他人员支付评审劳务报酬；</w:t>
      </w:r>
    </w:p>
    <w:p w14:paraId="397E0D7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（9）处理与评审有关的其他事项。</w:t>
      </w:r>
    </w:p>
    <w:p w14:paraId="33D6706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采购人可以在评审前说明项目背景和采购需求，说明内容不得含有歧视性、倾向性意见，不得超出磋商文件所述范围。说明应当提交书面材料，并随采购文件一并存档。</w:t>
      </w:r>
    </w:p>
    <w:p w14:paraId="44A417A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28.6磋商小组采用集中办公、封闭方式进行评审。磋商前，</w:t>
      </w:r>
      <w:r>
        <w:rPr>
          <w:rFonts w:hint="eastAsia" w:ascii="仿宋_GB2312" w:hAnsi="仿宋" w:eastAsia="仿宋_GB2312" w:cs="宋体"/>
          <w:color w:val="auto"/>
          <w:sz w:val="28"/>
          <w:szCs w:val="28"/>
        </w:rPr>
        <w:t>采购人、</w:t>
      </w:r>
      <w:r>
        <w:rPr>
          <w:rFonts w:hint="eastAsia" w:ascii="仿宋_GB2312" w:hAnsi="宋体" w:eastAsia="仿宋_GB2312"/>
          <w:color w:val="auto"/>
          <w:sz w:val="28"/>
          <w:szCs w:val="28"/>
        </w:rPr>
        <w:t>采购代理机构工作人员向磋商小组成员宣布评审纪律和工作规则。磋商小组成员签署《无利害关系声明表》，并遵照执行。</w:t>
      </w:r>
    </w:p>
    <w:p w14:paraId="662B7C5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28.7磋商小组成员对与自己有利害关系的评审项目应当主动提出回避。</w:t>
      </w:r>
    </w:p>
    <w:p w14:paraId="2D4EE5C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28.8磋商小组将按照磋商文件确定的评审方法进行评审。磋商小组对响应文件的评审内容分为资格审查、符合性审查、商务评议、技术评议和价格评议。</w:t>
      </w:r>
    </w:p>
    <w:p w14:paraId="46D310D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28.9磋商小组独立履行下列职责：</w:t>
      </w:r>
    </w:p>
    <w:p w14:paraId="2A3ABFE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（1）审查、评价响应文件是否符合磋商文件的商务、技术等实质性要求；</w:t>
      </w:r>
    </w:p>
    <w:p w14:paraId="2AE0138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（2）要求供应商对响应文件有关事项做出澄清或者说明；</w:t>
      </w:r>
    </w:p>
    <w:p w14:paraId="7159CE0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（3）对响应文件进行比较和评价；</w:t>
      </w:r>
    </w:p>
    <w:p w14:paraId="1D41ADEC">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（4）确定成交候选人名单，以及根据采购人委托直接确定成交供应商；</w:t>
      </w:r>
    </w:p>
    <w:p w14:paraId="7BBA066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（5）向采购人、采购代理机构或者有关部门报告评审中发现的违法行为。</w:t>
      </w:r>
    </w:p>
    <w:p w14:paraId="2A93BAA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28.10评审中因磋商小组成员缺席、回避或者健康等特殊原因导致磋商小组组成不符合本办法规定的，</w:t>
      </w:r>
      <w:r>
        <w:rPr>
          <w:rFonts w:hint="eastAsia" w:ascii="仿宋_GB2312" w:hAnsi="仿宋" w:eastAsia="仿宋_GB2312" w:cs="宋体"/>
          <w:color w:val="auto"/>
          <w:sz w:val="28"/>
          <w:szCs w:val="28"/>
        </w:rPr>
        <w:t>采购人、</w:t>
      </w:r>
      <w:r>
        <w:rPr>
          <w:rFonts w:hint="eastAsia" w:ascii="仿宋_GB2312" w:hAnsi="宋体" w:eastAsia="仿宋_GB2312"/>
          <w:color w:val="auto"/>
          <w:sz w:val="28"/>
          <w:szCs w:val="28"/>
        </w:rPr>
        <w:t>采购代理机构应当依法补足后继续评审。被更换的磋商小组成员所做出的评审意见无效。</w:t>
      </w:r>
    </w:p>
    <w:p w14:paraId="006CD65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无法及时补足磋商小组成员的，</w:t>
      </w:r>
      <w:r>
        <w:rPr>
          <w:rFonts w:hint="eastAsia" w:ascii="仿宋_GB2312" w:hAnsi="仿宋" w:eastAsia="仿宋_GB2312" w:cs="宋体"/>
          <w:color w:val="auto"/>
          <w:sz w:val="28"/>
          <w:szCs w:val="28"/>
        </w:rPr>
        <w:t>采购人、</w:t>
      </w:r>
      <w:r>
        <w:rPr>
          <w:rFonts w:hint="eastAsia" w:ascii="仿宋_GB2312" w:hAnsi="宋体" w:eastAsia="仿宋_GB2312"/>
          <w:color w:val="auto"/>
          <w:sz w:val="28"/>
          <w:szCs w:val="28"/>
        </w:rPr>
        <w:t>采购代理机构应当停止评审活动，封存所有响应文件和报价、评审资料，依法重新组建磋商小组进行评审。原磋商小组做出的评审意见无效。</w:t>
      </w:r>
    </w:p>
    <w:p w14:paraId="6A668AA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仿宋" w:eastAsia="仿宋_GB2312" w:cs="宋体"/>
          <w:color w:val="auto"/>
          <w:sz w:val="28"/>
          <w:szCs w:val="28"/>
        </w:rPr>
        <w:t>采购人、采购代理机构应当将变更、重新组建磋商小组的情况予以记录，并随采购文件一并存档。</w:t>
      </w:r>
    </w:p>
    <w:p w14:paraId="7AE1654E">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29.磋商步骤</w:t>
      </w:r>
    </w:p>
    <w:p w14:paraId="33F861B0">
      <w:pPr>
        <w:spacing w:line="560" w:lineRule="exact"/>
        <w:ind w:firstLine="562" w:firstLineChars="201"/>
        <w:rPr>
          <w:rFonts w:hint="eastAsia" w:ascii="仿宋_GB2312" w:hAnsi="仿宋" w:eastAsia="仿宋_GB2312" w:cs="宋体"/>
          <w:color w:val="auto"/>
          <w:sz w:val="28"/>
          <w:szCs w:val="28"/>
        </w:rPr>
      </w:pPr>
      <w:r>
        <w:rPr>
          <w:rFonts w:hint="eastAsia" w:ascii="仿宋_GB2312" w:hAnsi="宋体" w:eastAsia="仿宋_GB2312"/>
          <w:color w:val="auto"/>
          <w:sz w:val="28"/>
          <w:szCs w:val="28"/>
        </w:rPr>
        <w:t>29.1</w:t>
      </w:r>
      <w:r>
        <w:rPr>
          <w:rFonts w:hint="eastAsia" w:ascii="仿宋_GB2312" w:hAnsi="仿宋" w:eastAsia="仿宋_GB2312" w:cs="宋体"/>
          <w:color w:val="auto"/>
          <w:sz w:val="28"/>
          <w:szCs w:val="28"/>
        </w:rPr>
        <w:t>资格审查。</w:t>
      </w:r>
      <w:r>
        <w:rPr>
          <w:rFonts w:hint="eastAsia" w:ascii="仿宋_GB2312" w:hAnsi="宋体" w:eastAsia="仿宋_GB2312"/>
          <w:color w:val="auto"/>
          <w:sz w:val="28"/>
          <w:szCs w:val="28"/>
        </w:rPr>
        <w:t>依据竞争性磋商文件规定在采购项目解密结束后, 磋商小组应当依照有关法律和磋商文件的规定，对供应商的资格性审查。</w:t>
      </w:r>
      <w:r>
        <w:rPr>
          <w:rFonts w:hint="eastAsia" w:ascii="仿宋_GB2312" w:hAnsi="仿宋" w:eastAsia="仿宋_GB2312" w:cs="宋体"/>
          <w:b/>
          <w:color w:val="auto"/>
          <w:sz w:val="28"/>
          <w:szCs w:val="28"/>
        </w:rPr>
        <w:t>具体内容详见《供应商须知》-《实质性条款一览表》中资格审查条件。</w:t>
      </w:r>
      <w:r>
        <w:rPr>
          <w:rFonts w:hint="eastAsia" w:ascii="仿宋_GB2312" w:hAnsi="宋体" w:eastAsia="仿宋_GB2312"/>
          <w:color w:val="auto"/>
          <w:sz w:val="28"/>
          <w:szCs w:val="28"/>
        </w:rPr>
        <w:t>合格供应商不足3家的，不得评审。在资格审查时,如有下列情况之一的，经磋商小组认定，视为非实质性响应，为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5AC87C9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（1）单位负责人为同一人或者存在直接控股、管理关系的不同供应商的；</w:t>
      </w:r>
    </w:p>
    <w:p w14:paraId="5861B7E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（2）为采购项目提供整体设计、规范编制或者项目管理、监理、检测等服务的；</w:t>
      </w:r>
    </w:p>
    <w:p w14:paraId="37D7FD9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（3）供应商的资格证明文件不满足磋商文件要求或过期失效的。</w:t>
      </w:r>
    </w:p>
    <w:p w14:paraId="33A0BD99">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29.1.1在本磋商文件规定的查询时间之后，网站信息发生的任何变更均不再作为评审依据。</w:t>
      </w:r>
    </w:p>
    <w:p w14:paraId="38966EA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29.2符合性审查。依据磋商文件规定，从响应文件的有效性、完整性和对磋商文件的响应程度进行符合性审查，以确定是否对磋商文件的实质性要求做出响应。磋商小组决定其响应性只根据响应文件本身的内容，而不依据外部的证据。在符合性审查时,如有不满足</w:t>
      </w:r>
      <w:r>
        <w:rPr>
          <w:rFonts w:hint="eastAsia" w:ascii="仿宋_GB2312" w:hAnsi="宋体" w:eastAsia="仿宋_GB2312"/>
          <w:b/>
          <w:color w:val="auto"/>
          <w:sz w:val="28"/>
          <w:szCs w:val="28"/>
        </w:rPr>
        <w:t>《供应商须知》-《实质性条款一览表》中符合性审查条件</w:t>
      </w:r>
      <w:r>
        <w:rPr>
          <w:rFonts w:hint="eastAsia" w:ascii="仿宋_GB2312" w:hAnsi="宋体" w:eastAsia="仿宋_GB2312"/>
          <w:color w:val="auto"/>
          <w:sz w:val="28"/>
          <w:szCs w:val="28"/>
        </w:rPr>
        <w:t>情况之一的，经磋商小组认定，视为非实质性响应，为</w:t>
      </w:r>
      <w:r>
        <w:rPr>
          <w:rFonts w:hint="eastAsia" w:ascii="仿宋_GB2312" w:hAnsi="宋体" w:eastAsia="仿宋_GB2312"/>
          <w:b/>
          <w:color w:val="auto"/>
          <w:sz w:val="28"/>
          <w:szCs w:val="28"/>
        </w:rPr>
        <w:t>无效响应</w:t>
      </w:r>
      <w:r>
        <w:rPr>
          <w:rFonts w:hint="eastAsia" w:ascii="仿宋_GB2312" w:hAnsi="宋体" w:eastAsia="仿宋_GB2312"/>
          <w:color w:val="auto"/>
          <w:sz w:val="28"/>
          <w:szCs w:val="28"/>
        </w:rPr>
        <w:t>。</w:t>
      </w:r>
    </w:p>
    <w:p w14:paraId="7E1EB40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29.3磋商小组所有成员集中与单一供应商分别进行磋商。</w:t>
      </w:r>
      <w:r>
        <w:rPr>
          <w:rFonts w:hint="eastAsia" w:ascii="仿宋_GB2312" w:hAnsi="仿宋" w:eastAsia="仿宋_GB2312" w:cs="宋体"/>
          <w:color w:val="auto"/>
          <w:sz w:val="28"/>
          <w:szCs w:val="28"/>
        </w:rPr>
        <w:t>供应商可以使用系统“网上评标”中的“谈判”功能与评审专家进行远程谈判。</w:t>
      </w:r>
      <w:r>
        <w:rPr>
          <w:rFonts w:hint="eastAsia" w:ascii="仿宋_GB2312" w:hAnsi="宋体" w:eastAsia="仿宋_GB2312"/>
          <w:color w:val="auto"/>
          <w:sz w:val="28"/>
          <w:szCs w:val="28"/>
        </w:rPr>
        <w:t>在磋商过程中，磋商小组可以根据响应文件和响应情况实质性变动采购需求中的技术、服务要求以及合同草案条款，但不得变动响应文件中的其他内容。实质性变动的内容，须经采购人代表确认。</w:t>
      </w:r>
    </w:p>
    <w:p w14:paraId="7AECA04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对响应文件做出的实质性变动是响应文件的有效组成部分，磋商小组应当及时以书面形式同时通知所有参加磋商的供应商。</w:t>
      </w:r>
    </w:p>
    <w:p w14:paraId="62CE48E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供应商应当按照响应文件的变动情况和磋商小组的要求重新提交响应文件，并由其法定代表人（依法登记的负责人）或授权代表签字或者加盖公章。由授权代表签字的，应当附（依法登记的负责人）授权委托书。供应商为自然人的，应当由本人签字并附身份证明。</w:t>
      </w:r>
    </w:p>
    <w:p w14:paraId="1ED039F6">
      <w:pPr>
        <w:snapToGrid w:val="0"/>
        <w:spacing w:line="560" w:lineRule="exact"/>
        <w:ind w:firstLine="562" w:firstLineChars="201"/>
        <w:rPr>
          <w:rFonts w:hint="eastAsia" w:ascii="仿宋_GB2312" w:hAnsi="宋体" w:eastAsia="仿宋_GB2312"/>
          <w:color w:val="auto"/>
          <w:sz w:val="28"/>
          <w:szCs w:val="28"/>
        </w:rPr>
      </w:pPr>
      <w:r>
        <w:rPr>
          <w:rFonts w:ascii="仿宋_GB2312" w:hAnsi="宋体" w:eastAsia="仿宋_GB2312"/>
          <w:color w:val="auto"/>
          <w:sz w:val="28"/>
          <w:szCs w:val="28"/>
        </w:rPr>
        <w:t>经磋商小组集体审核通过，未实质性响应磋商文件的响应文件按无效</w:t>
      </w:r>
      <w:r>
        <w:rPr>
          <w:rFonts w:hint="eastAsia" w:ascii="仿宋_GB2312" w:hAnsi="仿宋" w:eastAsia="仿宋_GB2312" w:cs="宋体"/>
          <w:color w:val="auto"/>
          <w:sz w:val="28"/>
          <w:szCs w:val="28"/>
        </w:rPr>
        <w:t>响应</w:t>
      </w:r>
      <w:r>
        <w:rPr>
          <w:rFonts w:hint="eastAsia" w:ascii="仿宋_GB2312" w:hAnsi="宋体" w:eastAsia="仿宋_GB2312"/>
          <w:color w:val="auto"/>
          <w:sz w:val="28"/>
          <w:szCs w:val="28"/>
        </w:rPr>
        <w:t>处理，磋商小组应当告知提交响应文件的供应商，</w:t>
      </w:r>
      <w:r>
        <w:rPr>
          <w:rFonts w:ascii="仿宋_GB2312" w:hAnsi="宋体" w:eastAsia="仿宋_GB2312"/>
          <w:color w:val="auto"/>
          <w:sz w:val="28"/>
          <w:szCs w:val="28"/>
        </w:rPr>
        <w:t>说明其不符合要求的原因。</w:t>
      </w:r>
    </w:p>
    <w:p w14:paraId="354C5CF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29.4经磋商小组确定最终采购需求和实质性响应的供应商后，磋商小组应当要求所有实质性响应的供应商在规定时间内提交最后报价，由磋商小组采用综合评分法对提交最后报价的所有供应商的进行综合评分。</w:t>
      </w:r>
    </w:p>
    <w:p w14:paraId="4D98792E">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30.响应文件的澄清</w:t>
      </w:r>
    </w:p>
    <w:p w14:paraId="6D6DABA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30.1对于响应文件中含义不明确、同类问题表述不一致或者有明显文字和计算错误的内容，磋商小组应当以书面形式要求供应商做出必要的澄清、说明或者补正。供应商必须接受磋商小组的询标。供应商未在规定的时间内</w:t>
      </w:r>
      <w:r>
        <w:rPr>
          <w:rFonts w:hint="eastAsia" w:ascii="仿宋_GB2312" w:hAnsi="仿宋" w:eastAsia="仿宋_GB2312" w:cs="宋体"/>
          <w:color w:val="auto"/>
          <w:sz w:val="28"/>
          <w:szCs w:val="28"/>
        </w:rPr>
        <w:t>澄清、说明或补正的，由供应商自行承担不利后果，包括但不限于投标无效，相应评审因素对应的分值为0分</w:t>
      </w:r>
      <w:r>
        <w:rPr>
          <w:rFonts w:hint="eastAsia" w:ascii="仿宋_GB2312" w:hAnsi="宋体" w:eastAsia="仿宋_GB2312"/>
          <w:color w:val="auto"/>
          <w:sz w:val="28"/>
          <w:szCs w:val="28"/>
        </w:rPr>
        <w:t>。</w:t>
      </w:r>
    </w:p>
    <w:p w14:paraId="2360277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30.2供应商的澄清、说明或者补正应当采用书面形式，由法定代表人（依法登记的负责人）或其授权代表签字或者加盖公章。供应商为自然人的，应当由本人签字并附身份证明。供应商的澄清、说明或者更正不得超出响应文件的范围或者改变对响应文件的实质性内容。此书面文件是响应文件的组成部分。</w:t>
      </w:r>
    </w:p>
    <w:p w14:paraId="3AD73123">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31.响应文件的评价</w:t>
      </w:r>
    </w:p>
    <w:p w14:paraId="6C84DFE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31.1评审采用百分制。磋商小组各成员分别独立对实质性响应磋商文件的供应商进行逐项评价打分，对磋商小组各成员每一因素的打分汇总后的得分为供应商的得分。</w:t>
      </w:r>
    </w:p>
    <w:p w14:paraId="408FB3F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31.2 响应文件内容违反国家有关强制性规定的，磋商小组应当停止评审并向采购人或者采购代理机构说明情况。</w:t>
      </w:r>
    </w:p>
    <w:p w14:paraId="63F799A4">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31.3 根据《中华人民共和国政府采购法实施条例》和《关于进一步规范政府采购评审工作有关问题的通知》（财库〔2012〕69号）的规定，磋商小组成员要依法独立评审，并对评审意见承担个人责任。磋商小组成员对需要共同认定的事项存在争议的，按照少数服从多数的原则做出结论。持不同意见的磋商小组成员应当在评审报告上签署不同意见并说明理由，否则视为同意。</w:t>
      </w:r>
    </w:p>
    <w:p w14:paraId="2CCE080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31.4磋商小组对确定为实质性响应磋商文件的响应文件进行政策功能评价，如涉及以下内容，具体标准为：</w:t>
      </w:r>
    </w:p>
    <w:p w14:paraId="77172AD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①所报产品属于《关于调整优化节能产品、环境标志产品政府采购执行机制的通知》（财库〔2019〕9号）规定的政府优先采购范围的，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4ED377AF">
      <w:pPr>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②</w:t>
      </w:r>
      <w:r>
        <w:rPr>
          <w:rFonts w:ascii="仿宋_GB2312" w:hAnsi="宋体" w:eastAsia="仿宋_GB2312"/>
          <w:color w:val="auto"/>
          <w:sz w:val="28"/>
          <w:szCs w:val="28"/>
        </w:rPr>
        <w:t>本项目为非专门向中小企业采购项目，若供应商提报的货物全部由小微企业制造，根据财政部、工信部等部委发布的《关于印发&lt;政府采购促进中小企业发展管理办法&gt;的通知》（财库〔2020〕46号）及工信部等部委发布的《关于印发中小企业划型标准规定的通知》（工信部联企业[2011]300 号）的规定，对小型和微型企业的价格给予工程5%；非工程10%的扣除，用扣除后的价格参与评审，须提供货物制造商的《中小企业声明函》，否则不给予价格扣除。在货物采购项目中，供应商提供的货物含有中型或大型企业制造的货物不享受上述优惠政策。</w:t>
      </w:r>
    </w:p>
    <w:p w14:paraId="21A35EE6">
      <w:pPr>
        <w:spacing w:line="560" w:lineRule="exact"/>
        <w:ind w:firstLine="562" w:firstLineChars="201"/>
        <w:rPr>
          <w:rFonts w:hint="eastAsia" w:ascii="仿宋_GB2312" w:hAnsi="仿宋" w:eastAsia="仿宋_GB2312" w:cs="宋体"/>
          <w:color w:val="auto"/>
          <w:sz w:val="28"/>
          <w:szCs w:val="28"/>
        </w:rPr>
      </w:pPr>
      <w:r>
        <w:rPr>
          <w:rFonts w:hint="eastAsia" w:ascii="仿宋_GB2312" w:hAnsi="宋体" w:eastAsia="仿宋_GB2312"/>
          <w:color w:val="auto"/>
          <w:sz w:val="28"/>
          <w:szCs w:val="28"/>
        </w:rPr>
        <w:t>③</w:t>
      </w:r>
      <w:r>
        <w:rPr>
          <w:rFonts w:ascii="仿宋_GB2312" w:hAnsi="宋体" w:eastAsia="仿宋_GB2312"/>
          <w:color w:val="auto"/>
          <w:sz w:val="28"/>
          <w:szCs w:val="28"/>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10%的价格扣除，用扣除后的价格参与评审。响应时须提供省级以上监狱管理局、戒毒管理局（含新疆生产建设兵团）出具的属于监狱企业的证明文件，否则不给予价格扣除。</w:t>
      </w:r>
    </w:p>
    <w:p w14:paraId="137C6DBB">
      <w:pPr>
        <w:snapToGrid w:val="0"/>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④</w:t>
      </w:r>
      <w:r>
        <w:rPr>
          <w:rFonts w:ascii="仿宋_GB2312" w:hAnsi="仿宋" w:eastAsia="仿宋_GB2312" w:cs="宋体"/>
          <w:color w:val="auto"/>
          <w:sz w:val="28"/>
          <w:szCs w:val="28"/>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14:paraId="278A600C">
      <w:pPr>
        <w:snapToGrid w:val="0"/>
        <w:spacing w:line="560" w:lineRule="exact"/>
        <w:ind w:firstLine="562" w:firstLineChars="201"/>
        <w:rPr>
          <w:rFonts w:hint="eastAsia" w:ascii="仿宋_GB2312" w:hAnsi="仿宋" w:eastAsia="仿宋_GB2312" w:cs="宋体"/>
          <w:color w:val="auto"/>
          <w:sz w:val="28"/>
          <w:szCs w:val="28"/>
        </w:rPr>
      </w:pPr>
      <w:r>
        <w:rPr>
          <w:rFonts w:ascii="仿宋_GB2312" w:hAnsi="仿宋" w:eastAsia="仿宋_GB2312" w:cs="宋体"/>
          <w:color w:val="auto"/>
          <w:sz w:val="28"/>
          <w:szCs w:val="28"/>
        </w:rPr>
        <w:t>⑤接受联合体响应的项目，供应商联合协议中约定，小型、微型企业和残疾人福利性单位的合同金额占到合同总金额30%以上的，可给予联合体4%的价格扣除。监狱企业的协议合同金额占到联合体协议合同总金额30%以上的，可给予联合体4%的价格扣除。联合体各方均为小型、微型企业、残疾人福利性单位和监狱企业的，联合体视同为小型、微型企业、残疾人福利性单位和监狱企业。</w:t>
      </w:r>
    </w:p>
    <w:p w14:paraId="0293804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31.5供应商有下列情形之一的，视为供应商串通响应，其</w:t>
      </w:r>
      <w:r>
        <w:rPr>
          <w:rFonts w:hint="eastAsia" w:ascii="仿宋_GB2312" w:hAnsi="宋体" w:eastAsia="仿宋_GB2312"/>
          <w:b/>
          <w:color w:val="auto"/>
          <w:sz w:val="28"/>
          <w:szCs w:val="28"/>
        </w:rPr>
        <w:t>响应无效</w:t>
      </w:r>
      <w:r>
        <w:rPr>
          <w:rFonts w:hint="eastAsia" w:ascii="仿宋_GB2312" w:hAnsi="宋体" w:eastAsia="仿宋_GB2312"/>
          <w:color w:val="auto"/>
          <w:sz w:val="28"/>
          <w:szCs w:val="28"/>
        </w:rPr>
        <w:t>：</w:t>
      </w:r>
    </w:p>
    <w:p w14:paraId="6FAD0E6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（1）不同供应商的响应文件由同一单位或者个人编制；</w:t>
      </w:r>
    </w:p>
    <w:p w14:paraId="5D0EE48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（2）不同供应商委托同一单位或者个人办理响应事宜；</w:t>
      </w:r>
    </w:p>
    <w:p w14:paraId="1F6309A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（3）不同供应商的响应文件载明的项目管理成员或者联系人员为同一人；</w:t>
      </w:r>
    </w:p>
    <w:p w14:paraId="3576455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（4）不同供应商的响应文件异常一致或者响应报价呈规律性差异；</w:t>
      </w:r>
    </w:p>
    <w:p w14:paraId="154F66F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（5）不同供应商的响应文件相互混装；</w:t>
      </w:r>
    </w:p>
    <w:p w14:paraId="222CC57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（6）不同供应商的磋商保证金从同一单位或者个人的账户转出。</w:t>
      </w:r>
    </w:p>
    <w:p w14:paraId="2AA0AD51">
      <w:pPr>
        <w:spacing w:line="560" w:lineRule="exact"/>
        <w:ind w:firstLine="560" w:firstLineChars="200"/>
        <w:rPr>
          <w:rFonts w:hint="eastAsia" w:ascii="仿宋_GB2312" w:hAnsi="仿宋" w:eastAsia="仿宋_GB2312" w:cs="宋体"/>
          <w:color w:val="auto"/>
          <w:sz w:val="28"/>
          <w:szCs w:val="28"/>
        </w:rPr>
      </w:pPr>
      <w:r>
        <w:rPr>
          <w:rFonts w:hint="eastAsia" w:ascii="仿宋_GB2312" w:hAnsi="宋体" w:eastAsia="仿宋_GB2312"/>
          <w:color w:val="auto"/>
          <w:sz w:val="28"/>
          <w:szCs w:val="28"/>
        </w:rPr>
        <w:t>31.6</w:t>
      </w:r>
      <w:r>
        <w:rPr>
          <w:rFonts w:hint="eastAsia" w:ascii="仿宋_GB2312" w:hAnsi="仿宋" w:eastAsia="仿宋_GB2312" w:cs="宋体"/>
          <w:color w:val="auto"/>
          <w:sz w:val="28"/>
          <w:szCs w:val="28"/>
        </w:rPr>
        <w:t>磋商小组认为报价供应商的报价明显低于其他通过符合性审查报价供应商的报价，有可能影响产品质量或者不能诚信履约的，应当要求其在评审现场合理的时间内提供书面说明，必要时提交相关证明材料；报价供应商不能证明其报价合理性的，磋商小组应当将其作为无效响应处理。</w:t>
      </w:r>
    </w:p>
    <w:p w14:paraId="7125C7A7">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32.废标条款</w:t>
      </w:r>
    </w:p>
    <w:p w14:paraId="5169399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在竞争性磋商采购中，出现下列情形之一的，应予废标：</w:t>
      </w:r>
    </w:p>
    <w:p w14:paraId="4CD353A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（1）因情况变化，不再适合竞争性磋商采购方式适用情形的；</w:t>
      </w:r>
    </w:p>
    <w:p w14:paraId="623D534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（2）出现影响采购公正的违法、违规行为的；</w:t>
      </w:r>
    </w:p>
    <w:p w14:paraId="65AFF52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（3）除《政府采购竞争性磋商采购方式管理暂行办法》第二十一条第三款规定的情形外，在采购过程中符合要求的供应商不足3家的。</w:t>
      </w:r>
    </w:p>
    <w:p w14:paraId="2A5C9B68">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33.保密要求</w:t>
      </w:r>
    </w:p>
    <w:p w14:paraId="3DC2AE23">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评审将在严格保密的情况下进行。有关人员</w:t>
      </w:r>
      <w:r>
        <w:rPr>
          <w:rFonts w:ascii="仿宋_GB2312" w:hAnsi="仿宋" w:eastAsia="仿宋_GB2312" w:cs="宋体"/>
          <w:color w:val="auto"/>
          <w:sz w:val="28"/>
          <w:szCs w:val="28"/>
        </w:rPr>
        <w:t>应当</w:t>
      </w:r>
      <w:r>
        <w:rPr>
          <w:rFonts w:hint="eastAsia" w:ascii="仿宋_GB2312" w:hAnsi="仿宋" w:eastAsia="仿宋_GB2312" w:cs="宋体"/>
          <w:color w:val="auto"/>
          <w:sz w:val="28"/>
          <w:szCs w:val="28"/>
        </w:rPr>
        <w:t>遵</w:t>
      </w:r>
      <w:r>
        <w:rPr>
          <w:rFonts w:ascii="仿宋_GB2312" w:hAnsi="仿宋" w:eastAsia="仿宋_GB2312" w:cs="宋体"/>
          <w:color w:val="auto"/>
          <w:sz w:val="28"/>
          <w:szCs w:val="28"/>
        </w:rPr>
        <w:t>守评审工作纪律，</w:t>
      </w:r>
      <w:r>
        <w:rPr>
          <w:rFonts w:hint="eastAsia" w:ascii="仿宋_GB2312" w:hAnsi="仿宋" w:eastAsia="仿宋_GB2312" w:cs="宋体"/>
          <w:b/>
          <w:color w:val="auto"/>
          <w:sz w:val="28"/>
          <w:szCs w:val="28"/>
        </w:rPr>
        <w:t>不得记录、复制或者带走任何评审资料</w:t>
      </w:r>
      <w:r>
        <w:rPr>
          <w:rFonts w:hint="eastAsia" w:ascii="仿宋_GB2312" w:hAnsi="仿宋" w:eastAsia="仿宋_GB2312" w:cs="宋体"/>
          <w:color w:val="auto"/>
          <w:sz w:val="28"/>
          <w:szCs w:val="28"/>
        </w:rPr>
        <w:t>，</w:t>
      </w:r>
      <w:r>
        <w:rPr>
          <w:rFonts w:ascii="仿宋_GB2312" w:hAnsi="仿宋" w:eastAsia="仿宋_GB2312" w:cs="宋体"/>
          <w:color w:val="auto"/>
          <w:sz w:val="28"/>
          <w:szCs w:val="28"/>
        </w:rPr>
        <w:t>不得</w:t>
      </w:r>
      <w:r>
        <w:rPr>
          <w:rFonts w:hint="eastAsia" w:ascii="仿宋_GB2312" w:hAnsi="仿宋" w:eastAsia="仿宋_GB2312" w:cs="宋体"/>
          <w:color w:val="auto"/>
          <w:sz w:val="28"/>
          <w:szCs w:val="28"/>
        </w:rPr>
        <w:t>泄露</w:t>
      </w:r>
      <w:r>
        <w:rPr>
          <w:rFonts w:ascii="仿宋_GB2312" w:hAnsi="仿宋" w:eastAsia="仿宋_GB2312" w:cs="宋体"/>
          <w:color w:val="auto"/>
          <w:sz w:val="28"/>
          <w:szCs w:val="28"/>
        </w:rPr>
        <w:t>评审</w:t>
      </w:r>
      <w:r>
        <w:rPr>
          <w:rFonts w:hint="eastAsia" w:ascii="仿宋_GB2312" w:hAnsi="仿宋" w:eastAsia="仿宋_GB2312" w:cs="宋体"/>
          <w:color w:val="auto"/>
          <w:sz w:val="28"/>
          <w:szCs w:val="28"/>
        </w:rPr>
        <w:t>文件</w:t>
      </w:r>
      <w:r>
        <w:rPr>
          <w:rFonts w:ascii="仿宋_GB2312" w:hAnsi="仿宋" w:eastAsia="仿宋_GB2312" w:cs="宋体"/>
          <w:color w:val="auto"/>
          <w:sz w:val="28"/>
          <w:szCs w:val="28"/>
        </w:rPr>
        <w:t>、评审情况和评审中获悉的商业秘密。</w:t>
      </w:r>
    </w:p>
    <w:p w14:paraId="709F47E2">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六、成交</w:t>
      </w:r>
    </w:p>
    <w:p w14:paraId="29959AC5">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34.成交</w:t>
      </w:r>
    </w:p>
    <w:p w14:paraId="6B5F402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34.1磋商小组应当根据综合评分情况，按照评审得分由高到低顺序推荐成交候选供应商，并编写评审报告。评审得分相同的，按照最后报价由低到高的顺序推荐。评审得分相同且最后报价相同的，按照技术指标优劣顺序推荐（即按技术因素得分由高到低的顺序推荐）。</w:t>
      </w:r>
    </w:p>
    <w:p w14:paraId="402DB23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34.2评审报告应当由磋商小组全体人员签字认可。磋商小组成员对评审报告有异议的，磋商小组按照少数服从多数的原则推荐成交候选供应商，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341A1CA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34.3采购代理机构应当在评审结束后2个工作日内将评审报告送采购人确认。采购人应当在收到评审报告后5个工作日内，从评审报告提出的成交候选供应商中，按照排序由高到低的原则确定成交供应商，也可以授权磋商小组直接确定成交供应商。采购人逾期未确定成交供应商且不提出异议的，视为确定评审报告提出的排序第一的供应商为成交供应商。</w:t>
      </w:r>
    </w:p>
    <w:p w14:paraId="68CB03FE">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七、公告</w:t>
      </w:r>
    </w:p>
    <w:p w14:paraId="4F651DBC">
      <w:pPr>
        <w:snapToGrid w:val="0"/>
        <w:spacing w:line="560" w:lineRule="exact"/>
        <w:ind w:firstLine="565" w:firstLineChars="201"/>
        <w:rPr>
          <w:rFonts w:hint="eastAsia" w:ascii="仿宋_GB2312" w:hAnsi="仿宋" w:eastAsia="仿宋_GB2312" w:cs="宋体"/>
          <w:b/>
          <w:color w:val="auto"/>
          <w:sz w:val="28"/>
          <w:szCs w:val="28"/>
        </w:rPr>
      </w:pPr>
      <w:r>
        <w:rPr>
          <w:rFonts w:ascii="仿宋_GB2312" w:hAnsi="仿宋" w:eastAsia="仿宋_GB2312" w:cs="宋体"/>
          <w:b/>
          <w:color w:val="auto"/>
          <w:sz w:val="28"/>
          <w:szCs w:val="28"/>
        </w:rPr>
        <w:t>35.公告</w:t>
      </w:r>
    </w:p>
    <w:p w14:paraId="753295C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仿宋" w:eastAsia="仿宋_GB2312" w:cs="宋体"/>
          <w:color w:val="auto"/>
          <w:sz w:val="28"/>
          <w:szCs w:val="28"/>
        </w:rPr>
        <w:t>35.1采购人、</w:t>
      </w:r>
      <w:r>
        <w:rPr>
          <w:rFonts w:hint="eastAsia" w:ascii="仿宋_GB2312" w:hAnsi="宋体" w:eastAsia="仿宋_GB2312"/>
          <w:color w:val="auto"/>
          <w:sz w:val="28"/>
          <w:szCs w:val="28"/>
        </w:rPr>
        <w:t>采购代理机构自成交供应商确定之日起2个工作日内，在威海市公共资源交易网、威海市公共资源交易网（乳山分中心）上公告成交结果。成交公告期限为1个工作日。成交公告应当包括下列内容：</w:t>
      </w:r>
    </w:p>
    <w:p w14:paraId="30A9D7E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（1）采购人、代理机构的名称、地址和联系方式；</w:t>
      </w:r>
    </w:p>
    <w:p w14:paraId="7ECB96B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（2）项目名称和项目编号；</w:t>
      </w:r>
    </w:p>
    <w:p w14:paraId="6361213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（3）成交供应商名称、地址和成交金额；</w:t>
      </w:r>
    </w:p>
    <w:p w14:paraId="2043892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（4）主要成交标的名称、规格型号、数量、单价、服务要求；</w:t>
      </w:r>
    </w:p>
    <w:p w14:paraId="59F17F0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（5）成交公告期限；</w:t>
      </w:r>
    </w:p>
    <w:p w14:paraId="20A2EB9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（6）评审专家名单；</w:t>
      </w:r>
    </w:p>
    <w:p w14:paraId="2533B9BF">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（7）供应商未中标的原因；</w:t>
      </w:r>
    </w:p>
    <w:p w14:paraId="4C69A456">
      <w:pPr>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（8）采用综合评分法评审的，还将告知未中标人本人的评审得分和排序。</w:t>
      </w:r>
    </w:p>
    <w:p w14:paraId="0BD249D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35.2采购代理机构应当在公告成交结果的同时，向成交供应商发出《成交通知书》；对未通过资格审查的供应商，应当告知其未通过的原因；《成交通知书》对成交供应商和采购人均具有法律效力。《成交通知书》发出后，采购人不得违法改变成交结果，成交供应商无正当理由不得放弃成交。</w:t>
      </w:r>
    </w:p>
    <w:p w14:paraId="1D6690D9">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八、质疑</w:t>
      </w:r>
    </w:p>
    <w:p w14:paraId="02CF97F9">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36.质疑</w:t>
      </w:r>
    </w:p>
    <w:p w14:paraId="7105D55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36.1供应商对政府采购活动事项有疑问的，可以向采购人和采购代理机构提出询问，采购人、采购代理机构应当在3个工作日内做出答复，但答复的内容不得涉及商业秘密。供应商</w:t>
      </w:r>
      <w:r>
        <w:rPr>
          <w:rFonts w:hint="eastAsia" w:ascii="仿宋_GB2312" w:hAnsi="仿宋" w:eastAsia="仿宋_GB2312" w:cs="宋体"/>
          <w:color w:val="auto"/>
          <w:sz w:val="28"/>
          <w:szCs w:val="28"/>
        </w:rPr>
        <w:t>向采购代理机构</w:t>
      </w:r>
      <w:r>
        <w:rPr>
          <w:rFonts w:hint="eastAsia" w:ascii="仿宋_GB2312" w:hAnsi="宋体" w:eastAsia="仿宋_GB2312"/>
          <w:color w:val="auto"/>
          <w:sz w:val="28"/>
          <w:szCs w:val="28"/>
        </w:rPr>
        <w:t>提出的询问或者质疑超出采购人对采购代理机构委托授权范围的，采购代理机构应当告知供应商向采购人提出。</w:t>
      </w:r>
    </w:p>
    <w:p w14:paraId="07D6590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36.2供应商认为采购文件、采购过程、成交结果使自己的权益受到损害的，可以在知道或者应知其权益受到损害之日起7个工作日内，以书面形式向采购人、采购代理机构提出质疑，采购人、采购代理机构应当在收到供应商的书面质疑后7个工作日内做出书面答复，</w:t>
      </w:r>
      <w:r>
        <w:rPr>
          <w:rFonts w:hint="eastAsia" w:ascii="仿宋_GB2312" w:hAnsi="仿宋" w:eastAsia="仿宋_GB2312" w:cs="宋体"/>
          <w:color w:val="auto"/>
          <w:sz w:val="28"/>
          <w:szCs w:val="28"/>
        </w:rPr>
        <w:t>但答复的内容不得涉及商业秘密</w:t>
      </w:r>
      <w:r>
        <w:rPr>
          <w:rFonts w:hint="eastAsia" w:ascii="仿宋_GB2312" w:hAnsi="宋体" w:eastAsia="仿宋_GB2312"/>
          <w:color w:val="auto"/>
          <w:sz w:val="28"/>
          <w:szCs w:val="28"/>
        </w:rPr>
        <w:t>。</w:t>
      </w:r>
    </w:p>
    <w:p w14:paraId="45232E9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36.3供应商应在法定质疑期内一次性提出针对同一采购程序环节的质疑。</w:t>
      </w:r>
    </w:p>
    <w:p w14:paraId="71BF8C7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36.4质疑采用实名制，为了使提出的质疑事项在规定时间内得到有效答复、处理，提交的质疑函应当包括以下内容，</w:t>
      </w:r>
      <w:r>
        <w:rPr>
          <w:rFonts w:hint="eastAsia" w:ascii="仿宋_GB2312" w:hAnsi="仿宋" w:eastAsia="仿宋_GB2312" w:cs="宋体"/>
          <w:color w:val="auto"/>
          <w:sz w:val="28"/>
          <w:szCs w:val="28"/>
        </w:rPr>
        <w:t>且质疑供应商应当是参与所质疑项目采购活动的</w:t>
      </w:r>
      <w:r>
        <w:rPr>
          <w:rFonts w:hint="eastAsia" w:ascii="仿宋_GB2312" w:hAnsi="宋体" w:eastAsia="仿宋_GB2312"/>
          <w:color w:val="auto"/>
          <w:sz w:val="28"/>
          <w:szCs w:val="28"/>
        </w:rPr>
        <w:t>供应商。</w:t>
      </w:r>
    </w:p>
    <w:p w14:paraId="5C7D2FE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（1）供应商的姓名或名称、地址（邮箱）、邮编、联系人及联系电话；</w:t>
      </w:r>
    </w:p>
    <w:p w14:paraId="49A3E6C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（2）质疑项目的名称、编号；</w:t>
      </w:r>
    </w:p>
    <w:p w14:paraId="2FD8E75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（3）具体、明确的质疑事项和与质疑事项相关的请求；</w:t>
      </w:r>
    </w:p>
    <w:p w14:paraId="2F2FAAE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（4）事实依据；</w:t>
      </w:r>
    </w:p>
    <w:p w14:paraId="52BD3A6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（5）必要的法律依据；</w:t>
      </w:r>
    </w:p>
    <w:p w14:paraId="4075BE35">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（6）提出质疑的日期。</w:t>
      </w:r>
    </w:p>
    <w:p w14:paraId="000ED3B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供应商为自然人的，应当由本人签字；供应商为法人或者其他组织的，应当由法定代表人（依法登记的负责人）或者其</w:t>
      </w:r>
      <w:r>
        <w:rPr>
          <w:rFonts w:hint="eastAsia" w:ascii="仿宋_GB2312" w:hAnsi="仿宋" w:eastAsia="仿宋_GB2312" w:cs="宋体"/>
          <w:color w:val="auto"/>
          <w:sz w:val="28"/>
          <w:szCs w:val="28"/>
        </w:rPr>
        <w:t>授权代表</w:t>
      </w:r>
      <w:r>
        <w:rPr>
          <w:rFonts w:hint="eastAsia" w:ascii="仿宋_GB2312" w:hAnsi="宋体" w:eastAsia="仿宋_GB2312"/>
          <w:color w:val="auto"/>
          <w:sz w:val="28"/>
          <w:szCs w:val="28"/>
        </w:rPr>
        <w:t>签字或者盖章，并加盖公章。</w:t>
      </w:r>
    </w:p>
    <w:p w14:paraId="53DCF2DD">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36.5质疑函应当按照《政府采购供应商质疑函范本》格式填写后，由</w:t>
      </w:r>
      <w:r>
        <w:rPr>
          <w:rFonts w:hint="eastAsia" w:ascii="仿宋_GB2312" w:hAnsi="仿宋" w:eastAsia="仿宋_GB2312" w:cs="宋体"/>
          <w:color w:val="auto"/>
          <w:sz w:val="28"/>
          <w:szCs w:val="28"/>
        </w:rPr>
        <w:t>质疑供应商的</w:t>
      </w:r>
      <w:r>
        <w:rPr>
          <w:rFonts w:hint="eastAsia" w:ascii="仿宋_GB2312" w:hAnsi="宋体" w:eastAsia="仿宋_GB2312"/>
          <w:color w:val="auto"/>
          <w:sz w:val="28"/>
          <w:szCs w:val="28"/>
        </w:rPr>
        <w:t>法定代表人（依法登记的负责人）</w:t>
      </w:r>
      <w:r>
        <w:rPr>
          <w:rFonts w:hint="eastAsia" w:ascii="仿宋_GB2312" w:hAnsi="仿宋" w:eastAsia="仿宋_GB2312" w:cs="宋体"/>
          <w:color w:val="auto"/>
          <w:sz w:val="28"/>
          <w:szCs w:val="28"/>
        </w:rPr>
        <w:t>或者其授权代表</w:t>
      </w:r>
      <w:r>
        <w:rPr>
          <w:rFonts w:hint="eastAsia" w:ascii="仿宋_GB2312" w:hAnsi="宋体" w:eastAsia="仿宋_GB2312"/>
          <w:color w:val="auto"/>
          <w:sz w:val="28"/>
          <w:szCs w:val="28"/>
        </w:rPr>
        <w:t>提交给采购人或采购代理机构，受理方式</w:t>
      </w:r>
      <w:r>
        <w:rPr>
          <w:rFonts w:hint="eastAsia" w:ascii="仿宋_GB2312" w:hAnsi="仿宋" w:eastAsia="仿宋_GB2312" w:cs="宋体"/>
          <w:color w:val="auto"/>
          <w:sz w:val="28"/>
          <w:szCs w:val="28"/>
        </w:rPr>
        <w:t>见</w:t>
      </w:r>
      <w:r>
        <w:rPr>
          <w:rFonts w:hint="eastAsia" w:ascii="仿宋_GB2312" w:hAnsi="仿宋" w:eastAsia="仿宋_GB2312" w:cs="宋体"/>
          <w:color w:val="auto"/>
          <w:sz w:val="28"/>
          <w:szCs w:val="28"/>
          <w:u w:val="single"/>
        </w:rPr>
        <w:t>供应商须知前附表。</w:t>
      </w:r>
      <w:r>
        <w:rPr>
          <w:rFonts w:hint="eastAsia" w:ascii="仿宋_GB2312" w:hAnsi="宋体" w:eastAsia="仿宋_GB2312"/>
          <w:color w:val="auto"/>
          <w:sz w:val="28"/>
          <w:szCs w:val="28"/>
        </w:rPr>
        <w:t>采购人或采购代理机构正式受理后方可生效。否则，为无效质疑。</w:t>
      </w:r>
    </w:p>
    <w:p w14:paraId="5E5DEAE4">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九、投诉</w:t>
      </w:r>
    </w:p>
    <w:p w14:paraId="540915CD">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37.投诉</w:t>
      </w:r>
    </w:p>
    <w:p w14:paraId="7B9645A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质疑供应商对采购人、采购代理机构的答复不满意，或者采购人、代理机构未在规定时间内作出答复的，可以在答复期满后15个工作日内向同级政府采购监督管理部门提起投诉。投诉程序按</w:t>
      </w:r>
      <w:r>
        <w:rPr>
          <w:rFonts w:hint="eastAsia" w:ascii="仿宋_GB2312" w:hAnsi="仿宋" w:eastAsia="仿宋_GB2312" w:cs="宋体"/>
          <w:color w:val="auto"/>
          <w:sz w:val="28"/>
          <w:szCs w:val="28"/>
        </w:rPr>
        <w:t>《中华人民共和国政府采购法》</w:t>
      </w:r>
      <w:r>
        <w:rPr>
          <w:rFonts w:hint="eastAsia" w:ascii="仿宋_GB2312" w:hAnsi="宋体" w:eastAsia="仿宋_GB2312"/>
          <w:color w:val="auto"/>
          <w:sz w:val="28"/>
          <w:szCs w:val="28"/>
        </w:rPr>
        <w:t>及其实施条例、</w:t>
      </w:r>
      <w:r>
        <w:rPr>
          <w:rFonts w:hint="eastAsia" w:ascii="仿宋_GB2312" w:hAnsi="仿宋" w:eastAsia="仿宋_GB2312" w:cs="宋体"/>
          <w:color w:val="auto"/>
          <w:sz w:val="28"/>
          <w:szCs w:val="28"/>
        </w:rPr>
        <w:t>《政府采购质疑和投诉办法》</w:t>
      </w:r>
      <w:r>
        <w:rPr>
          <w:rFonts w:hint="eastAsia" w:ascii="仿宋_GB2312" w:hAnsi="宋体" w:eastAsia="仿宋_GB2312"/>
          <w:color w:val="auto"/>
          <w:sz w:val="28"/>
          <w:szCs w:val="28"/>
        </w:rPr>
        <w:t>（财政部令第94号）等有关法律、法规和规定执行。投诉人在全国范围12个月内三次以上投诉查无实据的，由财政部门列入不良行为记录名单，有捏造事实、提供虚假材料、以非法手段取得证明材料情况之一的，由财政部门列入不良行为记录名单，禁止1-3年内参加政府采购活动。</w:t>
      </w:r>
      <w:r>
        <w:rPr>
          <w:rFonts w:hint="eastAsia" w:ascii="仿宋_GB2312" w:hAnsi="仿宋" w:eastAsia="仿宋_GB2312" w:cs="宋体"/>
          <w:color w:val="auto"/>
          <w:sz w:val="28"/>
          <w:szCs w:val="28"/>
        </w:rPr>
        <w:t>投诉受理方式见</w:t>
      </w:r>
      <w:r>
        <w:rPr>
          <w:rFonts w:hint="eastAsia" w:ascii="仿宋_GB2312" w:hAnsi="仿宋" w:eastAsia="仿宋_GB2312" w:cs="宋体"/>
          <w:color w:val="auto"/>
          <w:sz w:val="28"/>
          <w:szCs w:val="28"/>
          <w:u w:val="single"/>
        </w:rPr>
        <w:t>供应商须知前附表。</w:t>
      </w:r>
    </w:p>
    <w:p w14:paraId="4EFB960D">
      <w:pPr>
        <w:keepNext/>
        <w:keepLines/>
        <w:spacing w:before="120" w:after="120" w:line="360" w:lineRule="auto"/>
        <w:ind w:firstLine="643"/>
        <w:jc w:val="left"/>
        <w:outlineLvl w:val="1"/>
        <w:rPr>
          <w:rFonts w:ascii="Arial" w:hAnsi="Arial" w:eastAsia="黑体"/>
          <w:color w:val="auto"/>
          <w:sz w:val="32"/>
          <w:szCs w:val="32"/>
        </w:rPr>
      </w:pPr>
      <w:r>
        <w:rPr>
          <w:rFonts w:hint="eastAsia" w:ascii="Arial" w:hAnsi="Arial" w:eastAsia="黑体"/>
          <w:color w:val="auto"/>
          <w:sz w:val="32"/>
          <w:szCs w:val="32"/>
        </w:rPr>
        <w:t>十、签订合同</w:t>
      </w:r>
    </w:p>
    <w:p w14:paraId="24B83DFA">
      <w:pPr>
        <w:spacing w:line="560" w:lineRule="exact"/>
        <w:ind w:firstLine="565" w:firstLineChars="201"/>
        <w:rPr>
          <w:rFonts w:hint="eastAsia" w:ascii="楷体_GB2312" w:hAnsi="仿宋" w:eastAsia="楷体_GB2312" w:cs="宋体"/>
          <w:b/>
          <w:color w:val="auto"/>
          <w:sz w:val="28"/>
          <w:szCs w:val="28"/>
        </w:rPr>
      </w:pPr>
      <w:r>
        <w:rPr>
          <w:rFonts w:hint="eastAsia" w:ascii="楷体_GB2312" w:hAnsi="仿宋" w:eastAsia="楷体_GB2312" w:cs="宋体"/>
          <w:b/>
          <w:color w:val="auto"/>
          <w:sz w:val="28"/>
          <w:szCs w:val="28"/>
        </w:rPr>
        <w:t>38.合同的签订</w:t>
      </w:r>
    </w:p>
    <w:p w14:paraId="4B2E5DB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38.1采购人应当自政府采购合同签订之日起2个工作日内，将政府采购合同在省级以上人民政府财政部门指定的媒体上公告，但政府采购合同中涉及国家秘密、商业秘密的内容除外。</w:t>
      </w:r>
    </w:p>
    <w:p w14:paraId="4CCDEA4E">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38.2采购人应当自成交通知书发出之日起5个工作日内，按照磋商文件和成交供应商响应文件的规定，与成交供应商签订书面合同。</w:t>
      </w:r>
    </w:p>
    <w:p w14:paraId="12A28E5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38.3采购人与成交供应商所签订的合同不得对竞争性磋商文件和成交供应商的响应文件作实质性修改。采购人不得向成交供应商提出任何不合理的要求，作为签订合同的条件，不得与成交供应商私下订立背离合同实质性内容的协议。合同原则以第六章合同书格式为基础，并根据响应、答疑情况进行修改补充，自签订之日起生效。</w:t>
      </w:r>
    </w:p>
    <w:p w14:paraId="013BC84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38.4成交供应商拒绝与采购人签订合同的，响应供应商符合法定数量时，采购人可以按照评审报告推荐的成交候选人名单排序，确定下一候选人为成交供应商，也可以重新开展政府采购活动。</w:t>
      </w:r>
    </w:p>
    <w:p w14:paraId="6D7ED408">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38.5政府采购合同的履行、违约责任和解决争议的方法适用《中华人民共和国民法典》。</w:t>
      </w:r>
    </w:p>
    <w:p w14:paraId="3599365D">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 xml:space="preserve">39.履约保证金 </w:t>
      </w:r>
    </w:p>
    <w:p w14:paraId="51C74BC0">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成交供应商应按照</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规定向采购人交纳履约保证金。</w:t>
      </w:r>
    </w:p>
    <w:p w14:paraId="65B1E6E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履约保证金可以以担保支票、押金证明、保证金、保险单、信用证等方式提供，也可以通过电子保函平台以电子保函形式提供。</w:t>
      </w:r>
    </w:p>
    <w:p w14:paraId="74F42A2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如果成交供应商没有按照上述履约保证金的规定执行，将视为放弃成交资格，成交供应商的磋商保证金将不予退还（如有）。在此情况下，采购人可依规</w:t>
      </w:r>
      <w:r>
        <w:rPr>
          <w:rFonts w:ascii="仿宋_GB2312" w:hAnsi="宋体" w:eastAsia="仿宋_GB2312"/>
          <w:color w:val="auto"/>
          <w:sz w:val="28"/>
          <w:szCs w:val="28"/>
        </w:rPr>
        <w:t>确定下一</w:t>
      </w:r>
      <w:r>
        <w:rPr>
          <w:rFonts w:hint="eastAsia" w:ascii="仿宋_GB2312" w:hAnsi="宋体" w:eastAsia="仿宋_GB2312"/>
          <w:color w:val="auto"/>
          <w:sz w:val="28"/>
          <w:szCs w:val="28"/>
        </w:rPr>
        <w:t>候选</w:t>
      </w:r>
      <w:r>
        <w:rPr>
          <w:rFonts w:ascii="仿宋_GB2312" w:hAnsi="宋体" w:eastAsia="仿宋_GB2312"/>
          <w:color w:val="auto"/>
          <w:sz w:val="28"/>
          <w:szCs w:val="28"/>
        </w:rPr>
        <w:t>人为</w:t>
      </w:r>
      <w:r>
        <w:rPr>
          <w:rFonts w:hint="eastAsia" w:ascii="仿宋_GB2312" w:hAnsi="宋体" w:eastAsia="仿宋_GB2312"/>
          <w:color w:val="auto"/>
          <w:sz w:val="28"/>
          <w:szCs w:val="28"/>
        </w:rPr>
        <w:t>成交供应商</w:t>
      </w:r>
      <w:r>
        <w:rPr>
          <w:rFonts w:ascii="仿宋_GB2312" w:hAnsi="宋体" w:eastAsia="仿宋_GB2312"/>
          <w:color w:val="auto"/>
          <w:sz w:val="28"/>
          <w:szCs w:val="28"/>
        </w:rPr>
        <w:t>，也可以重新开展采购活动。</w:t>
      </w:r>
    </w:p>
    <w:p w14:paraId="5602B64C">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40.政府采购信用担保</w:t>
      </w:r>
    </w:p>
    <w:p w14:paraId="4118530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本项目是否属于信用担保试点范围见</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w:t>
      </w:r>
    </w:p>
    <w:p w14:paraId="5D372AE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如</w:t>
      </w:r>
      <w:r>
        <w:rPr>
          <w:rFonts w:ascii="仿宋_GB2312" w:hAnsi="宋体" w:eastAsia="仿宋_GB2312"/>
          <w:color w:val="auto"/>
          <w:sz w:val="28"/>
          <w:szCs w:val="28"/>
        </w:rPr>
        <w:t>属于</w:t>
      </w:r>
      <w:r>
        <w:rPr>
          <w:rFonts w:hint="eastAsia" w:ascii="仿宋_GB2312" w:hAnsi="宋体" w:eastAsia="仿宋_GB2312"/>
          <w:color w:val="auto"/>
          <w:sz w:val="28"/>
          <w:szCs w:val="28"/>
        </w:rPr>
        <w:t>政府采购信用担保试点范围内，中小型企业供应商可以自由按照财政部门的规定，采用投标担保、履约担保和融资担保。</w:t>
      </w:r>
    </w:p>
    <w:p w14:paraId="2876ED6A">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供应商提交的投标担保函和履约担保函应符合本采购文件的规定。</w:t>
      </w:r>
    </w:p>
    <w:p w14:paraId="757EC622">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成交供应商可以采取融资担保的形式为政府采购项目履约进行融资。</w:t>
      </w:r>
    </w:p>
    <w:p w14:paraId="1B840342">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41.预付款</w:t>
      </w:r>
    </w:p>
    <w:p w14:paraId="327DCD0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预付款是在指</w:t>
      </w:r>
      <w:r>
        <w:rPr>
          <w:rFonts w:ascii="仿宋_GB2312" w:hAnsi="宋体" w:eastAsia="仿宋_GB2312"/>
          <w:color w:val="auto"/>
          <w:sz w:val="28"/>
          <w:szCs w:val="28"/>
        </w:rPr>
        <w:t>政府采购合同签订后</w:t>
      </w:r>
      <w:r>
        <w:rPr>
          <w:rFonts w:hint="eastAsia" w:ascii="仿宋_GB2312" w:hAnsi="宋体" w:eastAsia="仿宋_GB2312"/>
          <w:color w:val="auto"/>
          <w:sz w:val="28"/>
          <w:szCs w:val="28"/>
        </w:rPr>
        <w:t>、履行前，</w:t>
      </w:r>
      <w:r>
        <w:rPr>
          <w:rFonts w:ascii="仿宋_GB2312" w:hAnsi="宋体" w:eastAsia="仿宋_GB2312"/>
          <w:color w:val="auto"/>
          <w:sz w:val="28"/>
          <w:szCs w:val="28"/>
        </w:rPr>
        <w:t>采购人向</w:t>
      </w:r>
      <w:r>
        <w:rPr>
          <w:rFonts w:hint="eastAsia" w:ascii="仿宋_GB2312" w:hAnsi="宋体" w:eastAsia="仿宋_GB2312"/>
          <w:color w:val="auto"/>
          <w:sz w:val="28"/>
          <w:szCs w:val="28"/>
        </w:rPr>
        <w:t>成交供应商</w:t>
      </w:r>
      <w:r>
        <w:rPr>
          <w:rFonts w:ascii="仿宋_GB2312" w:hAnsi="宋体" w:eastAsia="仿宋_GB2312"/>
          <w:color w:val="auto"/>
          <w:sz w:val="28"/>
          <w:szCs w:val="28"/>
        </w:rPr>
        <w:t>预先支付部分合同款项</w:t>
      </w:r>
      <w:r>
        <w:rPr>
          <w:rFonts w:hint="eastAsia" w:ascii="仿宋_GB2312" w:hAnsi="宋体" w:eastAsia="仿宋_GB2312"/>
          <w:color w:val="auto"/>
          <w:sz w:val="28"/>
          <w:szCs w:val="28"/>
        </w:rPr>
        <w:t>。</w:t>
      </w:r>
      <w:r>
        <w:rPr>
          <w:rFonts w:ascii="仿宋_GB2312" w:hAnsi="宋体" w:eastAsia="仿宋_GB2312"/>
          <w:color w:val="auto"/>
          <w:sz w:val="28"/>
          <w:szCs w:val="28"/>
        </w:rPr>
        <w:t>采购人预付款方式见</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w:t>
      </w:r>
    </w:p>
    <w:p w14:paraId="1F2F350D">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42</w:t>
      </w:r>
      <w:r>
        <w:rPr>
          <w:rFonts w:ascii="楷体_GB2312" w:hAnsi="宋体" w:eastAsia="楷体_GB2312"/>
          <w:b/>
          <w:color w:val="auto"/>
          <w:sz w:val="28"/>
          <w:szCs w:val="28"/>
        </w:rPr>
        <w:t>.</w:t>
      </w:r>
      <w:r>
        <w:rPr>
          <w:rFonts w:hint="eastAsia" w:ascii="楷体_GB2312" w:hAnsi="宋体" w:eastAsia="楷体_GB2312"/>
          <w:b/>
          <w:color w:val="auto"/>
          <w:sz w:val="28"/>
          <w:szCs w:val="28"/>
        </w:rPr>
        <w:t>廉洁自律</w:t>
      </w:r>
      <w:r>
        <w:rPr>
          <w:rFonts w:ascii="楷体_GB2312" w:hAnsi="宋体" w:eastAsia="楷体_GB2312"/>
          <w:b/>
          <w:color w:val="auto"/>
          <w:sz w:val="28"/>
          <w:szCs w:val="28"/>
        </w:rPr>
        <w:t>规定</w:t>
      </w:r>
    </w:p>
    <w:p w14:paraId="7112ED5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42.1采购代理机构</w:t>
      </w:r>
      <w:r>
        <w:rPr>
          <w:rFonts w:ascii="仿宋_GB2312" w:hAnsi="宋体" w:eastAsia="仿宋_GB2312"/>
          <w:color w:val="auto"/>
          <w:sz w:val="28"/>
          <w:szCs w:val="28"/>
        </w:rPr>
        <w:t>工作人员</w:t>
      </w:r>
      <w:r>
        <w:rPr>
          <w:rFonts w:hint="eastAsia" w:ascii="仿宋_GB2312" w:hAnsi="宋体" w:eastAsia="仿宋_GB2312"/>
          <w:color w:val="auto"/>
          <w:sz w:val="28"/>
          <w:szCs w:val="28"/>
        </w:rPr>
        <w:t>不得与采购人、供应商恶意串通操纵政府采购活动。</w:t>
      </w:r>
    </w:p>
    <w:p w14:paraId="7E281697">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42.2采购代理机构工作人员不得接受采购人或者供应商组织的宴请、旅游、娱乐，不得收受礼品、现金、有价证券等，不得向采购人或者供应商报销应当由个人承担的费用。</w:t>
      </w:r>
    </w:p>
    <w:p w14:paraId="62F7A5F3">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42.3为强化采购</w:t>
      </w:r>
      <w:r>
        <w:rPr>
          <w:rFonts w:ascii="仿宋_GB2312" w:hAnsi="宋体" w:eastAsia="仿宋_GB2312"/>
          <w:color w:val="auto"/>
          <w:sz w:val="28"/>
          <w:szCs w:val="28"/>
        </w:rPr>
        <w:t>代理机构内部监督机制</w:t>
      </w:r>
      <w:r>
        <w:rPr>
          <w:rFonts w:hint="eastAsia" w:ascii="仿宋_GB2312" w:hAnsi="宋体" w:eastAsia="仿宋_GB2312"/>
          <w:color w:val="auto"/>
          <w:sz w:val="28"/>
          <w:szCs w:val="28"/>
        </w:rPr>
        <w:t>，供应商可按</w:t>
      </w:r>
      <w:r>
        <w:rPr>
          <w:rFonts w:hint="eastAsia" w:ascii="仿宋_GB2312" w:hAnsi="宋体" w:eastAsia="仿宋_GB2312"/>
          <w:color w:val="auto"/>
          <w:sz w:val="28"/>
          <w:szCs w:val="28"/>
          <w:u w:val="single"/>
        </w:rPr>
        <w:t>供应商须知前附表</w:t>
      </w:r>
      <w:r>
        <w:rPr>
          <w:rFonts w:hint="eastAsia" w:ascii="仿宋_GB2312" w:hAnsi="宋体" w:eastAsia="仿宋_GB2312"/>
          <w:color w:val="auto"/>
          <w:sz w:val="28"/>
          <w:szCs w:val="28"/>
        </w:rPr>
        <w:t>中</w:t>
      </w:r>
      <w:r>
        <w:rPr>
          <w:rFonts w:ascii="仿宋_GB2312" w:hAnsi="宋体" w:eastAsia="仿宋_GB2312"/>
          <w:color w:val="auto"/>
          <w:sz w:val="28"/>
          <w:szCs w:val="28"/>
        </w:rPr>
        <w:t>的</w:t>
      </w:r>
      <w:r>
        <w:rPr>
          <w:rFonts w:hint="eastAsia" w:ascii="仿宋_GB2312" w:hAnsi="宋体" w:eastAsia="仿宋_GB2312"/>
          <w:color w:val="auto"/>
          <w:sz w:val="28"/>
          <w:szCs w:val="28"/>
        </w:rPr>
        <w:t>监督电话</w:t>
      </w:r>
      <w:r>
        <w:rPr>
          <w:rFonts w:ascii="仿宋_GB2312" w:hAnsi="宋体" w:eastAsia="仿宋_GB2312"/>
          <w:color w:val="auto"/>
          <w:sz w:val="28"/>
          <w:szCs w:val="28"/>
        </w:rPr>
        <w:t>和</w:t>
      </w:r>
      <w:r>
        <w:rPr>
          <w:rFonts w:hint="eastAsia" w:ascii="仿宋_GB2312" w:hAnsi="宋体" w:eastAsia="仿宋_GB2312"/>
          <w:color w:val="auto"/>
          <w:sz w:val="28"/>
          <w:szCs w:val="28"/>
        </w:rPr>
        <w:t>邮箱，反映采购代理机构的廉洁自律</w:t>
      </w:r>
      <w:r>
        <w:rPr>
          <w:rFonts w:ascii="仿宋_GB2312" w:hAnsi="宋体" w:eastAsia="仿宋_GB2312"/>
          <w:color w:val="auto"/>
          <w:sz w:val="28"/>
          <w:szCs w:val="28"/>
        </w:rPr>
        <w:t>等</w:t>
      </w:r>
      <w:r>
        <w:rPr>
          <w:rFonts w:hint="eastAsia" w:ascii="仿宋_GB2312" w:hAnsi="宋体" w:eastAsia="仿宋_GB2312"/>
          <w:color w:val="auto"/>
          <w:sz w:val="28"/>
          <w:szCs w:val="28"/>
        </w:rPr>
        <w:t>问题。</w:t>
      </w:r>
    </w:p>
    <w:p w14:paraId="51A6484C">
      <w:pPr>
        <w:snapToGrid w:val="0"/>
        <w:spacing w:line="560" w:lineRule="exact"/>
        <w:ind w:firstLine="565" w:firstLineChars="201"/>
        <w:rPr>
          <w:rFonts w:hint="eastAsia" w:ascii="楷体_GB2312" w:hAnsi="宋体" w:eastAsia="楷体_GB2312"/>
          <w:b/>
          <w:color w:val="auto"/>
          <w:sz w:val="28"/>
          <w:szCs w:val="28"/>
        </w:rPr>
      </w:pPr>
      <w:r>
        <w:rPr>
          <w:rFonts w:hint="eastAsia" w:ascii="楷体_GB2312" w:hAnsi="宋体" w:eastAsia="楷体_GB2312"/>
          <w:b/>
          <w:color w:val="auto"/>
          <w:sz w:val="28"/>
          <w:szCs w:val="28"/>
        </w:rPr>
        <w:t>43.项目其他相关费用</w:t>
      </w:r>
    </w:p>
    <w:p w14:paraId="73307076">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43.1代理服务费</w:t>
      </w:r>
    </w:p>
    <w:p w14:paraId="24574B71">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代理服务费收取标准：</w:t>
      </w:r>
      <w:r>
        <w:rPr>
          <w:rFonts w:hint="eastAsia" w:ascii="仿宋_GB2312" w:hAnsi="宋体" w:eastAsia="仿宋_GB2312"/>
          <w:color w:val="auto"/>
          <w:sz w:val="28"/>
          <w:szCs w:val="28"/>
          <w:u w:val="single"/>
        </w:rPr>
        <w:t>见供应商须知前附表</w:t>
      </w:r>
      <w:r>
        <w:rPr>
          <w:rFonts w:hint="eastAsia" w:ascii="仿宋_GB2312" w:hAnsi="宋体" w:eastAsia="仿宋_GB2312"/>
          <w:color w:val="auto"/>
          <w:sz w:val="28"/>
          <w:szCs w:val="28"/>
        </w:rPr>
        <w:t>。</w:t>
      </w:r>
    </w:p>
    <w:p w14:paraId="43F5E92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43.2公证费/见证律师费</w:t>
      </w:r>
    </w:p>
    <w:p w14:paraId="4BFEFC86">
      <w:pPr>
        <w:snapToGrid w:val="0"/>
        <w:spacing w:line="560" w:lineRule="exact"/>
        <w:ind w:firstLine="562" w:firstLineChars="201"/>
        <w:rPr>
          <w:rFonts w:hint="eastAsia" w:ascii="仿宋_GB2312" w:hAnsi="宋体" w:eastAsia="仿宋_GB2312"/>
          <w:color w:val="auto"/>
          <w:sz w:val="28"/>
          <w:szCs w:val="28"/>
          <w:lang w:val="zh-CN"/>
        </w:rPr>
      </w:pPr>
      <w:r>
        <w:rPr>
          <w:rFonts w:hint="eastAsia" w:ascii="仿宋_GB2312" w:hAnsi="宋体" w:eastAsia="仿宋_GB2312"/>
          <w:color w:val="auto"/>
          <w:sz w:val="28"/>
          <w:szCs w:val="28"/>
          <w:lang w:val="zh-CN"/>
        </w:rPr>
        <w:t>公证费/见证律师费的收费标准：</w:t>
      </w:r>
      <w:r>
        <w:rPr>
          <w:rFonts w:hint="eastAsia" w:ascii="仿宋_GB2312" w:hAnsi="宋体" w:eastAsia="仿宋_GB2312"/>
          <w:color w:val="auto"/>
          <w:sz w:val="28"/>
          <w:szCs w:val="28"/>
          <w:u w:val="single"/>
        </w:rPr>
        <w:t>见供应商须知前附表</w:t>
      </w:r>
      <w:r>
        <w:rPr>
          <w:rFonts w:hint="eastAsia" w:ascii="仿宋_GB2312" w:hAnsi="宋体" w:eastAsia="仿宋_GB2312"/>
          <w:color w:val="auto"/>
          <w:sz w:val="28"/>
          <w:szCs w:val="28"/>
          <w:lang w:val="zh-CN"/>
        </w:rPr>
        <w:t>。</w:t>
      </w:r>
    </w:p>
    <w:p w14:paraId="102A7BB9">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43.3政府采购专家评审费</w:t>
      </w:r>
    </w:p>
    <w:p w14:paraId="48D90FEB">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本项目按照威海市公共资源交易中心乳山分中心有关规定的标准执行。</w:t>
      </w:r>
    </w:p>
    <w:p w14:paraId="447676C1">
      <w:pPr>
        <w:rPr>
          <w:color w:val="auto"/>
        </w:rPr>
        <w:sectPr>
          <w:pgSz w:w="11906" w:h="16838"/>
          <w:pgMar w:top="1440" w:right="1080" w:bottom="1440" w:left="1080" w:header="851" w:footer="992" w:gutter="0"/>
          <w:cols w:space="720" w:num="1"/>
          <w:docGrid w:type="lines" w:linePitch="312" w:charSpace="0"/>
        </w:sectPr>
      </w:pPr>
    </w:p>
    <w:p w14:paraId="431D8B71">
      <w:pPr>
        <w:pStyle w:val="32"/>
        <w:spacing w:before="100" w:beforeAutospacing="1" w:after="100" w:afterAutospacing="1" w:line="415" w:lineRule="auto"/>
        <w:ind w:left="1440" w:firstLine="883" w:firstLineChars="200"/>
        <w:jc w:val="both"/>
        <w:rPr>
          <w:rFonts w:hint="eastAsia" w:ascii="楷体_GB2312" w:hAnsi="宋体" w:eastAsia="楷体_GB2312" w:cs="宋体"/>
          <w:color w:val="auto"/>
          <w:sz w:val="44"/>
          <w:szCs w:val="44"/>
        </w:rPr>
      </w:pPr>
      <w:r>
        <w:rPr>
          <w:rFonts w:hint="eastAsia" w:ascii="楷体_GB2312" w:hAnsi="宋体" w:eastAsia="楷体_GB2312" w:cs="宋体"/>
          <w:color w:val="auto"/>
          <w:sz w:val="44"/>
          <w:szCs w:val="44"/>
        </w:rPr>
        <w:t>第三章 采购内容与要求</w:t>
      </w:r>
    </w:p>
    <w:p w14:paraId="5F7B4E2F">
      <w:pPr>
        <w:rPr>
          <w:color w:val="auto"/>
        </w:rPr>
      </w:pPr>
    </w:p>
    <w:p w14:paraId="2BA7CCD2">
      <w:pPr>
        <w:rPr>
          <w:color w:val="auto"/>
        </w:rPr>
        <w:sectPr>
          <w:headerReference r:id="rId13" w:type="first"/>
          <w:footerReference r:id="rId14" w:type="default"/>
          <w:headerReference r:id="rId12" w:type="even"/>
          <w:pgSz w:w="11906" w:h="16838"/>
          <w:pgMar w:top="1440" w:right="1077" w:bottom="1440" w:left="1077" w:header="851" w:footer="992" w:gutter="0"/>
          <w:cols w:space="720" w:num="1"/>
          <w:docGrid w:type="lines" w:linePitch="312" w:charSpace="0"/>
        </w:sectPr>
      </w:pPr>
    </w:p>
    <w:p w14:paraId="17EA11B5">
      <w:pPr>
        <w:widowControl/>
        <w:spacing w:line="560" w:lineRule="exact"/>
        <w:ind w:firstLine="643" w:firstLineChars="200"/>
        <w:jc w:val="center"/>
        <w:rPr>
          <w:rFonts w:hint="eastAsia" w:ascii="楷体_GB2312" w:hAnsi="宋体" w:eastAsia="楷体_GB2312"/>
          <w:b/>
          <w:bCs/>
          <w:color w:val="auto"/>
          <w:kern w:val="44"/>
          <w:sz w:val="32"/>
          <w:szCs w:val="30"/>
        </w:rPr>
      </w:pPr>
      <w:r>
        <w:rPr>
          <w:rFonts w:hint="eastAsia" w:ascii="楷体_GB2312" w:hAnsi="宋体" w:eastAsia="楷体_GB2312"/>
          <w:b/>
          <w:bCs/>
          <w:color w:val="auto"/>
          <w:kern w:val="44"/>
          <w:sz w:val="32"/>
          <w:szCs w:val="30"/>
        </w:rPr>
        <w:t>第一部分 项目背景</w:t>
      </w:r>
    </w:p>
    <w:p w14:paraId="09B61417">
      <w:pPr>
        <w:spacing w:line="560" w:lineRule="exact"/>
        <w:ind w:firstLine="562" w:firstLineChars="200"/>
        <w:rPr>
          <w:rFonts w:hint="eastAsia" w:ascii="黑体" w:hAnsi="黑体" w:eastAsia="黑体"/>
          <w:b/>
          <w:color w:val="auto"/>
          <w:sz w:val="28"/>
          <w:szCs w:val="21"/>
        </w:rPr>
      </w:pPr>
      <w:r>
        <w:rPr>
          <w:rFonts w:hint="eastAsia" w:ascii="黑体" w:hAnsi="黑体" w:eastAsia="黑体"/>
          <w:b/>
          <w:color w:val="auto"/>
          <w:sz w:val="28"/>
          <w:szCs w:val="21"/>
        </w:rPr>
        <w:t>一、项目概况</w:t>
      </w:r>
    </w:p>
    <w:p w14:paraId="292D66D6">
      <w:pPr>
        <w:spacing w:line="560" w:lineRule="exact"/>
        <w:ind w:firstLine="560" w:firstLineChars="200"/>
        <w:rPr>
          <w:rFonts w:hint="eastAsia" w:ascii="仿宋_GB2312" w:hAnsi="宋体" w:eastAsia="仿宋_GB2312"/>
          <w:color w:val="auto"/>
          <w:sz w:val="28"/>
          <w:szCs w:val="21"/>
          <w:lang w:eastAsia="zh-CN"/>
        </w:rPr>
      </w:pPr>
      <w:r>
        <w:rPr>
          <w:rFonts w:hint="eastAsia" w:ascii="仿宋_GB2312" w:hAnsi="宋体" w:eastAsia="仿宋_GB2312"/>
          <w:color w:val="auto"/>
          <w:sz w:val="28"/>
          <w:szCs w:val="21"/>
        </w:rPr>
        <w:t>项目名称：</w:t>
      </w:r>
      <w:r>
        <w:rPr>
          <w:rFonts w:hint="eastAsia" w:ascii="仿宋_GB2312" w:hAnsi="宋体" w:eastAsia="仿宋_GB2312"/>
          <w:color w:val="auto"/>
          <w:sz w:val="28"/>
          <w:szCs w:val="21"/>
          <w:lang w:eastAsia="zh-CN"/>
        </w:rPr>
        <w:t>乳山市零碳园区规划及碳达峰研究报告</w:t>
      </w:r>
    </w:p>
    <w:p w14:paraId="15895A7D">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项目背景：为深入贵彻“碳达峰、碳中和”战略目标，全力争创山东省能源绿色低碳转型十强县，拟开展乳山市零碳园区规划及碳达峰研究报告项目，在能源、工业、交通和建筑等领域提出减碳措施，形成乳山市二氧化碳排放达峰研究报告，规划和构建科学完备的乳山市零碳园区实施方案。我单位拟聘请第三方服务机构编写零碳产业园规划方案和乳山市二氧化碳排放达峰研究报告。</w:t>
      </w:r>
      <w:r>
        <w:rPr>
          <w:rFonts w:ascii="仿宋_GB2312" w:hAnsi="宋体" w:eastAsia="仿宋_GB2312"/>
          <w:color w:val="auto"/>
          <w:sz w:val="28"/>
          <w:szCs w:val="21"/>
        </w:rPr>
        <w:t xml:space="preserve">   </w:t>
      </w:r>
    </w:p>
    <w:p w14:paraId="51612CA6">
      <w:pPr>
        <w:spacing w:line="560" w:lineRule="exact"/>
        <w:ind w:firstLine="562" w:firstLineChars="200"/>
        <w:rPr>
          <w:rFonts w:hint="eastAsia" w:ascii="黑体" w:hAnsi="黑体" w:eastAsia="黑体"/>
          <w:b/>
          <w:color w:val="auto"/>
          <w:sz w:val="28"/>
          <w:szCs w:val="21"/>
        </w:rPr>
      </w:pPr>
      <w:r>
        <w:rPr>
          <w:rFonts w:hint="eastAsia" w:ascii="黑体" w:hAnsi="黑体" w:eastAsia="黑体"/>
          <w:b/>
          <w:color w:val="auto"/>
          <w:sz w:val="28"/>
          <w:szCs w:val="21"/>
        </w:rPr>
        <w:t>二、采购目标</w:t>
      </w:r>
    </w:p>
    <w:p w14:paraId="17FAC1D6">
      <w:pPr>
        <w:pStyle w:val="66"/>
        <w:spacing w:line="560" w:lineRule="exact"/>
        <w:ind w:firstLine="560"/>
        <w:rPr>
          <w:rFonts w:hint="eastAsia" w:ascii="仿宋_GB2312" w:hAnsi="宋体" w:eastAsia="仿宋_GB2312"/>
          <w:color w:val="auto"/>
        </w:rPr>
      </w:pPr>
      <w:r>
        <w:rPr>
          <w:rFonts w:hint="eastAsia" w:ascii="仿宋_GB2312" w:hAnsi="宋体" w:eastAsia="仿宋_GB2312"/>
          <w:color w:val="auto"/>
        </w:rPr>
        <w:t>采购标的需实现的功能或者目标：完成</w:t>
      </w:r>
      <w:r>
        <w:rPr>
          <w:rFonts w:hint="eastAsia" w:ascii="仿宋_GB2312" w:hAnsi="宋体" w:eastAsia="仿宋_GB2312"/>
          <w:color w:val="auto"/>
          <w:lang w:eastAsia="zh-CN"/>
        </w:rPr>
        <w:t>乳山市零碳园区规划及碳达峰研究报告</w:t>
      </w:r>
    </w:p>
    <w:p w14:paraId="09EAE6F1">
      <w:pPr>
        <w:pStyle w:val="66"/>
        <w:spacing w:line="560" w:lineRule="exact"/>
        <w:ind w:firstLine="560"/>
        <w:rPr>
          <w:rFonts w:hint="eastAsia" w:ascii="仿宋_GB2312" w:hAnsi="宋体" w:eastAsia="仿宋_GB2312"/>
          <w:color w:val="auto"/>
        </w:rPr>
      </w:pPr>
      <w:r>
        <w:rPr>
          <w:rFonts w:hint="eastAsia" w:ascii="仿宋_GB2312" w:hAnsi="宋体" w:eastAsia="仿宋_GB2312"/>
          <w:color w:val="auto"/>
        </w:rPr>
        <w:t>为落实政府采购政策需满足的要求：</w:t>
      </w:r>
    </w:p>
    <w:p w14:paraId="13AA67DF">
      <w:pPr>
        <w:snapToGrid w:val="0"/>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①所报产品属于《关于调整优化节能产品、环境标志产品政府采购执行机制的通知》（财库〔2019〕9号）规定的政府优先采购范围的，投标（响应）文件中需提供国家确定的认证机构出具的、处于有效期之内的节能产品、环境标志产品认证证书扫描件。采用综合评分法的项目在打分时由评委根据各供应商所报节能、环保产品的报价在其总报价中所占的比重，分别给予报价和技术部分总分值×（节能、环保产品报价/总报价）×5％的加分。所报产品属于《节能产品政府采购品目清单》中规定的政府强制采购节能品目的，不给予优惠政策的加分/价格扣除。</w:t>
      </w:r>
    </w:p>
    <w:p w14:paraId="0B5F91F5">
      <w:pPr>
        <w:spacing w:line="560" w:lineRule="exact"/>
        <w:ind w:firstLine="562" w:firstLineChars="201"/>
        <w:rPr>
          <w:rFonts w:hint="eastAsia" w:ascii="仿宋_GB2312" w:hAnsi="宋体" w:eastAsia="仿宋_GB2312"/>
          <w:color w:val="auto"/>
          <w:sz w:val="28"/>
          <w:szCs w:val="28"/>
        </w:rPr>
      </w:pPr>
      <w:r>
        <w:rPr>
          <w:rFonts w:hint="eastAsia" w:ascii="仿宋_GB2312" w:hAnsi="宋体" w:eastAsia="仿宋_GB2312"/>
          <w:color w:val="auto"/>
          <w:sz w:val="28"/>
          <w:szCs w:val="28"/>
        </w:rPr>
        <w:t>②</w:t>
      </w:r>
      <w:r>
        <w:rPr>
          <w:rFonts w:ascii="仿宋_GB2312" w:hAnsi="宋体" w:eastAsia="仿宋_GB2312"/>
          <w:color w:val="auto"/>
          <w:sz w:val="28"/>
          <w:szCs w:val="28"/>
        </w:rPr>
        <w:t>本项目为非专门向中小企业采购项目，若供应商提报的货物全部由小微企业制造，根据财政部、工信部等部委发布的《关于印发&lt;政府采购促进中小企业发展管理办法&gt;的通知》（财库〔2020〕46号）及工信部等部委发布的《关于印发中小企业划型标准规定的通知》（工信部联企业[2011]300 号）的规定，对小型和微型企业的价格给予工程5%；非工程10%的扣除，用扣除后的价格参与评审，须提供货物制造商的《中小企业声明函》，否则不给予价格扣除。在货物采购项目中，供应商提供的货物含有中型或大型企业制造的货物不享受上述优惠政策。</w:t>
      </w:r>
    </w:p>
    <w:p w14:paraId="6C6F2377">
      <w:pPr>
        <w:spacing w:line="560" w:lineRule="exact"/>
        <w:ind w:firstLine="562" w:firstLineChars="201"/>
        <w:rPr>
          <w:rFonts w:hint="eastAsia" w:ascii="仿宋_GB2312" w:hAnsi="仿宋" w:eastAsia="仿宋_GB2312" w:cs="宋体"/>
          <w:color w:val="auto"/>
          <w:sz w:val="28"/>
          <w:szCs w:val="28"/>
        </w:rPr>
      </w:pPr>
      <w:r>
        <w:rPr>
          <w:rFonts w:hint="eastAsia" w:ascii="仿宋_GB2312" w:hAnsi="宋体" w:eastAsia="仿宋_GB2312"/>
          <w:color w:val="auto"/>
          <w:sz w:val="28"/>
          <w:szCs w:val="28"/>
        </w:rPr>
        <w:t>③</w:t>
      </w:r>
      <w:r>
        <w:rPr>
          <w:rFonts w:ascii="仿宋_GB2312" w:hAnsi="宋体" w:eastAsia="仿宋_GB2312"/>
          <w:color w:val="auto"/>
          <w:sz w:val="28"/>
          <w:szCs w:val="28"/>
        </w:rPr>
        <w:t>若供应商为监狱企业，根据财政部、司法部发布的《关于政府采购支持监狱企业发展有关问题的通知》（财库〔2014〕68号）的规定，在政府采购活动中，监狱企业视同小型、微型企业，享受评审中价格扣除的政府采购政策。监狱企业在价格评审中给予相应产品最终报价10%的价格扣除，用扣除后的价格参与评审。响应时须提供省级以上监狱管理局、戒毒管理局（含新疆生产建设兵团）出具的属于监狱企业的证明文件，否则不给予价格扣除。</w:t>
      </w:r>
    </w:p>
    <w:p w14:paraId="7EB086A9">
      <w:pPr>
        <w:snapToGrid w:val="0"/>
        <w:spacing w:line="560" w:lineRule="exact"/>
        <w:ind w:firstLine="562" w:firstLineChars="201"/>
        <w:rPr>
          <w:rFonts w:hint="eastAsia" w:ascii="仿宋_GB2312" w:hAnsi="仿宋" w:eastAsia="仿宋_GB2312" w:cs="宋体"/>
          <w:color w:val="auto"/>
          <w:sz w:val="28"/>
          <w:szCs w:val="28"/>
        </w:rPr>
      </w:pPr>
      <w:r>
        <w:rPr>
          <w:rFonts w:hint="eastAsia" w:ascii="仿宋_GB2312" w:hAnsi="仿宋" w:eastAsia="仿宋_GB2312" w:cs="宋体"/>
          <w:color w:val="auto"/>
          <w:sz w:val="28"/>
          <w:szCs w:val="28"/>
        </w:rPr>
        <w:t>④</w:t>
      </w:r>
      <w:r>
        <w:rPr>
          <w:rFonts w:ascii="仿宋_GB2312" w:hAnsi="仿宋" w:eastAsia="仿宋_GB2312" w:cs="宋体"/>
          <w:color w:val="auto"/>
          <w:sz w:val="28"/>
          <w:szCs w:val="28"/>
        </w:rPr>
        <w:t>若供应商为残疾人福利性单位，对残疾人福利性单位产品（服务）的价格给予10%的扣除，用扣除后的价格参与评审。残疾人福利性单位需符合《财政部民政部中国残疾人联合会关于促进残疾人就业政府采购政策的通知》（财库〔2017〕141号）规定的条件，并提供《残疾人福利性单位声明函》。残疾人福利性单位属于小型、微型企业的，不再给予价格扣除。</w:t>
      </w:r>
    </w:p>
    <w:p w14:paraId="552AFA1A">
      <w:pPr>
        <w:pStyle w:val="66"/>
        <w:spacing w:line="560" w:lineRule="exact"/>
        <w:ind w:firstLine="560"/>
        <w:rPr>
          <w:rFonts w:hint="eastAsia" w:ascii="仿宋_GB2312" w:hAnsi="宋体" w:eastAsia="仿宋_GB2312"/>
          <w:color w:val="auto"/>
        </w:rPr>
      </w:pPr>
      <w:r>
        <w:rPr>
          <w:rFonts w:hint="eastAsia" w:ascii="仿宋_GB2312" w:hAnsi="仿宋" w:eastAsia="仿宋_GB2312" w:cs="宋体"/>
          <w:color w:val="auto"/>
          <w:lang w:eastAsia="zh-CN"/>
        </w:rPr>
        <w:t>⑤</w:t>
      </w:r>
      <w:r>
        <w:rPr>
          <w:rFonts w:ascii="仿宋_GB2312" w:hAnsi="仿宋" w:eastAsia="仿宋_GB2312" w:cs="宋体"/>
          <w:color w:val="auto"/>
        </w:rPr>
        <w:t>接受联合体响应的项目，供应商联合协议中约定，小型、微型企业和残疾人福利性单位的合同金额占到合同总金额30%以上的，可给予联合体4%的价格扣除。监狱企业的协议合同金额占到联合体协议合同总金额30%以上的，可给予联合体4%的价格扣除。联合体各方均为小型、微型企业、残疾人福利性单位和监狱企业的，联合体视同为小型、微型企业、残疾人福利性单位和监狱企业。</w:t>
      </w:r>
    </w:p>
    <w:p w14:paraId="6CC9A942">
      <w:pPr>
        <w:spacing w:line="560" w:lineRule="exact"/>
        <w:ind w:firstLine="562" w:firstLineChars="200"/>
        <w:rPr>
          <w:rFonts w:hint="eastAsia" w:ascii="仿宋_GB2312" w:hAnsi="宋体" w:eastAsia="仿宋_GB2312"/>
          <w:b/>
          <w:color w:val="auto"/>
          <w:sz w:val="28"/>
          <w:szCs w:val="21"/>
        </w:rPr>
      </w:pPr>
      <w:r>
        <w:rPr>
          <w:rFonts w:hint="eastAsia" w:ascii="黑体" w:hAnsi="黑体" w:eastAsia="黑体"/>
          <w:b/>
          <w:color w:val="auto"/>
          <w:sz w:val="28"/>
          <w:szCs w:val="21"/>
        </w:rPr>
        <w:t>三、采购预算</w:t>
      </w:r>
    </w:p>
    <w:p w14:paraId="0F6F45CF">
      <w:pPr>
        <w:pStyle w:val="66"/>
        <w:spacing w:line="560" w:lineRule="exact"/>
        <w:ind w:firstLine="560"/>
        <w:rPr>
          <w:rFonts w:hint="eastAsia" w:ascii="仿宋_GB2312" w:hAnsi="宋体" w:eastAsia="仿宋_GB2312"/>
          <w:color w:val="auto"/>
        </w:rPr>
      </w:pPr>
      <w:r>
        <w:rPr>
          <w:rFonts w:hint="eastAsia" w:ascii="仿宋_GB2312" w:hAnsi="宋体" w:eastAsia="仿宋_GB2312"/>
          <w:color w:val="auto"/>
        </w:rPr>
        <w:t>本项目包段的采购预算金额为</w:t>
      </w:r>
      <w:r>
        <w:rPr>
          <w:rFonts w:hint="eastAsia" w:ascii="仿宋_GB2312" w:hAnsi="宋体" w:eastAsia="仿宋_GB2312"/>
          <w:color w:val="auto"/>
          <w:lang w:eastAsia="zh-CN"/>
        </w:rPr>
        <w:t>780000.00</w:t>
      </w:r>
      <w:r>
        <w:rPr>
          <w:rFonts w:hint="eastAsia" w:ascii="仿宋_GB2312" w:hAnsi="宋体" w:eastAsia="仿宋_GB2312"/>
          <w:color w:val="auto"/>
        </w:rPr>
        <w:t>元。</w:t>
      </w:r>
    </w:p>
    <w:p w14:paraId="3AD5E15A">
      <w:pPr>
        <w:spacing w:line="560" w:lineRule="exact"/>
        <w:ind w:firstLine="562" w:firstLineChars="200"/>
        <w:rPr>
          <w:rFonts w:hint="eastAsia" w:ascii="黑体" w:hAnsi="黑体" w:eastAsia="黑体"/>
          <w:b/>
          <w:color w:val="auto"/>
          <w:sz w:val="28"/>
          <w:szCs w:val="21"/>
        </w:rPr>
      </w:pPr>
      <w:r>
        <w:rPr>
          <w:rFonts w:hint="eastAsia" w:ascii="黑体" w:hAnsi="黑体" w:eastAsia="黑体"/>
          <w:b/>
          <w:color w:val="auto"/>
          <w:sz w:val="28"/>
          <w:szCs w:val="21"/>
        </w:rPr>
        <w:t>四、采购方式</w:t>
      </w:r>
    </w:p>
    <w:p w14:paraId="3A331AA7">
      <w:pPr>
        <w:pStyle w:val="66"/>
        <w:spacing w:line="560" w:lineRule="exact"/>
        <w:ind w:firstLine="560"/>
        <w:rPr>
          <w:rFonts w:hint="eastAsia" w:ascii="仿宋_GB2312" w:hAnsi="宋体" w:eastAsia="仿宋_GB2312"/>
          <w:color w:val="auto"/>
        </w:rPr>
      </w:pPr>
      <w:r>
        <w:rPr>
          <w:rFonts w:hint="eastAsia" w:ascii="仿宋_GB2312" w:hAnsi="宋体" w:eastAsia="仿宋_GB2312"/>
          <w:color w:val="auto"/>
        </w:rPr>
        <w:t>本项目包段采用竞争性磋商方式进行采购。</w:t>
      </w:r>
    </w:p>
    <w:p w14:paraId="13571F04">
      <w:pPr>
        <w:widowControl/>
        <w:spacing w:line="560" w:lineRule="exact"/>
        <w:ind w:firstLine="643" w:firstLineChars="200"/>
        <w:jc w:val="center"/>
        <w:rPr>
          <w:rFonts w:hint="eastAsia" w:ascii="楷体_GB2312" w:hAnsi="宋体" w:eastAsia="楷体_GB2312"/>
          <w:b/>
          <w:bCs/>
          <w:color w:val="auto"/>
          <w:kern w:val="44"/>
          <w:sz w:val="32"/>
          <w:szCs w:val="30"/>
        </w:rPr>
        <w:sectPr>
          <w:headerReference r:id="rId15" w:type="default"/>
          <w:footerReference r:id="rId16" w:type="default"/>
          <w:pgSz w:w="11906" w:h="16838"/>
          <w:pgMar w:top="1440" w:right="1077" w:bottom="1440" w:left="1077" w:header="851" w:footer="992" w:gutter="0"/>
          <w:cols w:space="720" w:num="1"/>
          <w:docGrid w:type="lines" w:linePitch="312" w:charSpace="0"/>
        </w:sectPr>
      </w:pPr>
    </w:p>
    <w:p w14:paraId="69B3540D">
      <w:pPr>
        <w:widowControl/>
        <w:spacing w:line="560" w:lineRule="exact"/>
        <w:ind w:firstLine="643" w:firstLineChars="200"/>
        <w:jc w:val="center"/>
        <w:rPr>
          <w:rFonts w:hint="eastAsia" w:ascii="楷体_GB2312" w:hAnsi="宋体" w:eastAsia="楷体_GB2312"/>
          <w:b/>
          <w:bCs/>
          <w:color w:val="auto"/>
          <w:kern w:val="44"/>
          <w:sz w:val="32"/>
          <w:szCs w:val="30"/>
        </w:rPr>
      </w:pPr>
      <w:r>
        <w:rPr>
          <w:rFonts w:hint="eastAsia" w:ascii="楷体_GB2312" w:hAnsi="宋体" w:eastAsia="楷体_GB2312"/>
          <w:b/>
          <w:bCs/>
          <w:color w:val="auto"/>
          <w:kern w:val="44"/>
          <w:sz w:val="32"/>
          <w:szCs w:val="30"/>
        </w:rPr>
        <w:t>第二部分 采购清单及技术参数</w:t>
      </w:r>
    </w:p>
    <w:p w14:paraId="1FAC688B">
      <w:pPr>
        <w:pStyle w:val="16"/>
        <w:spacing w:line="560" w:lineRule="exact"/>
        <w:ind w:firstLine="560" w:firstLineChars="200"/>
        <w:rPr>
          <w:rFonts w:hint="eastAsia" w:ascii="仿宋_GB2312" w:hAnsi="宋体" w:eastAsia="仿宋_GB2312"/>
          <w:color w:val="auto"/>
          <w:szCs w:val="21"/>
        </w:rPr>
      </w:pPr>
      <w:r>
        <w:rPr>
          <w:rFonts w:hint="eastAsia" w:ascii="仿宋_GB2312" w:hAnsi="宋体" w:eastAsia="仿宋_GB2312"/>
          <w:color w:val="auto"/>
          <w:szCs w:val="21"/>
        </w:rPr>
        <w:t xml:space="preserve">本项目包段的采购标的物如下，供应商需逐项进行报价： </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4"/>
        <w:gridCol w:w="993"/>
        <w:gridCol w:w="734"/>
        <w:gridCol w:w="4237"/>
        <w:gridCol w:w="810"/>
        <w:gridCol w:w="870"/>
        <w:gridCol w:w="4747"/>
      </w:tblGrid>
      <w:tr w14:paraId="58D23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04"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349A9B71">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序号</w:t>
            </w:r>
          </w:p>
        </w:tc>
        <w:tc>
          <w:tcPr>
            <w:tcW w:w="99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9518896">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分类</w:t>
            </w:r>
          </w:p>
        </w:tc>
        <w:tc>
          <w:tcPr>
            <w:tcW w:w="734"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0DA8DBF">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清单</w:t>
            </w:r>
          </w:p>
          <w:p w14:paraId="34745737">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分组</w:t>
            </w:r>
          </w:p>
        </w:tc>
        <w:tc>
          <w:tcPr>
            <w:tcW w:w="423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6B94DA6B">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清单名称</w:t>
            </w:r>
          </w:p>
        </w:tc>
        <w:tc>
          <w:tcPr>
            <w:tcW w:w="81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3B9A4BD">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数量</w:t>
            </w:r>
          </w:p>
        </w:tc>
        <w:tc>
          <w:tcPr>
            <w:tcW w:w="87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A7EBEB8">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单位</w:t>
            </w:r>
          </w:p>
        </w:tc>
        <w:tc>
          <w:tcPr>
            <w:tcW w:w="474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47DA4997">
            <w:pPr>
              <w:jc w:val="center"/>
              <w:rPr>
                <w:rFonts w:ascii="仿宋_GB2312" w:hAnsi="宋体" w:eastAsia="仿宋_GB2312"/>
                <w:b/>
                <w:color w:val="auto"/>
                <w:sz w:val="24"/>
                <w:highlight w:val="none"/>
              </w:rPr>
            </w:pPr>
            <w:r>
              <w:rPr>
                <w:rFonts w:hint="eastAsia" w:ascii="仿宋_GB2312" w:hAnsi="宋体" w:eastAsia="仿宋_GB2312"/>
                <w:b/>
                <w:color w:val="auto"/>
                <w:sz w:val="24"/>
                <w:highlight w:val="none"/>
              </w:rPr>
              <w:t>功能与技术参数</w:t>
            </w:r>
          </w:p>
        </w:tc>
      </w:tr>
      <w:tr w14:paraId="38E6B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70" w:hRule="atLeast"/>
          <w:jc w:val="center"/>
        </w:trPr>
        <w:tc>
          <w:tcPr>
            <w:tcW w:w="704" w:type="dxa"/>
            <w:tcBorders>
              <w:top w:val="single" w:color="auto" w:sz="4" w:space="0"/>
              <w:left w:val="single" w:color="auto" w:sz="4" w:space="0"/>
              <w:bottom w:val="single" w:color="auto" w:sz="4" w:space="0"/>
              <w:right w:val="single" w:color="auto" w:sz="4" w:space="0"/>
            </w:tcBorders>
            <w:noWrap w:val="0"/>
            <w:vAlign w:val="center"/>
          </w:tcPr>
          <w:p w14:paraId="71407273">
            <w:pPr>
              <w:jc w:val="center"/>
              <w:rPr>
                <w:rFonts w:ascii="仿宋_GB2312" w:hAnsi="宋体" w:eastAsia="仿宋_GB2312"/>
                <w:color w:val="auto"/>
                <w:sz w:val="24"/>
                <w:highlight w:val="none"/>
              </w:rPr>
            </w:pPr>
            <w:r>
              <w:rPr>
                <w:rFonts w:hint="eastAsia" w:ascii="仿宋_GB2312" w:hAnsi="宋体" w:eastAsia="仿宋_GB2312"/>
                <w:color w:val="auto"/>
                <w:sz w:val="24"/>
                <w:highlight w:val="none"/>
              </w:rPr>
              <w:t>1</w:t>
            </w:r>
          </w:p>
        </w:tc>
        <w:tc>
          <w:tcPr>
            <w:tcW w:w="993" w:type="dxa"/>
            <w:tcBorders>
              <w:top w:val="single" w:color="auto" w:sz="4" w:space="0"/>
              <w:left w:val="single" w:color="auto" w:sz="4" w:space="0"/>
              <w:bottom w:val="single" w:color="auto" w:sz="4" w:space="0"/>
              <w:right w:val="single" w:color="auto" w:sz="4" w:space="0"/>
            </w:tcBorders>
            <w:noWrap w:val="0"/>
            <w:vAlign w:val="center"/>
          </w:tcPr>
          <w:p w14:paraId="294BEEA0">
            <w:pPr>
              <w:jc w:val="center"/>
              <w:rPr>
                <w:rFonts w:hint="eastAsia" w:ascii="仿宋_GB2312" w:hAnsi="宋体" w:eastAsia="仿宋_GB2312"/>
                <w:color w:val="auto"/>
                <w:sz w:val="24"/>
                <w:highlight w:val="none"/>
                <w:lang w:eastAsia="zh-CN"/>
              </w:rPr>
            </w:pPr>
            <w:r>
              <w:rPr>
                <w:rFonts w:hint="eastAsia" w:ascii="仿宋_GB2312" w:hAnsi="宋体" w:eastAsia="仿宋_GB2312"/>
                <w:color w:val="auto"/>
                <w:sz w:val="24"/>
                <w:highlight w:val="none"/>
                <w:lang w:eastAsia="zh-CN"/>
              </w:rPr>
              <w:t>服务</w:t>
            </w:r>
          </w:p>
        </w:tc>
        <w:tc>
          <w:tcPr>
            <w:tcW w:w="734" w:type="dxa"/>
            <w:tcBorders>
              <w:top w:val="single" w:color="auto" w:sz="4" w:space="0"/>
              <w:left w:val="single" w:color="auto" w:sz="4" w:space="0"/>
              <w:bottom w:val="single" w:color="auto" w:sz="4" w:space="0"/>
              <w:right w:val="single" w:color="auto" w:sz="4" w:space="0"/>
            </w:tcBorders>
            <w:noWrap w:val="0"/>
            <w:vAlign w:val="center"/>
          </w:tcPr>
          <w:p w14:paraId="61E293DA">
            <w:pPr>
              <w:jc w:val="center"/>
              <w:rPr>
                <w:rFonts w:hint="eastAsia" w:ascii="仿宋_GB2312" w:hAnsi="宋体" w:eastAsia="仿宋_GB2312"/>
                <w:color w:val="auto"/>
                <w:sz w:val="24"/>
                <w:highlight w:val="none"/>
                <w:lang w:val="en-US" w:eastAsia="zh-CN"/>
              </w:rPr>
            </w:pPr>
            <w:r>
              <w:rPr>
                <w:rFonts w:hint="eastAsia" w:ascii="仿宋_GB2312" w:hAnsi="宋体" w:eastAsia="仿宋_GB2312"/>
                <w:color w:val="auto"/>
                <w:sz w:val="24"/>
                <w:highlight w:val="none"/>
                <w:lang w:val="en-US" w:eastAsia="zh-CN"/>
              </w:rPr>
              <w:t>A包</w:t>
            </w:r>
          </w:p>
        </w:tc>
        <w:tc>
          <w:tcPr>
            <w:tcW w:w="4237" w:type="dxa"/>
            <w:tcBorders>
              <w:top w:val="single" w:color="auto" w:sz="4" w:space="0"/>
              <w:left w:val="single" w:color="auto" w:sz="4" w:space="0"/>
              <w:bottom w:val="single" w:color="auto" w:sz="4" w:space="0"/>
              <w:right w:val="single" w:color="auto" w:sz="4" w:space="0"/>
            </w:tcBorders>
            <w:noWrap w:val="0"/>
            <w:vAlign w:val="center"/>
          </w:tcPr>
          <w:p w14:paraId="4631DFDF">
            <w:pPr>
              <w:jc w:val="left"/>
              <w:rPr>
                <w:rFonts w:hint="eastAsia" w:ascii="仿宋_GB2312" w:hAnsi="宋体" w:eastAsia="仿宋_GB2312" w:cs="Times New Roman"/>
                <w:color w:val="auto"/>
                <w:sz w:val="24"/>
                <w:highlight w:val="none"/>
                <w:lang w:eastAsia="zh-CN"/>
              </w:rPr>
            </w:pPr>
            <w:r>
              <w:rPr>
                <w:rFonts w:hint="eastAsia" w:ascii="仿宋_GB2312" w:hAnsi="宋体" w:eastAsia="仿宋_GB2312" w:cs="Times New Roman"/>
                <w:color w:val="auto"/>
                <w:sz w:val="24"/>
                <w:highlight w:val="none"/>
                <w:lang w:eastAsia="zh-CN"/>
              </w:rPr>
              <w:t>乳山市零碳园区规划及碳达峰研究报告</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134DD757">
            <w:pPr>
              <w:jc w:val="center"/>
              <w:rPr>
                <w:rFonts w:hint="eastAsia" w:ascii="仿宋_GB2312" w:hAnsi="宋体" w:eastAsia="仿宋_GB2312" w:cs="Times New Roman"/>
                <w:color w:val="auto"/>
                <w:sz w:val="24"/>
                <w:highlight w:val="none"/>
                <w:lang w:val="en-US" w:eastAsia="zh-CN"/>
              </w:rPr>
            </w:pPr>
            <w:r>
              <w:rPr>
                <w:rFonts w:hint="eastAsia" w:ascii="仿宋_GB2312" w:hAnsi="宋体" w:eastAsia="仿宋_GB2312" w:cs="Times New Roman"/>
                <w:color w:val="auto"/>
                <w:sz w:val="24"/>
                <w:highlight w:val="none"/>
                <w:lang w:val="en-US" w:eastAsia="zh-CN"/>
              </w:rPr>
              <w:t>1</w:t>
            </w:r>
          </w:p>
        </w:tc>
        <w:tc>
          <w:tcPr>
            <w:tcW w:w="870" w:type="dxa"/>
            <w:tcBorders>
              <w:top w:val="single" w:color="auto" w:sz="4" w:space="0"/>
              <w:left w:val="single" w:color="auto" w:sz="4" w:space="0"/>
              <w:bottom w:val="single" w:color="auto" w:sz="4" w:space="0"/>
              <w:right w:val="single" w:color="auto" w:sz="4" w:space="0"/>
            </w:tcBorders>
            <w:noWrap w:val="0"/>
            <w:vAlign w:val="center"/>
          </w:tcPr>
          <w:p w14:paraId="7B9561D3">
            <w:pPr>
              <w:jc w:val="center"/>
              <w:rPr>
                <w:rFonts w:hint="eastAsia" w:ascii="仿宋_GB2312" w:hAnsi="宋体" w:eastAsia="仿宋_GB2312" w:cs="Times New Roman"/>
                <w:color w:val="auto"/>
                <w:sz w:val="24"/>
                <w:highlight w:val="none"/>
                <w:lang w:eastAsia="zh-CN"/>
              </w:rPr>
            </w:pPr>
            <w:r>
              <w:rPr>
                <w:rFonts w:hint="eastAsia" w:ascii="仿宋_GB2312" w:hAnsi="宋体" w:eastAsia="仿宋_GB2312" w:cs="Times New Roman"/>
                <w:color w:val="auto"/>
                <w:sz w:val="24"/>
                <w:highlight w:val="none"/>
                <w:lang w:eastAsia="zh-CN"/>
              </w:rPr>
              <w:t>宗</w:t>
            </w:r>
          </w:p>
        </w:tc>
        <w:tc>
          <w:tcPr>
            <w:tcW w:w="4747" w:type="dxa"/>
            <w:tcBorders>
              <w:top w:val="single" w:color="auto" w:sz="4" w:space="0"/>
              <w:left w:val="single" w:color="auto" w:sz="4" w:space="0"/>
              <w:bottom w:val="single" w:color="auto" w:sz="4" w:space="0"/>
              <w:right w:val="single" w:color="auto" w:sz="4" w:space="0"/>
            </w:tcBorders>
            <w:noWrap w:val="0"/>
            <w:vAlign w:val="top"/>
          </w:tcPr>
          <w:p w14:paraId="15E68140">
            <w:pPr>
              <w:jc w:val="left"/>
              <w:rPr>
                <w:rFonts w:hint="eastAsia" w:ascii="仿宋_GB2312" w:hAnsi="宋体" w:eastAsia="仿宋_GB2312" w:cs="Times New Roman"/>
                <w:color w:val="auto"/>
                <w:sz w:val="24"/>
                <w:highlight w:val="none"/>
                <w:lang w:eastAsia="zh-CN"/>
              </w:rPr>
            </w:pPr>
          </w:p>
          <w:p w14:paraId="75FA71BD">
            <w:pPr>
              <w:jc w:val="left"/>
              <w:rPr>
                <w:rFonts w:hint="eastAsia" w:ascii="仿宋_GB2312" w:hAnsi="宋体" w:eastAsia="仿宋_GB2312" w:cs="Times New Roman"/>
                <w:color w:val="auto"/>
                <w:sz w:val="24"/>
                <w:highlight w:val="none"/>
                <w:lang w:eastAsia="zh-CN"/>
              </w:rPr>
            </w:pPr>
            <w:r>
              <w:rPr>
                <w:rFonts w:hint="eastAsia" w:ascii="仿宋_GB2312" w:hAnsi="宋体" w:eastAsia="仿宋_GB2312" w:cs="Times New Roman"/>
                <w:color w:val="auto"/>
                <w:sz w:val="24"/>
                <w:highlight w:val="none"/>
                <w:lang w:eastAsia="zh-CN"/>
              </w:rPr>
              <w:t>详见磋商文件</w:t>
            </w:r>
          </w:p>
        </w:tc>
      </w:tr>
    </w:tbl>
    <w:p w14:paraId="1BBD8B26">
      <w:pPr>
        <w:widowControl/>
        <w:spacing w:line="200" w:lineRule="exact"/>
        <w:ind w:firstLine="200" w:firstLineChars="200"/>
        <w:jc w:val="center"/>
        <w:rPr>
          <w:rFonts w:hint="eastAsia" w:ascii="仿宋_GB2312" w:hAnsi="宋体" w:eastAsia="仿宋_GB2312"/>
          <w:color w:val="auto"/>
          <w:sz w:val="10"/>
          <w:szCs w:val="10"/>
        </w:rPr>
      </w:pPr>
    </w:p>
    <w:p w14:paraId="08CCFEF5">
      <w:pPr>
        <w:widowControl/>
        <w:spacing w:line="560" w:lineRule="exact"/>
        <w:ind w:firstLine="560" w:firstLineChars="200"/>
        <w:jc w:val="left"/>
        <w:rPr>
          <w:rFonts w:hint="eastAsia" w:ascii="仿宋_GB2312" w:hAnsi="宋体" w:eastAsia="仿宋_GB2312"/>
          <w:color w:val="auto"/>
          <w:sz w:val="28"/>
          <w:szCs w:val="21"/>
        </w:rPr>
      </w:pPr>
      <w:bookmarkStart w:id="1" w:name="_Hlk167178562"/>
    </w:p>
    <w:bookmarkEnd w:id="1"/>
    <w:p w14:paraId="0D61D5D8">
      <w:pPr>
        <w:widowControl/>
        <w:spacing w:line="560" w:lineRule="exact"/>
        <w:ind w:firstLine="643" w:firstLineChars="200"/>
        <w:jc w:val="center"/>
        <w:rPr>
          <w:rFonts w:hint="eastAsia" w:ascii="楷体_GB2312" w:hAnsi="宋体" w:eastAsia="楷体_GB2312"/>
          <w:b/>
          <w:bCs/>
          <w:color w:val="auto"/>
          <w:kern w:val="44"/>
          <w:sz w:val="32"/>
          <w:szCs w:val="30"/>
        </w:rPr>
        <w:sectPr>
          <w:pgSz w:w="16838" w:h="11906" w:orient="landscape"/>
          <w:pgMar w:top="1077" w:right="1440" w:bottom="1077" w:left="1440" w:header="851" w:footer="992" w:gutter="0"/>
          <w:cols w:space="720" w:num="1"/>
          <w:docGrid w:type="lines" w:linePitch="312" w:charSpace="0"/>
        </w:sectPr>
      </w:pPr>
    </w:p>
    <w:p w14:paraId="136ADA51">
      <w:pPr>
        <w:widowControl/>
        <w:spacing w:line="560" w:lineRule="exact"/>
        <w:ind w:firstLine="643" w:firstLineChars="200"/>
        <w:jc w:val="center"/>
        <w:rPr>
          <w:rFonts w:hint="eastAsia" w:ascii="楷体_GB2312" w:hAnsi="宋体" w:eastAsia="楷体_GB2312"/>
          <w:b/>
          <w:bCs/>
          <w:color w:val="auto"/>
          <w:kern w:val="44"/>
          <w:sz w:val="32"/>
          <w:szCs w:val="30"/>
        </w:rPr>
      </w:pPr>
      <w:r>
        <w:rPr>
          <w:rFonts w:hint="eastAsia" w:ascii="楷体_GB2312" w:hAnsi="宋体" w:eastAsia="楷体_GB2312"/>
          <w:b/>
          <w:bCs/>
          <w:color w:val="auto"/>
          <w:kern w:val="44"/>
          <w:sz w:val="32"/>
          <w:szCs w:val="30"/>
        </w:rPr>
        <w:t>第三部分 技术要求</w:t>
      </w:r>
    </w:p>
    <w:p w14:paraId="054612DF">
      <w:pPr>
        <w:spacing w:line="560" w:lineRule="exact"/>
        <w:ind w:firstLine="562" w:firstLineChars="200"/>
        <w:rPr>
          <w:rFonts w:hint="eastAsia" w:ascii="黑体" w:hAnsi="黑体" w:eastAsia="黑体"/>
          <w:b/>
          <w:color w:val="auto"/>
          <w:sz w:val="28"/>
          <w:szCs w:val="21"/>
        </w:rPr>
      </w:pPr>
      <w:bookmarkStart w:id="2" w:name="_Hlk167178606"/>
      <w:r>
        <w:rPr>
          <w:rFonts w:hint="eastAsia" w:ascii="黑体" w:hAnsi="黑体" w:eastAsia="黑体"/>
          <w:b/>
          <w:color w:val="auto"/>
          <w:sz w:val="28"/>
          <w:szCs w:val="21"/>
        </w:rPr>
        <w:t>一、需执行的标准</w:t>
      </w:r>
    </w:p>
    <w:p w14:paraId="6C4EA663">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 xml:space="preserve">1）国家相关标准：按照国家最新标准执行  </w:t>
      </w:r>
    </w:p>
    <w:p w14:paraId="205218B5">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 xml:space="preserve">2）行业标准：按照行业最新标准执行  </w:t>
      </w:r>
    </w:p>
    <w:p w14:paraId="088A8B3C">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 xml:space="preserve">3）地方标准：按照地方最新标准执行  </w:t>
      </w:r>
    </w:p>
    <w:p w14:paraId="460C281B">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4）其他标准：按照最新标准执行</w:t>
      </w:r>
    </w:p>
    <w:p w14:paraId="5B6B6D32">
      <w:pPr>
        <w:spacing w:line="560" w:lineRule="exact"/>
        <w:ind w:firstLine="562" w:firstLineChars="200"/>
        <w:rPr>
          <w:rFonts w:hint="eastAsia" w:ascii="黑体" w:hAnsi="黑体" w:eastAsia="黑体"/>
          <w:b/>
          <w:color w:val="auto"/>
          <w:sz w:val="28"/>
          <w:szCs w:val="21"/>
        </w:rPr>
      </w:pPr>
      <w:r>
        <w:rPr>
          <w:rFonts w:hint="eastAsia" w:ascii="黑体" w:hAnsi="黑体" w:eastAsia="黑体"/>
          <w:b/>
          <w:color w:val="auto"/>
          <w:sz w:val="28"/>
          <w:szCs w:val="21"/>
        </w:rPr>
        <w:t>二、实施及交付</w:t>
      </w:r>
    </w:p>
    <w:p w14:paraId="43490BC1">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1）质量要求</w:t>
      </w:r>
    </w:p>
    <w:p w14:paraId="6454B6DD">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 xml:space="preserve">合格 </w:t>
      </w:r>
    </w:p>
    <w:p w14:paraId="20F82EA1">
      <w:pPr>
        <w:spacing w:line="560" w:lineRule="exact"/>
        <w:ind w:firstLine="560" w:firstLineChars="200"/>
        <w:rPr>
          <w:rFonts w:hint="eastAsia" w:ascii="仿宋_GB2312" w:hAnsi="宋体" w:eastAsia="仿宋_GB2312"/>
          <w:color w:val="auto"/>
          <w:sz w:val="28"/>
          <w:szCs w:val="21"/>
        </w:rPr>
      </w:pPr>
      <w:r>
        <w:rPr>
          <w:rFonts w:ascii="仿宋_GB2312" w:hAnsi="宋体" w:eastAsia="仿宋_GB2312"/>
          <w:color w:val="auto"/>
          <w:sz w:val="28"/>
          <w:szCs w:val="21"/>
        </w:rPr>
        <w:t>2）安全要求</w:t>
      </w:r>
    </w:p>
    <w:p w14:paraId="6C219101">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 xml:space="preserve">使用安全 </w:t>
      </w:r>
    </w:p>
    <w:p w14:paraId="5EC4CE3E">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3）交付期</w:t>
      </w:r>
    </w:p>
    <w:p w14:paraId="462338EB">
      <w:pPr>
        <w:spacing w:line="560" w:lineRule="exact"/>
        <w:ind w:firstLine="560" w:firstLineChars="200"/>
        <w:rPr>
          <w:rFonts w:hint="eastAsia" w:ascii="仿宋_GB2312" w:hAnsi="宋体" w:eastAsia="仿宋_GB2312"/>
          <w:color w:val="auto"/>
          <w:sz w:val="28"/>
          <w:szCs w:val="21"/>
          <w:lang w:eastAsia="zh-CN"/>
        </w:rPr>
      </w:pPr>
      <w:r>
        <w:rPr>
          <w:rFonts w:hint="eastAsia" w:ascii="仿宋_GB2312" w:hAnsi="宋体" w:eastAsia="仿宋_GB2312"/>
          <w:color w:val="auto"/>
          <w:sz w:val="28"/>
          <w:szCs w:val="21"/>
          <w:lang w:eastAsia="zh-CN"/>
        </w:rPr>
        <w:t>合同签订之日起30日内</w:t>
      </w:r>
    </w:p>
    <w:p w14:paraId="2738587C">
      <w:pPr>
        <w:spacing w:line="560" w:lineRule="exact"/>
        <w:ind w:firstLine="560" w:firstLineChars="200"/>
        <w:rPr>
          <w:rFonts w:hint="eastAsia" w:ascii="仿宋_GB2312" w:hAnsi="宋体" w:eastAsia="仿宋_GB2312"/>
          <w:color w:val="auto"/>
          <w:sz w:val="28"/>
          <w:szCs w:val="21"/>
        </w:rPr>
      </w:pPr>
      <w:r>
        <w:rPr>
          <w:rFonts w:ascii="仿宋_GB2312" w:hAnsi="宋体" w:eastAsia="仿宋_GB2312"/>
          <w:color w:val="auto"/>
          <w:sz w:val="28"/>
          <w:szCs w:val="21"/>
        </w:rPr>
        <w:t>4）交付（实施）地点</w:t>
      </w:r>
    </w:p>
    <w:p w14:paraId="37A76709">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 xml:space="preserve">采购人指定地点 </w:t>
      </w:r>
    </w:p>
    <w:p w14:paraId="2C28A3E1">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5）付款方式</w:t>
      </w:r>
    </w:p>
    <w:p w14:paraId="2E23BFE3">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8"/>
          <w:lang w:eastAsia="zh-CN"/>
        </w:rPr>
        <w:t>本项目无预付款，方案和报告审查合格后，第一年支付到合同价款的50%，第二年支付剩余的50%</w:t>
      </w:r>
      <w:r>
        <w:rPr>
          <w:rFonts w:hint="eastAsia" w:ascii="仿宋_GB2312" w:hAnsi="宋体" w:eastAsia="仿宋_GB2312"/>
          <w:color w:val="auto"/>
          <w:sz w:val="28"/>
          <w:szCs w:val="28"/>
        </w:rPr>
        <w:t>。</w:t>
      </w:r>
    </w:p>
    <w:p w14:paraId="2C853671">
      <w:pPr>
        <w:spacing w:line="560" w:lineRule="exact"/>
        <w:ind w:firstLine="562" w:firstLineChars="200"/>
        <w:rPr>
          <w:rFonts w:hint="eastAsia" w:ascii="黑体" w:hAnsi="黑体" w:eastAsia="黑体"/>
          <w:b/>
          <w:color w:val="auto"/>
          <w:sz w:val="28"/>
          <w:szCs w:val="21"/>
        </w:rPr>
      </w:pPr>
      <w:r>
        <w:rPr>
          <w:rFonts w:hint="eastAsia" w:ascii="黑体" w:hAnsi="黑体" w:eastAsia="黑体"/>
          <w:b/>
          <w:color w:val="auto"/>
          <w:sz w:val="28"/>
          <w:szCs w:val="21"/>
        </w:rPr>
        <w:t>三、服务要求</w:t>
      </w:r>
    </w:p>
    <w:p w14:paraId="0D8651C3">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服务标准</w:t>
      </w:r>
    </w:p>
    <w:p w14:paraId="74FB6EF8">
      <w:pPr>
        <w:spacing w:line="56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 xml:space="preserve">在规定的期限内，保质保量完成任务。 </w:t>
      </w:r>
    </w:p>
    <w:p w14:paraId="1FC9ACBB">
      <w:pPr>
        <w:numPr>
          <w:ilvl w:val="0"/>
          <w:numId w:val="2"/>
        </w:numPr>
        <w:spacing w:line="560" w:lineRule="exact"/>
        <w:ind w:firstLine="562" w:firstLineChars="200"/>
        <w:rPr>
          <w:rFonts w:hint="eastAsia" w:ascii="黑体" w:hAnsi="黑体" w:eastAsia="黑体"/>
          <w:b/>
          <w:color w:val="auto"/>
          <w:sz w:val="28"/>
          <w:szCs w:val="21"/>
          <w:lang w:eastAsia="zh-CN"/>
        </w:rPr>
      </w:pPr>
      <w:r>
        <w:rPr>
          <w:rFonts w:hint="eastAsia" w:ascii="黑体" w:hAnsi="黑体" w:eastAsia="黑体"/>
          <w:b/>
          <w:color w:val="auto"/>
          <w:sz w:val="28"/>
          <w:szCs w:val="21"/>
        </w:rPr>
        <w:t>验收</w:t>
      </w:r>
      <w:r>
        <w:rPr>
          <w:rFonts w:hint="eastAsia" w:ascii="黑体" w:hAnsi="黑体" w:eastAsia="黑体"/>
          <w:b/>
          <w:color w:val="auto"/>
          <w:sz w:val="28"/>
          <w:szCs w:val="21"/>
          <w:lang w:eastAsia="zh-CN"/>
        </w:rPr>
        <w:t>要求</w:t>
      </w:r>
    </w:p>
    <w:p w14:paraId="21B2E288">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 xml:space="preserve">1成交人在验收之前应提供本项目验收方案并由采购方审核并确认。 </w:t>
      </w:r>
    </w:p>
    <w:p w14:paraId="6121734A">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 xml:space="preserve">2项目在提交阶段性报告和最终成果报告后，采购人组织进行项目验收。 </w:t>
      </w:r>
    </w:p>
    <w:p w14:paraId="7D99DD45">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 xml:space="preserve">3验收标准：成交人提供的成果，必须符合国家法律法规规定，执行国家相关标准、行业标准、地方标准等标准规范，确保通过审批。因审批需要导致增加或减少成果内容的，不再另外增加或减少合同价格。因成交人原因导致项目成果无法通过审批的，造成的损失由成交人承担。成交人应承担一切责任，并赔偿所造成的损失。 </w:t>
      </w:r>
    </w:p>
    <w:p w14:paraId="33A4214E">
      <w:pPr>
        <w:spacing w:line="560" w:lineRule="exact"/>
        <w:ind w:firstLine="562" w:firstLineChars="200"/>
        <w:rPr>
          <w:rFonts w:hint="eastAsia" w:ascii="黑体" w:hAnsi="黑体" w:eastAsia="黑体"/>
          <w:b/>
          <w:color w:val="auto"/>
          <w:sz w:val="28"/>
          <w:szCs w:val="21"/>
        </w:rPr>
      </w:pPr>
      <w:r>
        <w:rPr>
          <w:rFonts w:hint="eastAsia" w:ascii="黑体" w:hAnsi="黑体" w:eastAsia="黑体"/>
          <w:b/>
          <w:color w:val="auto"/>
          <w:sz w:val="28"/>
          <w:szCs w:val="21"/>
          <w:lang w:eastAsia="zh-CN"/>
        </w:rPr>
        <w:t>五</w:t>
      </w:r>
      <w:r>
        <w:rPr>
          <w:rFonts w:hint="eastAsia" w:ascii="黑体" w:hAnsi="黑体" w:eastAsia="黑体"/>
          <w:b/>
          <w:color w:val="auto"/>
          <w:sz w:val="28"/>
          <w:szCs w:val="21"/>
        </w:rPr>
        <w:t>、采购人拟采用的采购方式</w:t>
      </w:r>
    </w:p>
    <w:p w14:paraId="3A9E8E5E">
      <w:pPr>
        <w:widowControl/>
        <w:adjustRightInd w:val="0"/>
        <w:spacing w:line="560" w:lineRule="exact"/>
        <w:ind w:firstLine="560" w:firstLineChars="200"/>
        <w:jc w:val="left"/>
        <w:rPr>
          <w:rFonts w:hint="eastAsia" w:ascii="黑体" w:hAnsi="黑体" w:eastAsia="黑体"/>
          <w:color w:val="auto"/>
          <w:sz w:val="32"/>
          <w:szCs w:val="32"/>
        </w:rPr>
      </w:pPr>
      <w:r>
        <w:rPr>
          <w:rFonts w:hint="eastAsia" w:ascii="仿宋_GB2312" w:hAnsi="宋体" w:eastAsia="仿宋_GB2312"/>
          <w:color w:val="auto"/>
          <w:sz w:val="28"/>
        </w:rPr>
        <w:t>竞争性磋商</w:t>
      </w:r>
    </w:p>
    <w:p w14:paraId="6FC88E9A">
      <w:pPr>
        <w:spacing w:line="560" w:lineRule="exact"/>
        <w:ind w:firstLine="562" w:firstLineChars="200"/>
        <w:rPr>
          <w:rFonts w:hint="eastAsia" w:ascii="黑体" w:hAnsi="黑体" w:eastAsia="黑体"/>
          <w:b/>
          <w:color w:val="auto"/>
          <w:sz w:val="28"/>
          <w:szCs w:val="21"/>
        </w:rPr>
      </w:pPr>
      <w:r>
        <w:rPr>
          <w:rFonts w:hint="eastAsia" w:ascii="黑体" w:hAnsi="黑体" w:eastAsia="黑体"/>
          <w:b/>
          <w:color w:val="auto"/>
          <w:sz w:val="28"/>
          <w:szCs w:val="21"/>
          <w:lang w:eastAsia="zh-CN"/>
        </w:rPr>
        <w:t>六</w:t>
      </w:r>
      <w:r>
        <w:rPr>
          <w:rFonts w:hint="eastAsia" w:ascii="黑体" w:hAnsi="黑体" w:eastAsia="黑体"/>
          <w:b/>
          <w:color w:val="auto"/>
          <w:sz w:val="28"/>
          <w:szCs w:val="21"/>
        </w:rPr>
        <w:t>、采购人拟采用采购方式的理由（非公开招标方式需要填写）</w:t>
      </w:r>
    </w:p>
    <w:p w14:paraId="7C139DB5">
      <w:pPr>
        <w:spacing w:line="56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未达到公开招标限额。</w:t>
      </w:r>
    </w:p>
    <w:p w14:paraId="17961B06">
      <w:pPr>
        <w:spacing w:line="560" w:lineRule="exact"/>
        <w:ind w:firstLine="562" w:firstLineChars="200"/>
        <w:rPr>
          <w:rFonts w:hint="eastAsia" w:ascii="仿宋_GB2312" w:hAnsi="宋体" w:eastAsia="仿宋_GB2312"/>
          <w:b/>
          <w:color w:val="auto"/>
          <w:sz w:val="28"/>
          <w:szCs w:val="21"/>
        </w:rPr>
      </w:pPr>
      <w:r>
        <w:rPr>
          <w:rFonts w:hint="eastAsia" w:ascii="黑体" w:hAnsi="黑体" w:eastAsia="黑体"/>
          <w:b/>
          <w:color w:val="auto"/>
          <w:sz w:val="28"/>
          <w:szCs w:val="21"/>
          <w:lang w:eastAsia="zh-CN"/>
        </w:rPr>
        <w:t>七</w:t>
      </w:r>
      <w:r>
        <w:rPr>
          <w:rFonts w:hint="eastAsia" w:ascii="黑体" w:hAnsi="黑体" w:eastAsia="黑体"/>
          <w:b/>
          <w:color w:val="auto"/>
          <w:sz w:val="28"/>
          <w:szCs w:val="21"/>
        </w:rPr>
        <w:t>、采购意向是否公开</w:t>
      </w:r>
      <w:r>
        <w:rPr>
          <w:rFonts w:hint="eastAsia" w:ascii="仿宋_GB2312" w:hAnsi="宋体" w:eastAsia="仿宋_GB2312"/>
          <w:b/>
          <w:color w:val="auto"/>
          <w:sz w:val="28"/>
          <w:szCs w:val="21"/>
        </w:rPr>
        <w:t>：是</w:t>
      </w:r>
    </w:p>
    <w:p w14:paraId="749768CD">
      <w:pPr>
        <w:spacing w:line="560" w:lineRule="exact"/>
        <w:ind w:firstLine="562" w:firstLineChars="200"/>
        <w:rPr>
          <w:rFonts w:hint="eastAsia" w:ascii="仿宋_GB2312" w:hAnsi="宋体" w:eastAsia="仿宋_GB2312"/>
          <w:b/>
          <w:color w:val="auto"/>
          <w:sz w:val="28"/>
          <w:szCs w:val="21"/>
        </w:rPr>
      </w:pPr>
      <w:r>
        <w:rPr>
          <w:rFonts w:hint="eastAsia" w:ascii="黑体" w:hAnsi="黑体" w:eastAsia="黑体"/>
          <w:b/>
          <w:color w:val="auto"/>
          <w:sz w:val="28"/>
          <w:szCs w:val="21"/>
          <w:lang w:eastAsia="zh-CN"/>
        </w:rPr>
        <w:t>八</w:t>
      </w:r>
      <w:r>
        <w:rPr>
          <w:rFonts w:hint="eastAsia" w:ascii="黑体" w:hAnsi="黑体" w:eastAsia="黑体"/>
          <w:b/>
          <w:color w:val="auto"/>
          <w:sz w:val="28"/>
          <w:szCs w:val="21"/>
        </w:rPr>
        <w:t>、是否收取各类涉企保证金（投标保证金、履约保证金)：</w:t>
      </w:r>
      <w:r>
        <w:rPr>
          <w:rFonts w:hint="eastAsia" w:ascii="仿宋_GB2312" w:hAnsi="宋体" w:eastAsia="仿宋_GB2312"/>
          <w:b/>
          <w:color w:val="auto"/>
          <w:sz w:val="28"/>
          <w:szCs w:val="21"/>
        </w:rPr>
        <w:t>否</w:t>
      </w:r>
    </w:p>
    <w:p w14:paraId="6F9C8671">
      <w:pPr>
        <w:spacing w:line="560" w:lineRule="exact"/>
        <w:ind w:firstLine="562" w:firstLineChars="200"/>
        <w:rPr>
          <w:rFonts w:hint="eastAsia" w:ascii="仿宋_GB2312" w:hAnsi="宋体" w:eastAsia="仿宋_GB2312"/>
          <w:b/>
          <w:color w:val="auto"/>
          <w:sz w:val="28"/>
          <w:szCs w:val="21"/>
        </w:rPr>
      </w:pPr>
      <w:r>
        <w:rPr>
          <w:rFonts w:hint="eastAsia" w:ascii="黑体" w:hAnsi="黑体" w:eastAsia="黑体"/>
          <w:b/>
          <w:color w:val="auto"/>
          <w:sz w:val="28"/>
          <w:szCs w:val="21"/>
          <w:lang w:eastAsia="zh-CN"/>
        </w:rPr>
        <w:t>九</w:t>
      </w:r>
      <w:r>
        <w:rPr>
          <w:rFonts w:hint="eastAsia" w:ascii="黑体" w:hAnsi="黑体" w:eastAsia="黑体"/>
          <w:b/>
          <w:color w:val="auto"/>
          <w:sz w:val="28"/>
          <w:szCs w:val="21"/>
        </w:rPr>
        <w:t>、是否为专门面向中小企业采购：</w:t>
      </w:r>
      <w:r>
        <w:rPr>
          <w:rFonts w:ascii="仿宋_GB2312" w:hAnsi="宋体" w:eastAsia="仿宋_GB2312"/>
          <w:b/>
          <w:color w:val="auto"/>
          <w:sz w:val="28"/>
          <w:szCs w:val="21"/>
        </w:rPr>
        <w:t>否</w:t>
      </w:r>
    </w:p>
    <w:p w14:paraId="62DE948F">
      <w:pPr>
        <w:spacing w:line="560" w:lineRule="exact"/>
        <w:ind w:firstLine="562" w:firstLineChars="200"/>
        <w:rPr>
          <w:rFonts w:hint="eastAsia" w:ascii="仿宋_GB2312" w:hAnsi="宋体" w:eastAsia="仿宋_GB2312"/>
          <w:b/>
          <w:color w:val="auto"/>
          <w:sz w:val="28"/>
          <w:szCs w:val="21"/>
        </w:rPr>
      </w:pPr>
      <w:r>
        <w:rPr>
          <w:rFonts w:hint="eastAsia" w:ascii="仿宋_GB2312" w:hAnsi="宋体" w:eastAsia="仿宋_GB2312"/>
          <w:b/>
          <w:color w:val="auto"/>
          <w:sz w:val="28"/>
          <w:szCs w:val="21"/>
        </w:rPr>
        <w:t>注：因确需使用不可替代的专利、专有技术，基础设施限制，或者提供特定公共服务等原因，只能从中小企业之外的供应商处采购的。</w:t>
      </w:r>
    </w:p>
    <w:p w14:paraId="0FF6275D">
      <w:pPr>
        <w:spacing w:line="560" w:lineRule="exact"/>
        <w:ind w:firstLine="562" w:firstLineChars="200"/>
        <w:rPr>
          <w:rFonts w:hint="eastAsia" w:ascii="仿宋_GB2312" w:hAnsi="宋体" w:eastAsia="仿宋_GB2312"/>
          <w:b/>
          <w:color w:val="auto"/>
          <w:sz w:val="28"/>
          <w:szCs w:val="21"/>
        </w:rPr>
      </w:pPr>
      <w:r>
        <w:rPr>
          <w:rFonts w:hint="eastAsia" w:ascii="黑体" w:hAnsi="黑体" w:eastAsia="黑体"/>
          <w:b/>
          <w:color w:val="auto"/>
          <w:sz w:val="28"/>
          <w:szCs w:val="21"/>
        </w:rPr>
        <w:t>十、是否允许联合体响应：</w:t>
      </w:r>
      <w:r>
        <w:rPr>
          <w:rFonts w:hint="eastAsia" w:ascii="仿宋_GB2312" w:hAnsi="宋体" w:eastAsia="仿宋_GB2312"/>
          <w:b/>
          <w:color w:val="auto"/>
          <w:sz w:val="28"/>
          <w:szCs w:val="21"/>
        </w:rPr>
        <w:t>否；</w:t>
      </w:r>
    </w:p>
    <w:p w14:paraId="7150E676">
      <w:pPr>
        <w:spacing w:line="560" w:lineRule="exact"/>
        <w:ind w:firstLine="562" w:firstLineChars="200"/>
        <w:rPr>
          <w:rFonts w:hint="eastAsia" w:ascii="仿宋_GB2312" w:hAnsi="宋体" w:eastAsia="仿宋_GB2312"/>
          <w:b/>
          <w:color w:val="auto"/>
          <w:sz w:val="28"/>
          <w:szCs w:val="21"/>
        </w:rPr>
      </w:pPr>
      <w:r>
        <w:rPr>
          <w:rFonts w:hint="eastAsia" w:ascii="黑体" w:hAnsi="黑体" w:eastAsia="黑体"/>
          <w:b/>
          <w:color w:val="auto"/>
          <w:sz w:val="28"/>
          <w:szCs w:val="21"/>
        </w:rPr>
        <w:t>十</w:t>
      </w:r>
      <w:r>
        <w:rPr>
          <w:rFonts w:hint="eastAsia" w:ascii="黑体" w:hAnsi="黑体" w:eastAsia="黑体"/>
          <w:b/>
          <w:color w:val="auto"/>
          <w:sz w:val="28"/>
          <w:szCs w:val="21"/>
          <w:lang w:eastAsia="zh-CN"/>
        </w:rPr>
        <w:t>一</w:t>
      </w:r>
      <w:r>
        <w:rPr>
          <w:rFonts w:hint="eastAsia" w:ascii="黑体" w:hAnsi="黑体" w:eastAsia="黑体"/>
          <w:b/>
          <w:color w:val="auto"/>
          <w:sz w:val="28"/>
          <w:szCs w:val="21"/>
        </w:rPr>
        <w:t>、对中小企业在资金支付期限、预付款比例等方面的优惠措施：</w:t>
      </w:r>
      <w:r>
        <w:rPr>
          <w:rFonts w:hint="eastAsia" w:ascii="仿宋_GB2312" w:hAnsi="宋体" w:eastAsia="仿宋_GB2312" w:cs="Times New Roman"/>
          <w:b/>
          <w:color w:val="auto"/>
          <w:sz w:val="28"/>
          <w:szCs w:val="21"/>
        </w:rPr>
        <w:t>无</w:t>
      </w:r>
    </w:p>
    <w:p w14:paraId="47A6283D">
      <w:pPr>
        <w:spacing w:line="560" w:lineRule="exact"/>
        <w:ind w:firstLine="562" w:firstLineChars="200"/>
        <w:rPr>
          <w:rFonts w:hint="eastAsia" w:ascii="黑体" w:hAnsi="黑体" w:eastAsia="黑体"/>
          <w:b/>
          <w:color w:val="auto"/>
          <w:sz w:val="28"/>
          <w:szCs w:val="21"/>
        </w:rPr>
      </w:pPr>
      <w:r>
        <w:rPr>
          <w:rFonts w:hint="eastAsia" w:ascii="黑体" w:hAnsi="黑体" w:eastAsia="黑体"/>
          <w:b/>
          <w:color w:val="auto"/>
          <w:sz w:val="28"/>
          <w:szCs w:val="21"/>
        </w:rPr>
        <w:t>十</w:t>
      </w:r>
      <w:r>
        <w:rPr>
          <w:rFonts w:hint="eastAsia" w:ascii="黑体" w:hAnsi="黑体" w:eastAsia="黑体"/>
          <w:b/>
          <w:color w:val="auto"/>
          <w:sz w:val="28"/>
          <w:szCs w:val="21"/>
          <w:lang w:eastAsia="zh-CN"/>
        </w:rPr>
        <w:t>二</w:t>
      </w:r>
      <w:r>
        <w:rPr>
          <w:rFonts w:hint="eastAsia" w:ascii="黑体" w:hAnsi="黑体" w:eastAsia="黑体"/>
          <w:b/>
          <w:color w:val="auto"/>
          <w:sz w:val="28"/>
          <w:szCs w:val="21"/>
        </w:rPr>
        <w:t>、采购标的对应的中小企业划分标准所属行业：</w:t>
      </w:r>
      <w:r>
        <w:rPr>
          <w:rFonts w:hint="eastAsia" w:ascii="仿宋_GB2312" w:hAnsi="宋体" w:eastAsia="仿宋_GB2312" w:cs="Times New Roman"/>
          <w:b/>
          <w:color w:val="auto"/>
          <w:sz w:val="28"/>
          <w:szCs w:val="21"/>
        </w:rPr>
        <w:t>其他未列明行业</w:t>
      </w:r>
    </w:p>
    <w:p w14:paraId="4C62913D">
      <w:pPr>
        <w:spacing w:line="560" w:lineRule="exact"/>
        <w:ind w:firstLine="562" w:firstLineChars="200"/>
        <w:rPr>
          <w:rFonts w:hint="eastAsia" w:ascii="仿宋_GB2312" w:hAnsi="宋体" w:eastAsia="仿宋_GB2312"/>
          <w:b/>
          <w:color w:val="auto"/>
          <w:sz w:val="28"/>
          <w:szCs w:val="21"/>
        </w:rPr>
      </w:pPr>
      <w:r>
        <w:rPr>
          <w:rFonts w:hint="eastAsia" w:ascii="黑体" w:hAnsi="黑体" w:eastAsia="黑体"/>
          <w:b/>
          <w:color w:val="auto"/>
          <w:sz w:val="28"/>
          <w:szCs w:val="21"/>
        </w:rPr>
        <w:t>十</w:t>
      </w:r>
      <w:r>
        <w:rPr>
          <w:rFonts w:hint="eastAsia" w:ascii="黑体" w:hAnsi="黑体" w:eastAsia="黑体"/>
          <w:b/>
          <w:color w:val="auto"/>
          <w:sz w:val="28"/>
          <w:szCs w:val="21"/>
          <w:lang w:eastAsia="zh-CN"/>
        </w:rPr>
        <w:t>三</w:t>
      </w:r>
      <w:r>
        <w:rPr>
          <w:rFonts w:hint="eastAsia" w:ascii="黑体" w:hAnsi="黑体" w:eastAsia="黑体"/>
          <w:b/>
          <w:color w:val="auto"/>
          <w:sz w:val="28"/>
          <w:szCs w:val="21"/>
        </w:rPr>
        <w:t xml:space="preserve">、联系方式 </w:t>
      </w:r>
    </w:p>
    <w:p w14:paraId="7C6AAC45">
      <w:pPr>
        <w:spacing w:line="560" w:lineRule="exact"/>
        <w:ind w:firstLine="560" w:firstLineChars="200"/>
        <w:rPr>
          <w:rFonts w:hint="eastAsia" w:ascii="仿宋_GB2312" w:hAnsi="宋体" w:eastAsia="仿宋_GB2312"/>
          <w:color w:val="auto"/>
          <w:sz w:val="28"/>
          <w:szCs w:val="21"/>
          <w:lang w:eastAsia="zh-CN"/>
        </w:rPr>
      </w:pPr>
      <w:r>
        <w:rPr>
          <w:rFonts w:hint="eastAsia" w:ascii="仿宋_GB2312" w:hAnsi="宋体" w:eastAsia="仿宋_GB2312"/>
          <w:color w:val="auto"/>
          <w:sz w:val="28"/>
          <w:szCs w:val="21"/>
        </w:rPr>
        <w:t>采购人：</w:t>
      </w:r>
      <w:r>
        <w:rPr>
          <w:rFonts w:ascii="仿宋_GB2312" w:hAnsi="宋体" w:eastAsia="仿宋_GB2312"/>
          <w:color w:val="auto"/>
          <w:sz w:val="28"/>
          <w:szCs w:val="21"/>
        </w:rPr>
        <w:t xml:space="preserve"> </w:t>
      </w:r>
      <w:r>
        <w:rPr>
          <w:rFonts w:hint="eastAsia" w:ascii="仿宋_GB2312" w:hAnsi="宋体" w:eastAsia="仿宋_GB2312"/>
          <w:color w:val="auto"/>
          <w:sz w:val="28"/>
          <w:szCs w:val="21"/>
          <w:lang w:eastAsia="zh-CN"/>
        </w:rPr>
        <w:t>乳山市发展和改革局（乳山市人民防空办公室、乳山市国防动员办公室）</w:t>
      </w:r>
    </w:p>
    <w:p w14:paraId="235FCE7A">
      <w:pPr>
        <w:spacing w:line="560" w:lineRule="exact"/>
        <w:ind w:firstLine="560" w:firstLineChars="200"/>
        <w:rPr>
          <w:rFonts w:hint="eastAsia" w:ascii="仿宋_GB2312" w:hAnsi="宋体" w:eastAsia="仿宋_GB2312"/>
          <w:color w:val="auto"/>
          <w:sz w:val="28"/>
          <w:szCs w:val="21"/>
          <w:lang w:eastAsia="zh-CN"/>
        </w:rPr>
      </w:pPr>
      <w:r>
        <w:rPr>
          <w:rFonts w:hint="eastAsia" w:ascii="仿宋_GB2312" w:hAnsi="宋体" w:eastAsia="仿宋_GB2312"/>
          <w:color w:val="auto"/>
          <w:sz w:val="28"/>
          <w:szCs w:val="21"/>
        </w:rPr>
        <w:t>采购人地址：</w:t>
      </w:r>
      <w:r>
        <w:rPr>
          <w:rFonts w:hint="eastAsia" w:ascii="仿宋_GB2312" w:hAnsi="宋体" w:eastAsia="仿宋_GB2312"/>
          <w:color w:val="auto"/>
          <w:sz w:val="28"/>
          <w:szCs w:val="21"/>
          <w:lang w:eastAsia="zh-CN"/>
        </w:rPr>
        <w:t>乳山市府前路5-1号</w:t>
      </w:r>
    </w:p>
    <w:p w14:paraId="0E154DCF">
      <w:pPr>
        <w:spacing w:line="560" w:lineRule="exact"/>
        <w:ind w:firstLine="560" w:firstLineChars="200"/>
        <w:rPr>
          <w:rFonts w:hint="eastAsia" w:ascii="仿宋_GB2312" w:hAnsi="宋体" w:eastAsia="仿宋_GB2312"/>
          <w:color w:val="auto"/>
          <w:sz w:val="28"/>
          <w:szCs w:val="21"/>
          <w:lang w:eastAsia="zh-CN"/>
        </w:rPr>
      </w:pPr>
      <w:r>
        <w:rPr>
          <w:rFonts w:hint="eastAsia" w:ascii="仿宋_GB2312" w:hAnsi="宋体" w:eastAsia="仿宋_GB2312"/>
          <w:color w:val="auto"/>
          <w:sz w:val="28"/>
          <w:szCs w:val="21"/>
        </w:rPr>
        <w:t>联系人：</w:t>
      </w:r>
      <w:r>
        <w:rPr>
          <w:rFonts w:hint="eastAsia" w:ascii="仿宋_GB2312" w:hAnsi="宋体" w:eastAsia="仿宋_GB2312"/>
          <w:color w:val="auto"/>
          <w:sz w:val="28"/>
          <w:szCs w:val="21"/>
          <w:lang w:eastAsia="zh-CN"/>
        </w:rPr>
        <w:t>周小艺</w:t>
      </w:r>
    </w:p>
    <w:p w14:paraId="42EEC5EB">
      <w:pPr>
        <w:spacing w:line="560" w:lineRule="exact"/>
        <w:ind w:firstLine="560" w:firstLineChars="200"/>
        <w:rPr>
          <w:rFonts w:hint="eastAsia" w:ascii="仿宋_GB2312" w:hAnsi="宋体" w:eastAsia="仿宋_GB2312"/>
          <w:color w:val="auto"/>
          <w:sz w:val="28"/>
          <w:szCs w:val="21"/>
          <w:lang w:eastAsia="zh-CN"/>
        </w:rPr>
      </w:pPr>
      <w:r>
        <w:rPr>
          <w:rFonts w:hint="eastAsia" w:ascii="仿宋_GB2312" w:hAnsi="宋体" w:eastAsia="仿宋_GB2312"/>
          <w:color w:val="auto"/>
          <w:sz w:val="28"/>
          <w:szCs w:val="21"/>
        </w:rPr>
        <w:t>联系电话：</w:t>
      </w:r>
      <w:r>
        <w:rPr>
          <w:rFonts w:hint="eastAsia" w:ascii="仿宋_GB2312" w:hAnsi="宋体" w:eastAsia="仿宋_GB2312"/>
          <w:color w:val="auto"/>
          <w:sz w:val="28"/>
          <w:szCs w:val="21"/>
          <w:lang w:eastAsia="zh-CN"/>
        </w:rPr>
        <w:t>0631-6660282</w:t>
      </w:r>
    </w:p>
    <w:p w14:paraId="420DC581">
      <w:pPr>
        <w:pStyle w:val="2"/>
        <w:rPr>
          <w:rFonts w:hint="eastAsia" w:ascii="仿宋_GB2312" w:hAnsi="宋体" w:eastAsia="仿宋_GB2312"/>
          <w:color w:val="auto"/>
          <w:sz w:val="28"/>
          <w:szCs w:val="21"/>
          <w:lang w:eastAsia="zh-CN"/>
        </w:rPr>
      </w:pPr>
    </w:p>
    <w:bookmarkEnd w:id="2"/>
    <w:p w14:paraId="26962E08">
      <w:pPr>
        <w:rPr>
          <w:color w:val="auto"/>
        </w:rPr>
      </w:pPr>
    </w:p>
    <w:p w14:paraId="595BA467">
      <w:pPr>
        <w:pStyle w:val="4"/>
        <w:bidi w:val="0"/>
        <w:jc w:val="center"/>
        <w:rPr>
          <w:rFonts w:hint="eastAsia" w:ascii="仿宋_GB2312" w:hAnsi="宋体" w:eastAsia="仿宋_GB2312" w:cs="Times New Roman"/>
          <w:color w:val="auto"/>
          <w:sz w:val="28"/>
          <w:szCs w:val="21"/>
          <w:lang w:eastAsia="zh-CN"/>
        </w:rPr>
      </w:pPr>
      <w:r>
        <w:rPr>
          <w:color w:val="auto"/>
        </w:rPr>
        <w:t>技术</w:t>
      </w:r>
      <w:r>
        <w:rPr>
          <w:rFonts w:hint="eastAsia"/>
          <w:color w:val="auto"/>
          <w:lang w:eastAsia="zh-CN"/>
        </w:rPr>
        <w:t>要求</w:t>
      </w:r>
      <w:r>
        <w:rPr>
          <w:rFonts w:hint="eastAsia" w:ascii="仿宋_GB2312" w:hAnsi="宋体" w:eastAsia="仿宋_GB2312" w:cs="Times New Roman"/>
          <w:color w:val="auto"/>
          <w:sz w:val="28"/>
          <w:szCs w:val="21"/>
          <w:lang w:eastAsia="zh-CN"/>
        </w:rPr>
        <w:t xml:space="preserve"> </w:t>
      </w:r>
    </w:p>
    <w:p w14:paraId="50856880">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就乳山市</w:t>
      </w:r>
      <w:r>
        <w:rPr>
          <w:rFonts w:hint="eastAsia" w:ascii="仿宋_GB2312" w:hAnsi="宋体" w:eastAsia="仿宋_GB2312" w:cs="Times New Roman"/>
          <w:color w:val="auto"/>
          <w:sz w:val="28"/>
          <w:szCs w:val="21"/>
          <w:lang w:val="en-US" w:eastAsia="zh-CN"/>
        </w:rPr>
        <w:t>零碳园区规划及碳达峰研究报告</w:t>
      </w:r>
      <w:r>
        <w:rPr>
          <w:rFonts w:hint="eastAsia" w:ascii="仿宋_GB2312" w:hAnsi="宋体" w:eastAsia="仿宋_GB2312" w:cs="Times New Roman"/>
          <w:color w:val="auto"/>
          <w:sz w:val="28"/>
          <w:szCs w:val="21"/>
          <w:lang w:eastAsia="zh-CN"/>
        </w:rPr>
        <w:t>编制项目为甲方提供服务，具体采购要求为：</w:t>
      </w:r>
    </w:p>
    <w:p w14:paraId="776CAB87">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 xml:space="preserve">（一）详细服务内容及要求 </w:t>
      </w:r>
    </w:p>
    <w:p w14:paraId="30A60767">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val="en-US" w:eastAsia="zh-CN"/>
        </w:rPr>
        <w:t>1.</w:t>
      </w:r>
      <w:r>
        <w:rPr>
          <w:rFonts w:hint="eastAsia" w:ascii="仿宋_GB2312" w:hAnsi="宋体" w:eastAsia="仿宋_GB2312" w:cs="Times New Roman"/>
          <w:color w:val="auto"/>
          <w:sz w:val="28"/>
          <w:szCs w:val="21"/>
          <w:lang w:eastAsia="zh-CN"/>
        </w:rPr>
        <w:t xml:space="preserve">工作目标 </w:t>
      </w:r>
    </w:p>
    <w:p w14:paraId="296821CA">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 xml:space="preserve">坚持以习近平新时代中国特色社会主义思想为指导，全面贯彻党的二十大精神，立足新发展阶段，完整、准确、全面贯彻新发展理念，主动服务和融入新发展格局，以经济社会发展全面绿色转型为引领，以能源绿色低碳发展为关键，以改革创新为根本动力，以产业绿色发展、能源低碳转型辐射城市发展、居民生活绿色低碳发展，全面推进绿色低碳发展示范区建设，构建包含能源、工业、建筑、交通、生态环境等领域的社会大循环降碳体系，为山东省乃至全国能源结构转型提供设备硬件基础，奠定能源结构转型基石，保障山东省乃至全国碳达峰碳中和顶层战略目标实现，在推动山东乃至全国能源转型和促进绿色发展方面争做表率，为实现“30·60”目标贡献乳山方案。 </w:t>
      </w:r>
    </w:p>
    <w:p w14:paraId="0A944AA1">
      <w:pPr>
        <w:spacing w:line="560" w:lineRule="exact"/>
        <w:ind w:firstLine="560" w:firstLineChars="200"/>
        <w:rPr>
          <w:rFonts w:hint="eastAsia" w:ascii="仿宋_GB2312" w:hAnsi="宋体" w:eastAsia="仿宋_GB2312" w:cs="Times New Roman"/>
          <w:color w:val="auto"/>
          <w:sz w:val="28"/>
          <w:szCs w:val="21"/>
          <w:lang w:val="en-US" w:eastAsia="zh-CN"/>
        </w:rPr>
      </w:pPr>
      <w:r>
        <w:rPr>
          <w:rFonts w:hint="eastAsia" w:ascii="仿宋_GB2312" w:hAnsi="宋体" w:eastAsia="仿宋_GB2312" w:cs="Times New Roman"/>
          <w:color w:val="auto"/>
          <w:sz w:val="28"/>
          <w:szCs w:val="21"/>
          <w:lang w:val="en-US" w:eastAsia="zh-CN"/>
        </w:rPr>
        <w:t xml:space="preserve">2.工作内容 </w:t>
      </w:r>
    </w:p>
    <w:p w14:paraId="2D7BEED8">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1）乳山市碳达峰研究报告：调研乳山市的能源供应和能源消费情况，核算和分析区域的能源碳排放总量和结构。基于乳山市的现状和发展规划，构建碳达峰预测模型，预测乳山市未来能耗和碳排放情况。在能源、工业、交通和建筑等领域提出减碳措施，形成乳山市二氧化碳排放达峰研究报告。</w:t>
      </w:r>
    </w:p>
    <w:p w14:paraId="7B638ECA">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2）乳山市零碳园区规划：基于乳山市经开区的现状，确定零碳园区的规划边界，调研园区的能源供应和能源消费情况，核算和分析园区的能源碳排放总量和结构。基于园区的现状和发展规划，构建碳排放预测模型，分析园区未来能耗和碳排放情况。在能源供应、交通物流、仓储、固碳、智慧化系统等领域提出减碳措施，构建科学完备的零碳园区规划方案。</w:t>
      </w:r>
    </w:p>
    <w:p w14:paraId="6A96954F">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 xml:space="preserve">（3）服务总体要求：严格按照国家和山东省有关工作要求开展，技术团队合理、数据准确可靠，结论可信、成果规范，最终达到采购人及其上级主管部门组织的审核验收要求。 </w:t>
      </w:r>
    </w:p>
    <w:p w14:paraId="2DEAE7F1">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 xml:space="preserve">（4）服务成果质量要求：符合上级主管部门关于二氧化碳排放达峰行动方案编制等有关技术要求。  </w:t>
      </w:r>
    </w:p>
    <w:p w14:paraId="27D0E623">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 xml:space="preserve">（5）服务成果资料要求：成果应通过上级主管部门或采购人组织的审核验收，并按照采购人（或其指定机构）的审核意见修改完善，提供文本材料及其电子版（含有关数据）。对采购人及有关单位提供的资料保密。 </w:t>
      </w:r>
    </w:p>
    <w:p w14:paraId="397114DD">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eastAsia="zh-CN"/>
        </w:rPr>
        <w:t>（6）服务成果内容要求：摸清乳山市二氧化碳排放历史、认清排放现状、分析排放趋势、研判峰值目标，形成乳山市碳排放达峰路径图、实施路径，提出达峰行动，编制完成《乳山市二氧化碳排放达峰研究报告》</w:t>
      </w:r>
      <w:r>
        <w:rPr>
          <w:rFonts w:hint="eastAsia" w:ascii="仿宋_GB2312" w:hAnsi="宋体" w:eastAsia="仿宋_GB2312" w:cs="Times New Roman"/>
          <w:color w:val="auto"/>
          <w:sz w:val="28"/>
          <w:szCs w:val="21"/>
          <w:lang w:val="en-US" w:eastAsia="zh-CN"/>
        </w:rPr>
        <w:t>和</w:t>
      </w:r>
      <w:r>
        <w:rPr>
          <w:rFonts w:hint="eastAsia" w:ascii="仿宋_GB2312" w:hAnsi="宋体" w:eastAsia="仿宋_GB2312" w:cs="Times New Roman"/>
          <w:color w:val="auto"/>
          <w:sz w:val="28"/>
          <w:szCs w:val="21"/>
          <w:lang w:eastAsia="zh-CN"/>
        </w:rPr>
        <w:t>《乳山市零碳园区实施方案》，</w:t>
      </w:r>
      <w:r>
        <w:rPr>
          <w:rFonts w:hint="eastAsia" w:ascii="仿宋_GB2312" w:hAnsi="宋体" w:eastAsia="仿宋_GB2312" w:cs="Times New Roman"/>
          <w:color w:val="auto"/>
          <w:sz w:val="28"/>
          <w:szCs w:val="21"/>
          <w:lang w:val="en-US" w:eastAsia="zh-CN"/>
        </w:rPr>
        <w:t>积极推进节能降碳工程项目落地</w:t>
      </w:r>
      <w:r>
        <w:rPr>
          <w:rFonts w:hint="eastAsia" w:ascii="仿宋_GB2312" w:hAnsi="宋体" w:eastAsia="仿宋_GB2312" w:cs="Times New Roman"/>
          <w:color w:val="auto"/>
          <w:sz w:val="28"/>
          <w:szCs w:val="21"/>
          <w:lang w:eastAsia="zh-CN"/>
        </w:rPr>
        <w:t xml:space="preserve">。成果形式上应包括方案文本，必要的图件和数据等。 </w:t>
      </w:r>
    </w:p>
    <w:p w14:paraId="0AD9D800">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val="en-US" w:eastAsia="zh-CN"/>
        </w:rPr>
        <w:t>3</w:t>
      </w:r>
      <w:r>
        <w:rPr>
          <w:rFonts w:hint="eastAsia" w:ascii="仿宋_GB2312" w:hAnsi="宋体" w:eastAsia="仿宋_GB2312" w:cs="Times New Roman"/>
          <w:color w:val="auto"/>
          <w:sz w:val="28"/>
          <w:szCs w:val="21"/>
          <w:lang w:eastAsia="zh-CN"/>
        </w:rPr>
        <w:t xml:space="preserve">、保密：项目履行过程中，供应商应对本项目严格保密，不得泄露信息，如有违反需承担相应法律责利权、著作权、商标权和工业设计权等的起诉。如果任何第三方提出侵权指控，供应商须与第三方交涉并承担由此发生的一切责任、费用和经济赔偿。 </w:t>
      </w:r>
    </w:p>
    <w:p w14:paraId="62404027">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val="en-US" w:eastAsia="zh-CN"/>
        </w:rPr>
        <w:t>4</w:t>
      </w:r>
      <w:r>
        <w:rPr>
          <w:rFonts w:hint="eastAsia" w:ascii="仿宋_GB2312" w:hAnsi="宋体" w:eastAsia="仿宋_GB2312" w:cs="Times New Roman"/>
          <w:color w:val="auto"/>
          <w:sz w:val="28"/>
          <w:szCs w:val="21"/>
          <w:lang w:eastAsia="zh-CN"/>
        </w:rPr>
        <w:t xml:space="preserve">、知识产权：成果的知识产权人为采购人所有。双方及其工作人员对履行合同中所获取的对方的各项资料、数据等信息，应严格履行保密义务。不得擅自向第三方透露或公开，否则承担损害赔偿责任。 </w:t>
      </w:r>
    </w:p>
    <w:p w14:paraId="2E537FF2">
      <w:pPr>
        <w:spacing w:line="560" w:lineRule="exact"/>
        <w:ind w:firstLine="560" w:firstLineChars="200"/>
        <w:rPr>
          <w:rFonts w:hint="eastAsia" w:ascii="仿宋_GB2312" w:hAnsi="宋体" w:eastAsia="仿宋_GB2312" w:cs="Times New Roman"/>
          <w:color w:val="auto"/>
          <w:sz w:val="28"/>
          <w:szCs w:val="21"/>
          <w:lang w:eastAsia="zh-CN"/>
        </w:rPr>
      </w:pPr>
      <w:r>
        <w:rPr>
          <w:rFonts w:hint="eastAsia" w:ascii="仿宋_GB2312" w:hAnsi="宋体" w:eastAsia="仿宋_GB2312" w:cs="Times New Roman"/>
          <w:color w:val="auto"/>
          <w:sz w:val="28"/>
          <w:szCs w:val="21"/>
          <w:lang w:val="en-US" w:eastAsia="zh-CN"/>
        </w:rPr>
        <w:t>5</w:t>
      </w:r>
      <w:r>
        <w:rPr>
          <w:rFonts w:hint="eastAsia" w:ascii="仿宋_GB2312" w:hAnsi="宋体" w:eastAsia="仿宋_GB2312" w:cs="Times New Roman"/>
          <w:color w:val="auto"/>
          <w:sz w:val="28"/>
          <w:szCs w:val="21"/>
          <w:lang w:eastAsia="zh-CN"/>
        </w:rPr>
        <w:t xml:space="preserve">、成交人在项目实施或服务过程中发生的重大人员、产品质量事故，或因成交人管理不善等原因造成的人员伤亡等责任事故均由成交人承担，采购人不承担任何法律及经济责任。 </w:t>
      </w:r>
    </w:p>
    <w:p w14:paraId="06A6A83F">
      <w:pPr>
        <w:pStyle w:val="2"/>
        <w:ind w:left="0" w:leftChars="0" w:firstLine="0" w:firstLineChars="0"/>
        <w:rPr>
          <w:rFonts w:hint="eastAsia" w:ascii="仿宋_GB2312" w:hAnsi="宋体" w:eastAsia="仿宋_GB2312" w:cs="Times New Roman"/>
          <w:color w:val="auto"/>
          <w:sz w:val="28"/>
          <w:szCs w:val="21"/>
          <w:lang w:eastAsia="zh-CN"/>
        </w:rPr>
      </w:pPr>
    </w:p>
    <w:p w14:paraId="6DC7059D">
      <w:pPr>
        <w:pStyle w:val="32"/>
        <w:spacing w:before="100" w:beforeAutospacing="1" w:after="100" w:afterAutospacing="1" w:line="415" w:lineRule="auto"/>
        <w:rPr>
          <w:rFonts w:hint="eastAsia" w:ascii="楷体_GB2312" w:hAnsi="宋体" w:eastAsia="楷体_GB2312" w:cs="宋体"/>
          <w:color w:val="auto"/>
          <w:sz w:val="44"/>
          <w:szCs w:val="44"/>
        </w:rPr>
      </w:pPr>
      <w:r>
        <w:rPr>
          <w:rFonts w:hint="eastAsia" w:ascii="楷体_GB2312" w:hAnsi="宋体" w:eastAsia="楷体_GB2312" w:cs="宋体"/>
          <w:color w:val="auto"/>
          <w:sz w:val="44"/>
          <w:szCs w:val="44"/>
        </w:rPr>
        <w:t>第四章 磋商原则、程序和方法</w:t>
      </w:r>
    </w:p>
    <w:p w14:paraId="072F553E">
      <w:pPr>
        <w:spacing w:line="720" w:lineRule="auto"/>
        <w:ind w:firstLine="562" w:firstLineChars="200"/>
        <w:rPr>
          <w:rFonts w:ascii="楷体_GB2312" w:eastAsia="楷体_GB2312"/>
          <w:b/>
          <w:color w:val="auto"/>
          <w:sz w:val="28"/>
          <w:szCs w:val="28"/>
        </w:rPr>
      </w:pPr>
      <w:r>
        <w:rPr>
          <w:rFonts w:hint="eastAsia" w:ascii="楷体_GB2312" w:eastAsia="楷体_GB2312"/>
          <w:b/>
          <w:color w:val="auto"/>
          <w:sz w:val="28"/>
          <w:szCs w:val="28"/>
        </w:rPr>
        <w:t>一、评审原则</w:t>
      </w:r>
    </w:p>
    <w:p w14:paraId="3DE5F315">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“客观、公正、审慎”为本次评审的基本原则，磋商小组将按照这一原则的要求，公正、平等地对待各报价供应商，同时，在评审时恪守以下原则：</w:t>
      </w:r>
    </w:p>
    <w:p w14:paraId="39AB3203">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1.客观性原则：磋商小组将严格按照竞争性磋商文件的要求，对报价供应商的响应文件进行认真评审，磋商小组对响应文件的评审仅依据响应文件本身，而不依靠响应文件以外的任何因素。</w:t>
      </w:r>
    </w:p>
    <w:p w14:paraId="77AA7E92">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2.统一性原则：磋商小组将按照统一的评审原则和评审方法，采用统一标准进行评审。</w:t>
      </w:r>
    </w:p>
    <w:p w14:paraId="62C68CF1">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3.独立性原则：评审工作在磋商小组内部独立进行，不受外界任何因素的干扰和影响。</w:t>
      </w:r>
    </w:p>
    <w:p w14:paraId="7619D496">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4.保密性原则：磋商小组及熟知情况的有关工作人员必须对每位评委的评审意见和报价供应商的商业秘密严格保密。</w:t>
      </w:r>
    </w:p>
    <w:p w14:paraId="57FD72EE">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5.综合性原则：磋商小组将综合分析、评审报价供应商的各项指标。</w:t>
      </w:r>
    </w:p>
    <w:p w14:paraId="312EF8CB">
      <w:pPr>
        <w:spacing w:line="720" w:lineRule="auto"/>
        <w:ind w:firstLine="562" w:firstLineChars="200"/>
        <w:rPr>
          <w:rFonts w:ascii="楷体_GB2312" w:eastAsia="楷体_GB2312"/>
          <w:b/>
          <w:color w:val="auto"/>
          <w:sz w:val="28"/>
          <w:szCs w:val="28"/>
        </w:rPr>
      </w:pPr>
      <w:r>
        <w:rPr>
          <w:rFonts w:hint="eastAsia" w:ascii="楷体_GB2312" w:eastAsia="楷体_GB2312"/>
          <w:b/>
          <w:color w:val="auto"/>
          <w:sz w:val="28"/>
          <w:szCs w:val="28"/>
        </w:rPr>
        <w:t>二、评审程序</w:t>
      </w:r>
    </w:p>
    <w:p w14:paraId="720B3F89">
      <w:pPr>
        <w:spacing w:before="156" w:beforeLines="50" w:line="520" w:lineRule="exact"/>
        <w:rPr>
          <w:rFonts w:hint="eastAsia" w:ascii="仿宋_GB2312" w:hAnsi="宋体" w:eastAsia="仿宋_GB2312"/>
          <w:b/>
          <w:color w:val="auto"/>
          <w:sz w:val="28"/>
          <w:szCs w:val="21"/>
        </w:rPr>
      </w:pPr>
      <w:r>
        <w:rPr>
          <w:rFonts w:hint="eastAsia" w:ascii="仿宋_GB2312" w:hAnsi="宋体" w:eastAsia="仿宋_GB2312"/>
          <w:b/>
          <w:color w:val="auto"/>
          <w:sz w:val="28"/>
          <w:szCs w:val="21"/>
        </w:rPr>
        <w:t>（一）磋商程序</w:t>
      </w:r>
    </w:p>
    <w:p w14:paraId="34916906">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1.磋商小组将按照竞争性磋商文件的规定对响应文件进行有效性、完整性和响应程度审查，以确定响应文件的实质性响应。</w:t>
      </w:r>
    </w:p>
    <w:p w14:paraId="4976E791">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2.出现下列情形之一的，视为对竞争性磋商文件未做出实质性响应，按照无效报价处理。</w:t>
      </w:r>
    </w:p>
    <w:p w14:paraId="719E7E17">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详见《响应须知前附表》-《实质性条款一览表》</w:t>
      </w:r>
    </w:p>
    <w:p w14:paraId="68581F14">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3.属于无效报价的，报价供应商不能通过修正或撤消响应文件中不符合之处而成为实质性响应的报价，采购代理将通知报价供应商，并说明无效报价理由。属于有效响应文件的，将进行下一轮此的询标和澄清。</w:t>
      </w:r>
    </w:p>
    <w:p w14:paraId="17AD43AB">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4.澄清、说明或者补正</w:t>
      </w:r>
    </w:p>
    <w:p w14:paraId="6D09C532">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1）对有效响应文件中含义不明确、同类问题前后表述不一致或者有明显文字和计算错误的内容，磋商小组可以书面形式要求报价供应商在规定的时间内做出必要的澄清、说明或者纠正，报价供应商应在要求的时间内以书面形式澄清、说明或者补正,并由其法定代表人或被授权人签字，且不得超出响应文件的范围或者改变响应文件的实质性内容。</w:t>
      </w:r>
    </w:p>
    <w:p w14:paraId="2ADEF358">
      <w:pPr>
        <w:spacing w:line="520" w:lineRule="exact"/>
        <w:ind w:firstLine="560" w:firstLineChars="200"/>
        <w:rPr>
          <w:rFonts w:hint="eastAsia" w:ascii="宋体" w:hAnsi="宋体"/>
          <w:color w:val="auto"/>
          <w:sz w:val="24"/>
          <w:szCs w:val="21"/>
        </w:rPr>
      </w:pPr>
      <w:r>
        <w:rPr>
          <w:rFonts w:hint="eastAsia" w:ascii="仿宋_GB2312" w:hAnsi="宋体" w:eastAsia="仿宋_GB2312"/>
          <w:color w:val="auto"/>
          <w:sz w:val="28"/>
          <w:szCs w:val="21"/>
        </w:rPr>
        <w:t>（2）报价供应商依据评审要求进行澄清、说明或者补正的内容构成响应文件的组成部分。</w:t>
      </w:r>
    </w:p>
    <w:p w14:paraId="462A4B43">
      <w:pPr>
        <w:spacing w:before="156" w:beforeLines="50" w:line="520" w:lineRule="exact"/>
        <w:rPr>
          <w:rFonts w:hint="eastAsia" w:ascii="仿宋_GB2312" w:hAnsi="宋体" w:eastAsia="仿宋_GB2312"/>
          <w:b/>
          <w:color w:val="auto"/>
          <w:sz w:val="28"/>
          <w:szCs w:val="21"/>
        </w:rPr>
      </w:pPr>
      <w:r>
        <w:rPr>
          <w:rFonts w:hint="eastAsia" w:ascii="仿宋_GB2312" w:hAnsi="宋体" w:eastAsia="仿宋_GB2312"/>
          <w:b/>
          <w:color w:val="auto"/>
          <w:sz w:val="28"/>
          <w:szCs w:val="21"/>
        </w:rPr>
        <w:t>（二）磋商、优化方案</w:t>
      </w:r>
    </w:p>
    <w:p w14:paraId="5F963071">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（1）磋商小组所有成员应当集中与单一供应商分别进行磋商，并给予所有参加磋商的供应商平等的磋商机会。</w:t>
      </w:r>
    </w:p>
    <w:p w14:paraId="1FCD367F">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（2）磋商小组可以根据磋商文件和磋商情况实质性变动采购需求中的技术、服务要求以及合同草案条款，但不得变动磋商文件中的其他内容。实质性变动的内容，须经采购人代表确认。</w:t>
      </w:r>
    </w:p>
    <w:p w14:paraId="1EB058A4">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（3）对磋商文件作出的实质性变动是磋商文件的有效组成部分，磋商小组应当及时以书面形式同时通知所有参加磋商的供应商。</w:t>
      </w:r>
    </w:p>
    <w:p w14:paraId="6E454F63">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（4）供应商应当按照磋商文件的变动情况和磋商小组的要求重新提交响应文件，并由其法定代表人或被授权人签字或者加盖公章。</w:t>
      </w:r>
    </w:p>
    <w:p w14:paraId="74037190">
      <w:pPr>
        <w:spacing w:before="156" w:beforeLines="50" w:line="520" w:lineRule="exact"/>
        <w:rPr>
          <w:rFonts w:hint="eastAsia" w:ascii="仿宋_GB2312" w:hAnsi="宋体" w:eastAsia="仿宋_GB2312"/>
          <w:b/>
          <w:color w:val="auto"/>
          <w:sz w:val="28"/>
          <w:szCs w:val="21"/>
        </w:rPr>
      </w:pPr>
      <w:r>
        <w:rPr>
          <w:rFonts w:hint="eastAsia" w:ascii="仿宋_GB2312" w:hAnsi="宋体" w:eastAsia="仿宋_GB2312"/>
          <w:b/>
          <w:color w:val="auto"/>
          <w:sz w:val="28"/>
          <w:szCs w:val="21"/>
        </w:rPr>
        <w:t>（三）最后报价</w:t>
      </w:r>
    </w:p>
    <w:p w14:paraId="43289108">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（1）磋商文件能够详细列明采购标的的技术、服务要求的，磋商结束后，磋商小组应当要求所有实质性响应的报价供应商在规定时间内提交最终报价。</w:t>
      </w:r>
    </w:p>
    <w:p w14:paraId="0650B328">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（2）最终报价是报价供应商响应文件的有效组成部分。</w:t>
      </w:r>
    </w:p>
    <w:p w14:paraId="60F5B170">
      <w:pPr>
        <w:spacing w:line="720" w:lineRule="auto"/>
        <w:ind w:firstLine="562" w:firstLineChars="200"/>
        <w:rPr>
          <w:rFonts w:ascii="楷体_GB2312" w:eastAsia="楷体_GB2312"/>
          <w:b/>
          <w:color w:val="auto"/>
          <w:sz w:val="28"/>
          <w:szCs w:val="28"/>
        </w:rPr>
      </w:pPr>
      <w:r>
        <w:rPr>
          <w:rFonts w:hint="eastAsia" w:ascii="楷体_GB2312" w:eastAsia="楷体_GB2312"/>
          <w:b/>
          <w:color w:val="auto"/>
          <w:sz w:val="28"/>
          <w:szCs w:val="28"/>
        </w:rPr>
        <w:t>三、评审方法</w:t>
      </w:r>
    </w:p>
    <w:p w14:paraId="4CA50076">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（1）评审方法：综合评分法，即报价供应商的响应文件满足磋商文件全部实质性要求，且按评审因素的量化指标评审得分最高的供应商为成交候选供应商的评审方法。</w:t>
      </w:r>
    </w:p>
    <w:p w14:paraId="77563820">
      <w:pPr>
        <w:spacing w:line="520" w:lineRule="exact"/>
        <w:ind w:firstLine="560" w:firstLineChars="200"/>
        <w:rPr>
          <w:rFonts w:hint="eastAsia" w:ascii="仿宋_GB2312" w:hAnsi="宋体" w:eastAsia="仿宋_GB2312"/>
          <w:color w:val="auto"/>
          <w:sz w:val="28"/>
          <w:szCs w:val="21"/>
        </w:rPr>
      </w:pPr>
      <w:r>
        <w:rPr>
          <w:rFonts w:hint="eastAsia" w:ascii="仿宋_GB2312" w:hAnsi="宋体" w:eastAsia="仿宋_GB2312"/>
          <w:color w:val="auto"/>
          <w:sz w:val="28"/>
          <w:szCs w:val="21"/>
        </w:rPr>
        <w:t>（2）评审细则：</w:t>
      </w:r>
    </w:p>
    <w:tbl>
      <w:tblPr>
        <w:tblStyle w:val="34"/>
        <w:tblW w:w="97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57" w:type="dxa"/>
          <w:bottom w:w="0" w:type="dxa"/>
          <w:right w:w="57" w:type="dxa"/>
        </w:tblCellMar>
      </w:tblPr>
      <w:tblGrid>
        <w:gridCol w:w="559"/>
        <w:gridCol w:w="653"/>
        <w:gridCol w:w="1236"/>
        <w:gridCol w:w="5743"/>
        <w:gridCol w:w="899"/>
        <w:gridCol w:w="649"/>
      </w:tblGrid>
      <w:tr w14:paraId="600A9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559" w:type="dxa"/>
            <w:shd w:val="clear" w:color="auto" w:fill="D9D9D9"/>
            <w:vAlign w:val="center"/>
          </w:tcPr>
          <w:p w14:paraId="51335989">
            <w:pPr>
              <w:pStyle w:val="13"/>
              <w:ind w:firstLine="0"/>
              <w:jc w:val="center"/>
              <w:rPr>
                <w:rFonts w:hint="eastAsia" w:ascii="仿宋_GB2312" w:hAnsi="宋体" w:eastAsia="仿宋_GB2312"/>
                <w:b/>
                <w:sz w:val="24"/>
                <w:szCs w:val="24"/>
              </w:rPr>
            </w:pPr>
            <w:r>
              <w:rPr>
                <w:rFonts w:hint="eastAsia" w:ascii="仿宋_GB2312" w:hAnsi="宋体" w:eastAsia="仿宋_GB2312"/>
                <w:b/>
                <w:sz w:val="24"/>
                <w:szCs w:val="24"/>
              </w:rPr>
              <w:t>编号</w:t>
            </w:r>
          </w:p>
        </w:tc>
        <w:tc>
          <w:tcPr>
            <w:tcW w:w="653" w:type="dxa"/>
            <w:shd w:val="clear" w:color="auto" w:fill="D9D9D9"/>
            <w:vAlign w:val="center"/>
          </w:tcPr>
          <w:p w14:paraId="714EC1BD">
            <w:pPr>
              <w:pStyle w:val="13"/>
              <w:ind w:firstLine="0"/>
              <w:jc w:val="center"/>
              <w:rPr>
                <w:rFonts w:hint="eastAsia" w:ascii="仿宋_GB2312" w:hAnsi="宋体" w:eastAsia="仿宋_GB2312"/>
                <w:b/>
                <w:sz w:val="24"/>
                <w:szCs w:val="24"/>
              </w:rPr>
            </w:pPr>
            <w:r>
              <w:rPr>
                <w:rFonts w:hint="eastAsia" w:ascii="仿宋_GB2312" w:hAnsi="宋体" w:eastAsia="仿宋_GB2312"/>
                <w:b/>
                <w:sz w:val="24"/>
                <w:szCs w:val="24"/>
              </w:rPr>
              <w:t>类型</w:t>
            </w:r>
          </w:p>
        </w:tc>
        <w:tc>
          <w:tcPr>
            <w:tcW w:w="1236" w:type="dxa"/>
            <w:shd w:val="clear" w:color="auto" w:fill="D9D9D9"/>
            <w:vAlign w:val="center"/>
          </w:tcPr>
          <w:p w14:paraId="0251A11E">
            <w:pPr>
              <w:pStyle w:val="13"/>
              <w:ind w:firstLine="0"/>
              <w:jc w:val="center"/>
              <w:rPr>
                <w:rFonts w:hint="eastAsia" w:ascii="仿宋_GB2312" w:hAnsi="宋体" w:eastAsia="仿宋_GB2312"/>
                <w:b/>
                <w:sz w:val="24"/>
                <w:szCs w:val="24"/>
              </w:rPr>
            </w:pPr>
            <w:r>
              <w:rPr>
                <w:rFonts w:hint="eastAsia" w:ascii="仿宋_GB2312" w:hAnsi="宋体" w:eastAsia="仿宋_GB2312"/>
                <w:b/>
                <w:sz w:val="24"/>
                <w:szCs w:val="24"/>
              </w:rPr>
              <w:t>评分标题</w:t>
            </w:r>
          </w:p>
        </w:tc>
        <w:tc>
          <w:tcPr>
            <w:tcW w:w="5743" w:type="dxa"/>
            <w:shd w:val="clear" w:color="auto" w:fill="D9D9D9"/>
            <w:vAlign w:val="center"/>
          </w:tcPr>
          <w:p w14:paraId="2D96C098">
            <w:pPr>
              <w:pStyle w:val="13"/>
              <w:ind w:firstLine="0"/>
              <w:jc w:val="center"/>
              <w:rPr>
                <w:rFonts w:hint="eastAsia" w:ascii="仿宋_GB2312" w:hAnsi="宋体" w:eastAsia="仿宋_GB2312"/>
                <w:b/>
                <w:sz w:val="24"/>
                <w:szCs w:val="24"/>
              </w:rPr>
            </w:pPr>
            <w:r>
              <w:rPr>
                <w:rFonts w:hint="eastAsia" w:ascii="仿宋_GB2312" w:hAnsi="宋体" w:eastAsia="仿宋_GB2312"/>
                <w:b/>
                <w:sz w:val="24"/>
                <w:szCs w:val="24"/>
              </w:rPr>
              <w:t>评分标准</w:t>
            </w:r>
          </w:p>
        </w:tc>
        <w:tc>
          <w:tcPr>
            <w:tcW w:w="899" w:type="dxa"/>
            <w:shd w:val="clear" w:color="auto" w:fill="D9D9D9"/>
            <w:vAlign w:val="center"/>
          </w:tcPr>
          <w:p w14:paraId="3F348384">
            <w:pPr>
              <w:pStyle w:val="13"/>
              <w:ind w:firstLine="0"/>
              <w:jc w:val="center"/>
              <w:rPr>
                <w:rFonts w:hint="eastAsia" w:ascii="仿宋_GB2312" w:hAnsi="宋体" w:eastAsia="仿宋_GB2312"/>
                <w:b/>
                <w:sz w:val="24"/>
                <w:szCs w:val="24"/>
              </w:rPr>
            </w:pPr>
            <w:r>
              <w:rPr>
                <w:rFonts w:hint="eastAsia" w:ascii="仿宋_GB2312" w:hAnsi="宋体" w:eastAsia="仿宋_GB2312"/>
                <w:b/>
                <w:sz w:val="24"/>
                <w:szCs w:val="24"/>
              </w:rPr>
              <w:t>性质</w:t>
            </w:r>
          </w:p>
        </w:tc>
        <w:tc>
          <w:tcPr>
            <w:tcW w:w="649" w:type="dxa"/>
            <w:shd w:val="clear" w:color="auto" w:fill="D9D9D9"/>
            <w:vAlign w:val="center"/>
          </w:tcPr>
          <w:p w14:paraId="5865C27E">
            <w:pPr>
              <w:pStyle w:val="13"/>
              <w:ind w:firstLine="0"/>
              <w:jc w:val="center"/>
              <w:rPr>
                <w:rFonts w:hint="eastAsia" w:ascii="仿宋_GB2312" w:hAnsi="宋体" w:eastAsia="仿宋_GB2312"/>
                <w:b/>
                <w:sz w:val="24"/>
                <w:szCs w:val="24"/>
              </w:rPr>
            </w:pPr>
            <w:r>
              <w:rPr>
                <w:rFonts w:hint="eastAsia" w:ascii="仿宋_GB2312" w:hAnsi="宋体" w:eastAsia="仿宋_GB2312"/>
                <w:b/>
                <w:sz w:val="24"/>
                <w:szCs w:val="24"/>
              </w:rPr>
              <w:t>分数</w:t>
            </w:r>
          </w:p>
        </w:tc>
      </w:tr>
      <w:tr w14:paraId="0F1C6B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559" w:type="dxa"/>
            <w:vAlign w:val="center"/>
          </w:tcPr>
          <w:p w14:paraId="709164B5">
            <w:pPr>
              <w:pStyle w:val="13"/>
              <w:ind w:firstLine="0"/>
              <w:jc w:val="center"/>
              <w:rPr>
                <w:rFonts w:hint="eastAsia" w:ascii="仿宋_GB2312" w:hAnsi="宋体" w:eastAsia="仿宋_GB2312"/>
                <w:sz w:val="24"/>
                <w:szCs w:val="24"/>
              </w:rPr>
            </w:pPr>
            <w:r>
              <w:rPr>
                <w:rFonts w:ascii="仿宋_GB2312" w:hAnsi="宋体" w:eastAsia="仿宋_GB2312"/>
                <w:sz w:val="24"/>
                <w:szCs w:val="24"/>
              </w:rPr>
              <w:t>1</w:t>
            </w:r>
          </w:p>
        </w:tc>
        <w:tc>
          <w:tcPr>
            <w:tcW w:w="653" w:type="dxa"/>
            <w:vAlign w:val="center"/>
          </w:tcPr>
          <w:p w14:paraId="79BD5ADD">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价格</w:t>
            </w:r>
          </w:p>
        </w:tc>
        <w:tc>
          <w:tcPr>
            <w:tcW w:w="1236" w:type="dxa"/>
            <w:vAlign w:val="center"/>
          </w:tcPr>
          <w:p w14:paraId="045B2745">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报价</w:t>
            </w:r>
          </w:p>
        </w:tc>
        <w:tc>
          <w:tcPr>
            <w:tcW w:w="5743" w:type="dxa"/>
            <w:vAlign w:val="center"/>
          </w:tcPr>
          <w:p w14:paraId="6E07EBEE">
            <w:pPr>
              <w:pStyle w:val="13"/>
              <w:ind w:firstLine="0"/>
              <w:rPr>
                <w:rFonts w:hint="eastAsia" w:ascii="仿宋_GB2312" w:hAnsi="宋体" w:eastAsia="仿宋_GB2312"/>
                <w:sz w:val="24"/>
                <w:szCs w:val="24"/>
              </w:rPr>
            </w:pPr>
            <w:r>
              <w:rPr>
                <w:rFonts w:hint="eastAsia" w:ascii="仿宋_GB2312" w:hAnsi="宋体" w:eastAsia="仿宋_GB2312"/>
                <w:sz w:val="24"/>
                <w:szCs w:val="24"/>
              </w:rPr>
              <w:t>1、当报价单位所报投标报价超出采购预算，按无效报价处理。</w:t>
            </w:r>
          </w:p>
          <w:p w14:paraId="0BB0F9A1">
            <w:pPr>
              <w:pStyle w:val="13"/>
              <w:ind w:firstLine="0"/>
              <w:rPr>
                <w:rFonts w:hint="eastAsia" w:ascii="仿宋_GB2312" w:hAnsi="宋体" w:eastAsia="仿宋_GB2312"/>
                <w:sz w:val="24"/>
                <w:szCs w:val="24"/>
              </w:rPr>
            </w:pPr>
            <w:r>
              <w:rPr>
                <w:rFonts w:hint="eastAsia" w:ascii="仿宋_GB2312" w:hAnsi="宋体" w:eastAsia="仿宋_GB2312"/>
                <w:sz w:val="24"/>
                <w:szCs w:val="24"/>
              </w:rPr>
              <w:t xml:space="preserve">2、以所有通过符合性审查的供应商最终报价最低的报价为评标基准价。 </w:t>
            </w:r>
          </w:p>
          <w:p w14:paraId="1AA28AF1">
            <w:pPr>
              <w:pStyle w:val="13"/>
              <w:ind w:firstLine="0"/>
              <w:rPr>
                <w:rFonts w:hint="eastAsia" w:ascii="仿宋_GB2312" w:hAnsi="宋体" w:eastAsia="仿宋_GB2312"/>
                <w:sz w:val="24"/>
                <w:szCs w:val="24"/>
              </w:rPr>
            </w:pPr>
            <w:r>
              <w:rPr>
                <w:rFonts w:hint="eastAsia" w:ascii="仿宋_GB2312" w:hAnsi="宋体" w:eastAsia="仿宋_GB2312"/>
                <w:sz w:val="24"/>
                <w:szCs w:val="24"/>
              </w:rPr>
              <w:t>各供应商的报价得分计算方式为：报价得分=评标基准价/最终投标报价×10</w:t>
            </w:r>
          </w:p>
        </w:tc>
        <w:tc>
          <w:tcPr>
            <w:tcW w:w="899" w:type="dxa"/>
            <w:vAlign w:val="center"/>
          </w:tcPr>
          <w:p w14:paraId="4377B869">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系统分</w:t>
            </w:r>
          </w:p>
        </w:tc>
        <w:tc>
          <w:tcPr>
            <w:tcW w:w="649" w:type="dxa"/>
            <w:vAlign w:val="center"/>
          </w:tcPr>
          <w:p w14:paraId="4FBBDE76">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10</w:t>
            </w:r>
          </w:p>
        </w:tc>
      </w:tr>
      <w:tr w14:paraId="4306D0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559" w:type="dxa"/>
            <w:vAlign w:val="center"/>
          </w:tcPr>
          <w:p w14:paraId="4C0E7392">
            <w:pPr>
              <w:pStyle w:val="13"/>
              <w:ind w:firstLine="0"/>
              <w:jc w:val="center"/>
              <w:rPr>
                <w:rFonts w:hint="eastAsia" w:ascii="仿宋_GB2312" w:hAnsi="宋体" w:eastAsia="仿宋_GB2312"/>
                <w:sz w:val="24"/>
                <w:szCs w:val="24"/>
              </w:rPr>
            </w:pPr>
            <w:r>
              <w:rPr>
                <w:rFonts w:ascii="仿宋_GB2312" w:hAnsi="宋体" w:eastAsia="仿宋_GB2312"/>
                <w:sz w:val="24"/>
                <w:szCs w:val="24"/>
              </w:rPr>
              <w:t>2</w:t>
            </w:r>
          </w:p>
        </w:tc>
        <w:tc>
          <w:tcPr>
            <w:tcW w:w="653" w:type="dxa"/>
            <w:vAlign w:val="center"/>
          </w:tcPr>
          <w:p w14:paraId="729A95B4">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商务</w:t>
            </w:r>
          </w:p>
        </w:tc>
        <w:tc>
          <w:tcPr>
            <w:tcW w:w="1236" w:type="dxa"/>
            <w:vAlign w:val="center"/>
          </w:tcPr>
          <w:p w14:paraId="3480A809">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业绩</w:t>
            </w:r>
          </w:p>
        </w:tc>
        <w:tc>
          <w:tcPr>
            <w:tcW w:w="5743" w:type="dxa"/>
            <w:vAlign w:val="center"/>
          </w:tcPr>
          <w:p w14:paraId="32AF693E">
            <w:r>
              <w:rPr>
                <w:rFonts w:hint="eastAsia" w:ascii="仿宋_GB2312" w:hAnsi="宋体" w:eastAsia="仿宋_GB2312"/>
                <w:sz w:val="24"/>
                <w:szCs w:val="24"/>
              </w:rPr>
              <w:t>供应商近三年</w:t>
            </w:r>
            <w:r>
              <w:rPr>
                <w:rFonts w:ascii="仿宋_GB2312" w:hAnsi="宋体" w:eastAsia="仿宋_GB2312"/>
                <w:sz w:val="24"/>
                <w:szCs w:val="24"/>
              </w:rPr>
              <w:t>（以合同签订时间为准）</w:t>
            </w:r>
            <w:r>
              <w:rPr>
                <w:rFonts w:hint="eastAsia" w:ascii="仿宋_GB2312" w:hAnsi="宋体" w:eastAsia="仿宋_GB2312"/>
                <w:sz w:val="24"/>
                <w:szCs w:val="24"/>
              </w:rPr>
              <w:t xml:space="preserve">承担的碳达峰碳中和、零碳园区、碳排放管理、低碳发展等方面的相关项目业绩，每提供一个得 2 分，最高 6 分； </w:t>
            </w:r>
          </w:p>
          <w:p w14:paraId="3EC3B5A3">
            <w:pPr>
              <w:pStyle w:val="13"/>
              <w:ind w:firstLine="0"/>
              <w:rPr>
                <w:rFonts w:hint="eastAsia" w:ascii="仿宋_GB2312" w:hAnsi="宋体" w:eastAsia="仿宋_GB2312"/>
                <w:sz w:val="24"/>
                <w:szCs w:val="24"/>
              </w:rPr>
            </w:pPr>
            <w:r>
              <w:rPr>
                <w:rFonts w:ascii="仿宋_GB2312" w:hAnsi="宋体" w:eastAsia="仿宋_GB2312"/>
                <w:sz w:val="24"/>
                <w:szCs w:val="24"/>
              </w:rPr>
              <w:t>（响应文件中</w:t>
            </w:r>
            <w:r>
              <w:rPr>
                <w:rFonts w:hint="eastAsia" w:ascii="仿宋_GB2312" w:hAnsi="宋体" w:eastAsia="仿宋_GB2312"/>
                <w:sz w:val="24"/>
                <w:szCs w:val="24"/>
              </w:rPr>
              <w:t>附</w:t>
            </w:r>
            <w:r>
              <w:rPr>
                <w:rFonts w:ascii="仿宋_GB2312" w:hAnsi="宋体" w:eastAsia="仿宋_GB2312"/>
                <w:sz w:val="24"/>
                <w:szCs w:val="24"/>
              </w:rPr>
              <w:t>合同</w:t>
            </w:r>
            <w:r>
              <w:rPr>
                <w:rFonts w:hint="eastAsia" w:ascii="仿宋_GB2312" w:hAnsi="宋体" w:eastAsia="仿宋_GB2312"/>
                <w:sz w:val="24"/>
                <w:szCs w:val="24"/>
              </w:rPr>
              <w:t>扫描件，否则不予计分</w:t>
            </w:r>
            <w:r>
              <w:rPr>
                <w:rFonts w:ascii="仿宋_GB2312" w:hAnsi="宋体" w:eastAsia="仿宋_GB2312"/>
                <w:sz w:val="24"/>
                <w:szCs w:val="24"/>
              </w:rPr>
              <w:t>）</w:t>
            </w:r>
          </w:p>
        </w:tc>
        <w:tc>
          <w:tcPr>
            <w:tcW w:w="899" w:type="dxa"/>
            <w:vAlign w:val="center"/>
          </w:tcPr>
          <w:p w14:paraId="7C86D878">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客观分</w:t>
            </w:r>
          </w:p>
        </w:tc>
        <w:tc>
          <w:tcPr>
            <w:tcW w:w="649" w:type="dxa"/>
            <w:vAlign w:val="center"/>
          </w:tcPr>
          <w:p w14:paraId="13EEE579">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6</w:t>
            </w:r>
          </w:p>
        </w:tc>
      </w:tr>
      <w:tr w14:paraId="32765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825" w:hRule="atLeast"/>
          <w:jc w:val="center"/>
        </w:trPr>
        <w:tc>
          <w:tcPr>
            <w:tcW w:w="559" w:type="dxa"/>
            <w:vAlign w:val="center"/>
          </w:tcPr>
          <w:p w14:paraId="43C76B5F">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3</w:t>
            </w:r>
          </w:p>
        </w:tc>
        <w:tc>
          <w:tcPr>
            <w:tcW w:w="653" w:type="dxa"/>
            <w:vMerge w:val="restart"/>
            <w:vAlign w:val="center"/>
          </w:tcPr>
          <w:p w14:paraId="4C46CF70">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商务</w:t>
            </w:r>
          </w:p>
        </w:tc>
        <w:tc>
          <w:tcPr>
            <w:tcW w:w="1236" w:type="dxa"/>
            <w:vAlign w:val="center"/>
          </w:tcPr>
          <w:p w14:paraId="7469F491">
            <w:pPr>
              <w:pStyle w:val="30"/>
              <w:adjustRightInd w:val="0"/>
              <w:snapToGrid w:val="0"/>
              <w:spacing w:line="320" w:lineRule="atLeast"/>
              <w:jc w:val="center"/>
              <w:rPr>
                <w:rFonts w:hint="eastAsia" w:ascii="仿宋_GB2312" w:hAnsi="仿宋_GB2312" w:eastAsia="仿宋_GB2312" w:cs="仿宋_GB2312"/>
              </w:rPr>
            </w:pPr>
            <w:r>
              <w:rPr>
                <w:rFonts w:hint="eastAsia" w:ascii="仿宋_GB2312" w:hAnsi="仿宋_GB2312" w:eastAsia="仿宋_GB2312" w:cs="仿宋_GB2312"/>
              </w:rPr>
              <w:t>服务团队1</w:t>
            </w:r>
          </w:p>
        </w:tc>
        <w:tc>
          <w:tcPr>
            <w:tcW w:w="5743" w:type="dxa"/>
          </w:tcPr>
          <w:p w14:paraId="4206008B">
            <w:pPr>
              <w:pStyle w:val="13"/>
              <w:ind w:firstLine="0"/>
              <w:rPr>
                <w:rFonts w:hint="eastAsia" w:ascii="仿宋_GB2312" w:hAnsi="宋体" w:eastAsia="仿宋_GB2312"/>
                <w:sz w:val="24"/>
                <w:szCs w:val="24"/>
              </w:rPr>
            </w:pPr>
            <w:r>
              <w:rPr>
                <w:rFonts w:hint="eastAsia" w:ascii="仿宋_GB2312" w:hAnsi="宋体" w:eastAsia="仿宋_GB2312"/>
                <w:sz w:val="24"/>
                <w:szCs w:val="24"/>
              </w:rPr>
              <w:t xml:space="preserve">1、项目负责人： </w:t>
            </w:r>
          </w:p>
          <w:p w14:paraId="097931DC">
            <w:pPr>
              <w:pStyle w:val="13"/>
              <w:ind w:firstLine="0"/>
              <w:rPr>
                <w:rFonts w:hint="eastAsia" w:ascii="仿宋_GB2312" w:hAnsi="宋体" w:eastAsia="仿宋_GB2312"/>
                <w:sz w:val="24"/>
                <w:szCs w:val="24"/>
              </w:rPr>
            </w:pPr>
            <w:r>
              <w:rPr>
                <w:rFonts w:hint="eastAsia" w:ascii="仿宋_GB2312" w:hAnsi="宋体" w:eastAsia="仿宋_GB2312"/>
                <w:sz w:val="24"/>
                <w:szCs w:val="24"/>
              </w:rPr>
              <w:t>（1）项目负责人具备8年以上支持政府碳排放管理和交易工作经验的，得10分；具备2年以上支持政府碳排放管理和交易工作经验，得2分；其他情况不得分。</w:t>
            </w:r>
          </w:p>
          <w:p w14:paraId="3FA0CEF6">
            <w:pPr>
              <w:pStyle w:val="13"/>
              <w:ind w:firstLine="0"/>
              <w:rPr>
                <w:rFonts w:hint="eastAsia" w:ascii="仿宋_GB2312" w:hAnsi="宋体" w:eastAsia="仿宋_GB2312"/>
                <w:sz w:val="24"/>
                <w:szCs w:val="24"/>
              </w:rPr>
            </w:pPr>
            <w:r>
              <w:rPr>
                <w:rFonts w:hint="eastAsia" w:ascii="仿宋_GB2312" w:hAnsi="宋体" w:eastAsia="仿宋_GB2312"/>
                <w:sz w:val="24"/>
                <w:szCs w:val="24"/>
              </w:rPr>
              <w:t>（2）项目负责人具备正高级职称或博士研究生学历的，得4分；具备副高级职称或硕士研究生学历的，得 2分；其他情况不得分。</w:t>
            </w:r>
          </w:p>
          <w:p w14:paraId="645BDBA9">
            <w:pPr>
              <w:pStyle w:val="13"/>
              <w:ind w:firstLine="0"/>
              <w:rPr>
                <w:rFonts w:hint="eastAsia" w:ascii="仿宋_GB2312" w:hAnsi="宋体" w:eastAsia="仿宋_GB2312"/>
                <w:sz w:val="24"/>
                <w:szCs w:val="24"/>
              </w:rPr>
            </w:pPr>
            <w:r>
              <w:rPr>
                <w:rFonts w:hint="eastAsia" w:ascii="仿宋_GB2312" w:hAnsi="宋体" w:eastAsia="仿宋_GB2312"/>
                <w:sz w:val="24"/>
                <w:szCs w:val="24"/>
              </w:rPr>
              <w:t xml:space="preserve">（3）项目负责人具有3个及以上省级及以上碳排放交易、实施碳中和目标的措施和政策相关课题研究经验的得3分；具有3个及以上地市级以上碳排放交易、实施碳中和目标的措施和政策相关课题研究经验的得1分；其他情况不得分。 </w:t>
            </w:r>
          </w:p>
          <w:p w14:paraId="02DC9CE0">
            <w:pPr>
              <w:pStyle w:val="13"/>
              <w:ind w:firstLine="0"/>
              <w:rPr>
                <w:rFonts w:hint="eastAsia" w:ascii="仿宋_GB2312" w:hAnsi="宋体"/>
                <w:sz w:val="24"/>
                <w:szCs w:val="24"/>
              </w:rPr>
            </w:pPr>
            <w:r>
              <w:rPr>
                <w:rFonts w:hint="eastAsia" w:ascii="仿宋_GB2312" w:hAnsi="宋体" w:eastAsia="仿宋_GB2312"/>
                <w:sz w:val="24"/>
                <w:szCs w:val="24"/>
              </w:rPr>
              <w:t>评审依据：提供项目负责人职称证书</w:t>
            </w:r>
            <w:r>
              <w:rPr>
                <w:rFonts w:hint="eastAsia" w:ascii="仿宋_GB2312" w:hAnsi="宋体" w:eastAsia="仿宋_GB2312"/>
                <w:sz w:val="24"/>
                <w:szCs w:val="24"/>
                <w:lang w:eastAsia="zh-CN"/>
              </w:rPr>
              <w:t>或</w:t>
            </w:r>
            <w:r>
              <w:rPr>
                <w:rFonts w:hint="eastAsia" w:ascii="仿宋_GB2312" w:hAnsi="宋体" w:eastAsia="仿宋_GB2312"/>
                <w:sz w:val="24"/>
                <w:szCs w:val="24"/>
              </w:rPr>
              <w:t>学位证书扫描件；经验和业绩证明</w:t>
            </w:r>
            <w:r>
              <w:rPr>
                <w:rFonts w:hint="eastAsia" w:ascii="仿宋_GB2312" w:hAnsi="宋体" w:eastAsia="仿宋_GB2312"/>
                <w:sz w:val="24"/>
                <w:szCs w:val="24"/>
                <w:lang w:eastAsia="zh-CN"/>
              </w:rPr>
              <w:t>须</w:t>
            </w:r>
            <w:r>
              <w:rPr>
                <w:rFonts w:hint="eastAsia" w:ascii="仿宋_GB2312" w:hAnsi="宋体" w:eastAsia="仿宋_GB2312"/>
                <w:sz w:val="24"/>
                <w:szCs w:val="24"/>
              </w:rPr>
              <w:t>提供政府部门公文</w:t>
            </w:r>
            <w:r>
              <w:rPr>
                <w:rFonts w:hint="eastAsia" w:ascii="仿宋_GB2312" w:hAnsi="宋体" w:eastAsia="仿宋_GB2312"/>
                <w:sz w:val="24"/>
                <w:szCs w:val="24"/>
                <w:lang w:eastAsia="zh-CN"/>
              </w:rPr>
              <w:t>或</w:t>
            </w:r>
            <w:r>
              <w:rPr>
                <w:rFonts w:hint="eastAsia" w:ascii="仿宋_GB2312" w:hAnsi="宋体" w:eastAsia="仿宋_GB2312"/>
                <w:sz w:val="24"/>
                <w:szCs w:val="24"/>
              </w:rPr>
              <w:t>政府</w:t>
            </w:r>
            <w:r>
              <w:rPr>
                <w:rFonts w:hint="eastAsia" w:ascii="仿宋_GB2312" w:hAnsi="宋体" w:eastAsia="仿宋_GB2312"/>
                <w:sz w:val="24"/>
                <w:szCs w:val="24"/>
                <w:lang w:eastAsia="zh-CN"/>
              </w:rPr>
              <w:t>主管</w:t>
            </w:r>
            <w:r>
              <w:rPr>
                <w:rFonts w:hint="eastAsia" w:ascii="仿宋_GB2312" w:hAnsi="宋体" w:eastAsia="仿宋_GB2312"/>
                <w:sz w:val="24"/>
                <w:szCs w:val="24"/>
              </w:rPr>
              <w:t>项目合同</w:t>
            </w:r>
            <w:r>
              <w:rPr>
                <w:rFonts w:hint="eastAsia" w:ascii="仿宋_GB2312" w:hAnsi="宋体" w:eastAsia="仿宋_GB2312"/>
                <w:sz w:val="24"/>
                <w:szCs w:val="24"/>
                <w:lang w:eastAsia="zh-CN"/>
              </w:rPr>
              <w:t>扫描件</w:t>
            </w:r>
            <w:r>
              <w:rPr>
                <w:rFonts w:hint="eastAsia" w:ascii="仿宋_GB2312" w:hAnsi="宋体" w:eastAsia="仿宋_GB2312"/>
                <w:sz w:val="24"/>
                <w:szCs w:val="24"/>
              </w:rPr>
              <w:t>。</w:t>
            </w:r>
          </w:p>
        </w:tc>
        <w:tc>
          <w:tcPr>
            <w:tcW w:w="899" w:type="dxa"/>
            <w:vAlign w:val="center"/>
          </w:tcPr>
          <w:p w14:paraId="20D18998">
            <w:pPr>
              <w:adjustRightInd w:val="0"/>
              <w:snapToGrid w:val="0"/>
              <w:spacing w:line="320" w:lineRule="atLeast"/>
              <w:jc w:val="left"/>
              <w:rPr>
                <w:rFonts w:hint="eastAsia" w:ascii="仿宋_GB2312" w:hAnsi="仿宋_GB2312" w:eastAsia="仿宋_GB2312" w:cs="仿宋_GB2312"/>
                <w:sz w:val="22"/>
              </w:rPr>
            </w:pPr>
            <w:r>
              <w:rPr>
                <w:rFonts w:hint="eastAsia" w:ascii="仿宋_GB2312" w:hAnsi="仿宋_GB2312" w:eastAsia="仿宋_GB2312" w:cs="仿宋_GB2312"/>
                <w:sz w:val="22"/>
              </w:rPr>
              <w:t>客观分</w:t>
            </w:r>
          </w:p>
        </w:tc>
        <w:tc>
          <w:tcPr>
            <w:tcW w:w="649" w:type="dxa"/>
            <w:vAlign w:val="center"/>
          </w:tcPr>
          <w:p w14:paraId="63642012">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17</w:t>
            </w:r>
          </w:p>
        </w:tc>
      </w:tr>
      <w:tr w14:paraId="110599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2090" w:hRule="atLeast"/>
          <w:jc w:val="center"/>
        </w:trPr>
        <w:tc>
          <w:tcPr>
            <w:tcW w:w="559" w:type="dxa"/>
            <w:vAlign w:val="center"/>
          </w:tcPr>
          <w:p w14:paraId="5826F7D1">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4</w:t>
            </w:r>
          </w:p>
        </w:tc>
        <w:tc>
          <w:tcPr>
            <w:tcW w:w="653" w:type="dxa"/>
            <w:vMerge w:val="continue"/>
            <w:tcBorders>
              <w:bottom w:val="single" w:color="auto" w:sz="4" w:space="0"/>
            </w:tcBorders>
            <w:vAlign w:val="center"/>
          </w:tcPr>
          <w:p w14:paraId="45B44B1A">
            <w:pPr>
              <w:pStyle w:val="13"/>
              <w:ind w:firstLine="0"/>
              <w:jc w:val="center"/>
              <w:rPr>
                <w:rFonts w:hint="eastAsia" w:ascii="仿宋_GB2312" w:hAnsi="宋体" w:eastAsia="仿宋_GB2312"/>
                <w:sz w:val="24"/>
                <w:szCs w:val="24"/>
              </w:rPr>
            </w:pPr>
          </w:p>
        </w:tc>
        <w:tc>
          <w:tcPr>
            <w:tcW w:w="1236" w:type="dxa"/>
            <w:vAlign w:val="center"/>
          </w:tcPr>
          <w:p w14:paraId="18E3C132">
            <w:pPr>
              <w:pStyle w:val="30"/>
              <w:adjustRightInd w:val="0"/>
              <w:snapToGrid w:val="0"/>
              <w:spacing w:line="320" w:lineRule="atLeast"/>
              <w:jc w:val="center"/>
              <w:rPr>
                <w:rFonts w:hint="eastAsia" w:ascii="仿宋_GB2312" w:hAnsi="仿宋_GB2312" w:eastAsia="仿宋_GB2312" w:cs="仿宋_GB2312"/>
              </w:rPr>
            </w:pPr>
            <w:r>
              <w:rPr>
                <w:rFonts w:hint="eastAsia" w:ascii="仿宋_GB2312" w:hAnsi="仿宋_GB2312" w:eastAsia="仿宋_GB2312" w:cs="仿宋_GB2312"/>
              </w:rPr>
              <w:t>服务团队2</w:t>
            </w:r>
          </w:p>
        </w:tc>
        <w:tc>
          <w:tcPr>
            <w:tcW w:w="5743" w:type="dxa"/>
          </w:tcPr>
          <w:p w14:paraId="0162E399">
            <w:pPr>
              <w:pStyle w:val="13"/>
              <w:ind w:firstLine="0"/>
              <w:rPr>
                <w:rFonts w:hint="eastAsia" w:ascii="仿宋_GB2312" w:hAnsi="宋体" w:eastAsia="仿宋_GB2312"/>
                <w:sz w:val="24"/>
                <w:szCs w:val="24"/>
              </w:rPr>
            </w:pPr>
            <w:r>
              <w:rPr>
                <w:rFonts w:hint="eastAsia" w:ascii="仿宋_GB2312" w:hAnsi="宋体" w:eastAsia="仿宋_GB2312"/>
                <w:sz w:val="24"/>
                <w:szCs w:val="24"/>
              </w:rPr>
              <w:t xml:space="preserve">2、其他成员： </w:t>
            </w:r>
          </w:p>
          <w:p w14:paraId="1D860766">
            <w:pPr>
              <w:pStyle w:val="13"/>
              <w:ind w:firstLine="0"/>
              <w:rPr>
                <w:rFonts w:hint="eastAsia" w:ascii="仿宋_GB2312" w:hAnsi="宋体" w:eastAsia="仿宋_GB2312"/>
                <w:sz w:val="24"/>
                <w:szCs w:val="24"/>
              </w:rPr>
            </w:pPr>
            <w:r>
              <w:rPr>
                <w:rFonts w:hint="eastAsia" w:ascii="仿宋_GB2312" w:hAnsi="宋体" w:eastAsia="仿宋_GB2312"/>
                <w:sz w:val="24"/>
                <w:szCs w:val="24"/>
              </w:rPr>
              <w:t xml:space="preserve">拟投入本项目的团队其他人员中每具有1个能源或环境相关专业高级职称或博士学位的，得1分，每具有1个能源或环境相关专业中级职称或硕士学位的，得0.5分，最高得5分。 其他情况不得分。 </w:t>
            </w:r>
          </w:p>
          <w:p w14:paraId="7018E8B4">
            <w:pPr>
              <w:pStyle w:val="13"/>
              <w:ind w:firstLine="0"/>
              <w:rPr>
                <w:rFonts w:hint="eastAsia" w:ascii="仿宋_GB2312" w:hAnsi="仿宋_GB2312" w:eastAsia="仿宋_GB2312" w:cs="仿宋_GB2312"/>
                <w:sz w:val="24"/>
                <w:szCs w:val="24"/>
              </w:rPr>
            </w:pPr>
            <w:r>
              <w:rPr>
                <w:rFonts w:hint="eastAsia" w:ascii="仿宋_GB2312" w:hAnsi="宋体" w:eastAsia="仿宋_GB2312"/>
                <w:sz w:val="24"/>
                <w:szCs w:val="24"/>
              </w:rPr>
              <w:t>评审依据：提供职称证书、学位证书的扫描件，否则不得分。</w:t>
            </w:r>
          </w:p>
        </w:tc>
        <w:tc>
          <w:tcPr>
            <w:tcW w:w="899" w:type="dxa"/>
            <w:vAlign w:val="center"/>
          </w:tcPr>
          <w:p w14:paraId="72B4C665">
            <w:pPr>
              <w:adjustRightInd w:val="0"/>
              <w:snapToGrid w:val="0"/>
              <w:spacing w:line="320" w:lineRule="atLeast"/>
              <w:jc w:val="left"/>
              <w:rPr>
                <w:rFonts w:hint="eastAsia" w:ascii="仿宋_GB2312" w:hAnsi="仿宋_GB2312" w:eastAsia="仿宋_GB2312" w:cs="仿宋_GB2312"/>
                <w:sz w:val="22"/>
              </w:rPr>
            </w:pPr>
            <w:r>
              <w:rPr>
                <w:rFonts w:hint="eastAsia" w:ascii="仿宋_GB2312" w:hAnsi="仿宋_GB2312" w:eastAsia="仿宋_GB2312" w:cs="仿宋_GB2312"/>
                <w:sz w:val="22"/>
              </w:rPr>
              <w:t>客观分</w:t>
            </w:r>
          </w:p>
        </w:tc>
        <w:tc>
          <w:tcPr>
            <w:tcW w:w="649" w:type="dxa"/>
            <w:vAlign w:val="center"/>
          </w:tcPr>
          <w:p w14:paraId="27A2D5A7">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5</w:t>
            </w:r>
          </w:p>
        </w:tc>
      </w:tr>
      <w:tr w14:paraId="7F26C5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559" w:type="dxa"/>
            <w:vAlign w:val="center"/>
          </w:tcPr>
          <w:p w14:paraId="0FC4701A">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5</w:t>
            </w:r>
          </w:p>
        </w:tc>
        <w:tc>
          <w:tcPr>
            <w:tcW w:w="653" w:type="dxa"/>
            <w:tcBorders>
              <w:top w:val="single" w:color="auto" w:sz="4" w:space="0"/>
              <w:bottom w:val="single" w:color="auto" w:sz="4" w:space="0"/>
            </w:tcBorders>
            <w:vAlign w:val="center"/>
          </w:tcPr>
          <w:p w14:paraId="0D919431">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技术</w:t>
            </w:r>
          </w:p>
        </w:tc>
        <w:tc>
          <w:tcPr>
            <w:tcW w:w="1236" w:type="dxa"/>
            <w:vAlign w:val="center"/>
          </w:tcPr>
          <w:p w14:paraId="30878300">
            <w:pPr>
              <w:pStyle w:val="30"/>
              <w:adjustRightInd w:val="0"/>
              <w:snapToGrid w:val="0"/>
              <w:spacing w:line="320" w:lineRule="atLeast"/>
              <w:jc w:val="center"/>
              <w:rPr>
                <w:rFonts w:hint="eastAsia" w:ascii="仿宋_GB2312" w:hAnsi="仿宋_GB2312" w:eastAsia="仿宋_GB2312" w:cs="仿宋_GB2312"/>
              </w:rPr>
            </w:pPr>
            <w:r>
              <w:rPr>
                <w:rFonts w:hint="eastAsia" w:ascii="仿宋_GB2312" w:hAnsi="仿宋_GB2312" w:eastAsia="仿宋_GB2312" w:cs="仿宋_GB2312"/>
              </w:rPr>
              <w:t xml:space="preserve">思路及路线 </w:t>
            </w:r>
          </w:p>
        </w:tc>
        <w:tc>
          <w:tcPr>
            <w:tcW w:w="5743" w:type="dxa"/>
          </w:tcPr>
          <w:p w14:paraId="5DE2E873">
            <w:pPr>
              <w:pStyle w:val="13"/>
              <w:ind w:firstLine="0"/>
              <w:rPr>
                <w:rFonts w:hint="eastAsia" w:ascii="仿宋_GB2312" w:hAnsi="宋体" w:eastAsia="仿宋_GB2312"/>
                <w:sz w:val="24"/>
                <w:szCs w:val="24"/>
              </w:rPr>
            </w:pPr>
            <w:r>
              <w:rPr>
                <w:rFonts w:hint="eastAsia" w:ascii="仿宋_GB2312" w:hAnsi="宋体" w:eastAsia="仿宋_GB2312"/>
                <w:sz w:val="24"/>
                <w:szCs w:val="24"/>
              </w:rPr>
              <w:t>供应商针对本项目编制的实施方案具有清晰思路和技术路线，内容完善的，符合乳山发展需求特点并切实可行的得1</w:t>
            </w:r>
            <w:r>
              <w:rPr>
                <w:rFonts w:hint="eastAsia" w:ascii="仿宋_GB2312" w:hAnsi="宋体" w:eastAsia="仿宋_GB2312"/>
                <w:sz w:val="24"/>
                <w:szCs w:val="24"/>
                <w:lang w:val="en-US" w:eastAsia="zh-CN"/>
              </w:rPr>
              <w:t>5</w:t>
            </w:r>
            <w:r>
              <w:rPr>
                <w:rFonts w:hint="eastAsia" w:ascii="仿宋_GB2312" w:hAnsi="宋体" w:eastAsia="仿宋_GB2312"/>
                <w:sz w:val="24"/>
                <w:szCs w:val="24"/>
              </w:rPr>
              <w:t xml:space="preserve">-18 分； </w:t>
            </w:r>
          </w:p>
          <w:p w14:paraId="63CFCD53">
            <w:pPr>
              <w:pStyle w:val="13"/>
              <w:ind w:firstLine="0"/>
              <w:rPr>
                <w:rFonts w:hint="eastAsia" w:ascii="仿宋_GB2312" w:hAnsi="宋体" w:eastAsia="仿宋_GB2312"/>
                <w:sz w:val="24"/>
                <w:szCs w:val="24"/>
              </w:rPr>
            </w:pPr>
            <w:r>
              <w:rPr>
                <w:rFonts w:hint="eastAsia" w:ascii="仿宋_GB2312" w:hAnsi="宋体" w:eastAsia="仿宋_GB2312"/>
                <w:sz w:val="24"/>
                <w:szCs w:val="24"/>
              </w:rPr>
              <w:t>供应商对本项目编制的实施方案具有清晰思路和技术路线，内容较为完善的，符合乳山发展需求特点并基本可行的得 1</w:t>
            </w:r>
            <w:r>
              <w:rPr>
                <w:rFonts w:hint="eastAsia" w:ascii="仿宋_GB2312" w:hAnsi="宋体" w:eastAsia="仿宋_GB2312"/>
                <w:sz w:val="24"/>
                <w:szCs w:val="24"/>
                <w:lang w:val="en-US" w:eastAsia="zh-CN"/>
              </w:rPr>
              <w:t>1</w:t>
            </w:r>
            <w:r>
              <w:rPr>
                <w:rFonts w:hint="eastAsia" w:ascii="仿宋_GB2312" w:hAnsi="宋体" w:eastAsia="仿宋_GB2312"/>
                <w:sz w:val="24"/>
                <w:szCs w:val="24"/>
              </w:rPr>
              <w:t>-1</w:t>
            </w:r>
            <w:r>
              <w:rPr>
                <w:rFonts w:hint="eastAsia" w:ascii="仿宋_GB2312" w:hAnsi="宋体" w:eastAsia="仿宋_GB2312"/>
                <w:sz w:val="24"/>
                <w:szCs w:val="24"/>
                <w:lang w:val="en-US" w:eastAsia="zh-CN"/>
              </w:rPr>
              <w:t>4</w:t>
            </w:r>
            <w:r>
              <w:rPr>
                <w:rFonts w:hint="eastAsia" w:ascii="仿宋_GB2312" w:hAnsi="宋体" w:eastAsia="仿宋_GB2312"/>
                <w:sz w:val="24"/>
                <w:szCs w:val="24"/>
              </w:rPr>
              <w:t xml:space="preserve">分； </w:t>
            </w:r>
          </w:p>
          <w:p w14:paraId="33AC9A2C">
            <w:pPr>
              <w:pStyle w:val="13"/>
              <w:ind w:firstLine="0"/>
              <w:rPr>
                <w:rFonts w:hint="eastAsia" w:ascii="仿宋_GB2312" w:hAnsi="宋体" w:eastAsia="仿宋_GB2312"/>
                <w:sz w:val="24"/>
                <w:szCs w:val="24"/>
              </w:rPr>
            </w:pPr>
            <w:r>
              <w:rPr>
                <w:rFonts w:hint="eastAsia" w:ascii="仿宋_GB2312" w:hAnsi="宋体" w:eastAsia="仿宋_GB2312"/>
                <w:sz w:val="24"/>
                <w:szCs w:val="24"/>
              </w:rPr>
              <w:t xml:space="preserve">供应商对本项目编制的实施方案具有清晰思路和技术路线，内容勉强可行的得 </w:t>
            </w:r>
            <w:r>
              <w:rPr>
                <w:rFonts w:hint="eastAsia" w:ascii="仿宋_GB2312" w:hAnsi="宋体" w:eastAsia="仿宋_GB2312"/>
                <w:sz w:val="24"/>
                <w:szCs w:val="24"/>
                <w:lang w:val="en-US" w:eastAsia="zh-CN"/>
              </w:rPr>
              <w:t>6</w:t>
            </w:r>
            <w:r>
              <w:rPr>
                <w:rFonts w:hint="eastAsia" w:ascii="仿宋_GB2312" w:hAnsi="宋体" w:eastAsia="仿宋_GB2312"/>
                <w:sz w:val="24"/>
                <w:szCs w:val="24"/>
              </w:rPr>
              <w:t>-</w:t>
            </w:r>
            <w:r>
              <w:rPr>
                <w:rFonts w:hint="eastAsia" w:ascii="仿宋_GB2312" w:hAnsi="宋体" w:eastAsia="仿宋_GB2312"/>
                <w:sz w:val="24"/>
                <w:szCs w:val="24"/>
                <w:lang w:val="en-US" w:eastAsia="zh-CN"/>
              </w:rPr>
              <w:t>10</w:t>
            </w:r>
            <w:r>
              <w:rPr>
                <w:rFonts w:hint="eastAsia" w:ascii="仿宋_GB2312" w:hAnsi="宋体" w:eastAsia="仿宋_GB2312"/>
                <w:sz w:val="24"/>
                <w:szCs w:val="24"/>
              </w:rPr>
              <w:t xml:space="preserve">分；未提供的不得分。  </w:t>
            </w:r>
          </w:p>
          <w:p w14:paraId="448DD380">
            <w:pPr>
              <w:pStyle w:val="13"/>
              <w:ind w:firstLine="0"/>
              <w:rPr>
                <w:rFonts w:hint="eastAsia" w:ascii="仿宋_GB2312" w:hAnsi="宋体" w:eastAsia="仿宋_GB2312"/>
                <w:sz w:val="24"/>
                <w:szCs w:val="24"/>
              </w:rPr>
            </w:pPr>
            <w:r>
              <w:rPr>
                <w:rFonts w:hint="eastAsia" w:ascii="仿宋_GB2312" w:hAnsi="宋体" w:eastAsia="仿宋_GB2312"/>
                <w:sz w:val="24"/>
                <w:szCs w:val="24"/>
              </w:rPr>
              <w:t>评委根据各报价企业描述情况以1分为单位进行打分。</w:t>
            </w:r>
          </w:p>
        </w:tc>
        <w:tc>
          <w:tcPr>
            <w:tcW w:w="899" w:type="dxa"/>
            <w:vAlign w:val="center"/>
          </w:tcPr>
          <w:p w14:paraId="0FF8907E">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主观分</w:t>
            </w:r>
          </w:p>
        </w:tc>
        <w:tc>
          <w:tcPr>
            <w:tcW w:w="649" w:type="dxa"/>
            <w:vAlign w:val="center"/>
          </w:tcPr>
          <w:p w14:paraId="333FAA48">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18</w:t>
            </w:r>
          </w:p>
        </w:tc>
      </w:tr>
      <w:tr w14:paraId="28438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559" w:type="dxa"/>
            <w:vAlign w:val="center"/>
          </w:tcPr>
          <w:p w14:paraId="449CB00C">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6</w:t>
            </w:r>
          </w:p>
        </w:tc>
        <w:tc>
          <w:tcPr>
            <w:tcW w:w="653" w:type="dxa"/>
            <w:tcBorders>
              <w:top w:val="single" w:color="auto" w:sz="4" w:space="0"/>
              <w:bottom w:val="single" w:color="auto" w:sz="4" w:space="0"/>
            </w:tcBorders>
            <w:vAlign w:val="center"/>
          </w:tcPr>
          <w:p w14:paraId="3FB22745">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技术</w:t>
            </w:r>
          </w:p>
        </w:tc>
        <w:tc>
          <w:tcPr>
            <w:tcW w:w="1236" w:type="dxa"/>
            <w:vAlign w:val="center"/>
          </w:tcPr>
          <w:p w14:paraId="021D6304">
            <w:pPr>
              <w:pStyle w:val="30"/>
              <w:adjustRightInd w:val="0"/>
              <w:snapToGrid w:val="0"/>
              <w:spacing w:line="320" w:lineRule="atLeast"/>
              <w:jc w:val="center"/>
              <w:rPr>
                <w:rFonts w:hint="eastAsia" w:ascii="仿宋_GB2312" w:hAnsi="仿宋_GB2312" w:eastAsia="仿宋_GB2312" w:cs="仿宋_GB2312"/>
              </w:rPr>
            </w:pPr>
            <w:r>
              <w:rPr>
                <w:rFonts w:hint="eastAsia" w:ascii="仿宋_GB2312" w:hAnsi="仿宋_GB2312" w:eastAsia="仿宋_GB2312" w:cs="仿宋_GB2312"/>
              </w:rPr>
              <w:t xml:space="preserve">研究内容及方法 </w:t>
            </w:r>
          </w:p>
        </w:tc>
        <w:tc>
          <w:tcPr>
            <w:tcW w:w="5743" w:type="dxa"/>
          </w:tcPr>
          <w:p w14:paraId="2C6FB4CD">
            <w:pPr>
              <w:pStyle w:val="30"/>
              <w:adjustRightInd w:val="0"/>
              <w:snapToGrid w:val="0"/>
              <w:spacing w:line="320" w:lineRule="atLeast"/>
              <w:jc w:val="left"/>
              <w:rPr>
                <w:rFonts w:hint="eastAsia" w:ascii="仿宋_GB2312" w:hAnsi="仿宋_GB2312" w:eastAsia="仿宋_GB2312" w:cs="仿宋_GB2312"/>
              </w:rPr>
            </w:pPr>
            <w:r>
              <w:rPr>
                <w:rFonts w:hint="eastAsia" w:ascii="仿宋_GB2312" w:hAnsi="仿宋_GB2312" w:eastAsia="仿宋_GB2312" w:cs="仿宋_GB2312"/>
              </w:rPr>
              <w:t xml:space="preserve">供应商针对本项目编制的方案提供主要研究内容、工作方法： </w:t>
            </w:r>
          </w:p>
          <w:p w14:paraId="64F398AD">
            <w:pPr>
              <w:pStyle w:val="30"/>
              <w:adjustRightInd w:val="0"/>
              <w:snapToGrid w:val="0"/>
              <w:spacing w:line="320" w:lineRule="atLeast"/>
              <w:jc w:val="left"/>
              <w:rPr>
                <w:rFonts w:hint="eastAsia" w:ascii="仿宋_GB2312" w:hAnsi="仿宋_GB2312" w:eastAsia="仿宋_GB2312" w:cs="仿宋_GB2312"/>
              </w:rPr>
            </w:pPr>
            <w:r>
              <w:rPr>
                <w:rFonts w:hint="eastAsia" w:ascii="仿宋_GB2312" w:hAnsi="仿宋_GB2312" w:eastAsia="仿宋_GB2312" w:cs="仿宋_GB2312"/>
              </w:rPr>
              <w:t>供应商提出的实施方案符合当地实际情况且具有科学性、先进性、合理性及各项阐述内容完善，符合本项目需求特点并切实可行的得</w:t>
            </w:r>
            <w:r>
              <w:rPr>
                <w:rFonts w:hint="eastAsia" w:ascii="仿宋_GB2312" w:hAnsi="宋体" w:eastAsia="仿宋_GB2312"/>
              </w:rPr>
              <w:t>1</w:t>
            </w:r>
            <w:r>
              <w:rPr>
                <w:rFonts w:hint="eastAsia" w:ascii="仿宋_GB2312" w:hAnsi="宋体" w:eastAsia="仿宋_GB2312"/>
                <w:lang w:val="en-US" w:eastAsia="zh-CN"/>
              </w:rPr>
              <w:t>5</w:t>
            </w:r>
            <w:r>
              <w:rPr>
                <w:rFonts w:hint="eastAsia" w:ascii="仿宋_GB2312" w:hAnsi="宋体" w:eastAsia="仿宋_GB2312"/>
              </w:rPr>
              <w:t>-18</w:t>
            </w:r>
            <w:r>
              <w:rPr>
                <w:rFonts w:hint="eastAsia" w:ascii="仿宋_GB2312" w:hAnsi="仿宋_GB2312" w:eastAsia="仿宋_GB2312" w:cs="仿宋_GB2312"/>
              </w:rPr>
              <w:t xml:space="preserve">分； </w:t>
            </w:r>
          </w:p>
          <w:p w14:paraId="7C2A7762">
            <w:pPr>
              <w:pStyle w:val="30"/>
              <w:adjustRightInd w:val="0"/>
              <w:snapToGrid w:val="0"/>
              <w:spacing w:line="320" w:lineRule="atLeast"/>
              <w:jc w:val="left"/>
              <w:rPr>
                <w:rFonts w:hint="eastAsia" w:ascii="仿宋_GB2312" w:hAnsi="仿宋_GB2312" w:eastAsia="仿宋_GB2312" w:cs="仿宋_GB2312"/>
              </w:rPr>
            </w:pPr>
            <w:r>
              <w:rPr>
                <w:rFonts w:hint="eastAsia" w:ascii="仿宋_GB2312" w:hAnsi="仿宋_GB2312" w:eastAsia="仿宋_GB2312" w:cs="仿宋_GB2312"/>
              </w:rPr>
              <w:t>供应商提出的实施方案基本符合当地实际情况且具有科学性、先进性、合理性及各项阐述内容较完善、符合本项目需求特点并且基本可行的得</w:t>
            </w:r>
            <w:r>
              <w:rPr>
                <w:rFonts w:hint="eastAsia" w:ascii="仿宋_GB2312" w:hAnsi="宋体" w:eastAsia="仿宋_GB2312"/>
                <w:lang w:val="en-US" w:eastAsia="zh-CN"/>
              </w:rPr>
              <w:t>11-14</w:t>
            </w:r>
            <w:r>
              <w:rPr>
                <w:rFonts w:hint="eastAsia" w:ascii="仿宋_GB2312" w:hAnsi="仿宋_GB2312" w:eastAsia="仿宋_GB2312" w:cs="仿宋_GB2312"/>
              </w:rPr>
              <w:t xml:space="preserve">分； </w:t>
            </w:r>
          </w:p>
          <w:p w14:paraId="26F1C04A">
            <w:pPr>
              <w:pStyle w:val="30"/>
              <w:adjustRightInd w:val="0"/>
              <w:snapToGrid w:val="0"/>
              <w:spacing w:line="320" w:lineRule="atLeast"/>
              <w:jc w:val="left"/>
              <w:rPr>
                <w:rFonts w:hint="eastAsia" w:ascii="仿宋_GB2312" w:hAnsi="仿宋_GB2312" w:eastAsia="仿宋_GB2312" w:cs="仿宋_GB2312"/>
              </w:rPr>
            </w:pPr>
            <w:r>
              <w:rPr>
                <w:rFonts w:hint="eastAsia" w:ascii="仿宋_GB2312" w:hAnsi="仿宋_GB2312" w:eastAsia="仿宋_GB2312" w:cs="仿宋_GB2312"/>
              </w:rPr>
              <w:t>供应商提出的实施方案科学性、先进性、合理性一般、对各项内容有阐述、勉强可以针对本项目需求特点实施的得</w:t>
            </w:r>
            <w:r>
              <w:rPr>
                <w:rFonts w:hint="eastAsia" w:ascii="仿宋_GB2312" w:hAnsi="宋体" w:eastAsia="仿宋_GB2312"/>
                <w:lang w:val="en-US" w:eastAsia="zh-CN"/>
              </w:rPr>
              <w:t>6-10</w:t>
            </w:r>
            <w:r>
              <w:rPr>
                <w:rFonts w:hint="eastAsia" w:ascii="仿宋_GB2312" w:hAnsi="仿宋_GB2312" w:eastAsia="仿宋_GB2312" w:cs="仿宋_GB2312"/>
              </w:rPr>
              <w:t xml:space="preserve">分；未提供的不得分。 </w:t>
            </w:r>
            <w:bookmarkStart w:id="8" w:name="_GoBack"/>
            <w:bookmarkEnd w:id="8"/>
          </w:p>
          <w:p w14:paraId="15DC03BF">
            <w:pPr>
              <w:pStyle w:val="30"/>
              <w:adjustRightInd w:val="0"/>
              <w:snapToGrid w:val="0"/>
              <w:spacing w:line="320" w:lineRule="atLeast"/>
              <w:jc w:val="left"/>
              <w:rPr>
                <w:rFonts w:hint="eastAsia" w:ascii="仿宋_GB2312" w:hAnsi="仿宋_GB2312" w:eastAsia="仿宋_GB2312" w:cs="仿宋_GB2312"/>
              </w:rPr>
            </w:pPr>
            <w:r>
              <w:rPr>
                <w:rFonts w:hint="eastAsia" w:ascii="仿宋_GB2312" w:hAnsi="仿宋_GB2312" w:eastAsia="仿宋_GB2312" w:cs="仿宋_GB2312"/>
              </w:rPr>
              <w:t>评审依据：依据供应商提供方案以1分为单位进行打分进行计分。</w:t>
            </w:r>
          </w:p>
        </w:tc>
        <w:tc>
          <w:tcPr>
            <w:tcW w:w="899" w:type="dxa"/>
            <w:vAlign w:val="center"/>
          </w:tcPr>
          <w:p w14:paraId="5C952C8A">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主观分</w:t>
            </w:r>
          </w:p>
        </w:tc>
        <w:tc>
          <w:tcPr>
            <w:tcW w:w="649" w:type="dxa"/>
            <w:vAlign w:val="center"/>
          </w:tcPr>
          <w:p w14:paraId="16635DF4">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18</w:t>
            </w:r>
          </w:p>
        </w:tc>
      </w:tr>
      <w:tr w14:paraId="766A2B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559" w:type="dxa"/>
            <w:tcBorders>
              <w:bottom w:val="single" w:color="auto" w:sz="4" w:space="0"/>
            </w:tcBorders>
            <w:vAlign w:val="center"/>
          </w:tcPr>
          <w:p w14:paraId="3F517787">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7</w:t>
            </w:r>
          </w:p>
        </w:tc>
        <w:tc>
          <w:tcPr>
            <w:tcW w:w="653" w:type="dxa"/>
            <w:tcBorders>
              <w:top w:val="single" w:color="auto" w:sz="4" w:space="0"/>
              <w:bottom w:val="single" w:color="auto" w:sz="4" w:space="0"/>
            </w:tcBorders>
            <w:vAlign w:val="center"/>
          </w:tcPr>
          <w:p w14:paraId="488FF572">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技术</w:t>
            </w:r>
          </w:p>
        </w:tc>
        <w:tc>
          <w:tcPr>
            <w:tcW w:w="1236" w:type="dxa"/>
            <w:vAlign w:val="center"/>
          </w:tcPr>
          <w:p w14:paraId="54EFAF4A">
            <w:pPr>
              <w:pStyle w:val="30"/>
              <w:adjustRightInd w:val="0"/>
              <w:snapToGrid w:val="0"/>
              <w:spacing w:line="320" w:lineRule="atLeast"/>
              <w:jc w:val="center"/>
              <w:rPr>
                <w:rFonts w:hint="eastAsia" w:ascii="仿宋_GB2312" w:hAnsi="仿宋_GB2312" w:eastAsia="仿宋_GB2312" w:cs="仿宋_GB2312"/>
              </w:rPr>
            </w:pPr>
            <w:r>
              <w:rPr>
                <w:rFonts w:hint="eastAsia" w:ascii="仿宋_GB2312" w:hAnsi="仿宋_GB2312" w:eastAsia="仿宋_GB2312" w:cs="仿宋_GB2312"/>
              </w:rPr>
              <w:t>进度计划安排</w:t>
            </w:r>
          </w:p>
        </w:tc>
        <w:tc>
          <w:tcPr>
            <w:tcW w:w="5743" w:type="dxa"/>
            <w:vAlign w:val="center"/>
          </w:tcPr>
          <w:p w14:paraId="4922AD63">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供应商针对本项目编制的方案提供工作进度： </w:t>
            </w:r>
          </w:p>
          <w:p w14:paraId="5624A4B3">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供应商提供的工作进度分具体阶段、每个阶段包含具体内容、进度安排合理的得 8-10分； </w:t>
            </w:r>
          </w:p>
          <w:p w14:paraId="068455BE">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供应商提供的工作进度大致分阶段、每个阶段包含工作内容、进度安排一般合理的得5-7分； </w:t>
            </w:r>
          </w:p>
          <w:p w14:paraId="5804A33D">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供应商提供的工作进度分阶段、进度安排不太合理的得2-4分；未提供的不得分。 </w:t>
            </w:r>
          </w:p>
          <w:p w14:paraId="7C56233D">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评审依据：依据供应商提供方案进行比较计分。 </w:t>
            </w:r>
          </w:p>
        </w:tc>
        <w:tc>
          <w:tcPr>
            <w:tcW w:w="899" w:type="dxa"/>
            <w:vAlign w:val="center"/>
          </w:tcPr>
          <w:p w14:paraId="00A0529B">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主观分</w:t>
            </w:r>
          </w:p>
        </w:tc>
        <w:tc>
          <w:tcPr>
            <w:tcW w:w="649" w:type="dxa"/>
            <w:vAlign w:val="center"/>
          </w:tcPr>
          <w:p w14:paraId="7811F216">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10</w:t>
            </w:r>
          </w:p>
        </w:tc>
      </w:tr>
      <w:tr w14:paraId="5C5D82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559" w:type="dxa"/>
            <w:tcBorders>
              <w:top w:val="single" w:color="auto" w:sz="4" w:space="0"/>
              <w:bottom w:val="single" w:color="auto" w:sz="4" w:space="0"/>
            </w:tcBorders>
            <w:vAlign w:val="center"/>
          </w:tcPr>
          <w:p w14:paraId="66DF3F23">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8</w:t>
            </w:r>
          </w:p>
        </w:tc>
        <w:tc>
          <w:tcPr>
            <w:tcW w:w="653" w:type="dxa"/>
            <w:tcBorders>
              <w:top w:val="single" w:color="auto" w:sz="4" w:space="0"/>
              <w:bottom w:val="single" w:color="auto" w:sz="4" w:space="0"/>
            </w:tcBorders>
            <w:vAlign w:val="center"/>
          </w:tcPr>
          <w:p w14:paraId="2D850ED7">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技术</w:t>
            </w:r>
          </w:p>
        </w:tc>
        <w:tc>
          <w:tcPr>
            <w:tcW w:w="1236" w:type="dxa"/>
            <w:vAlign w:val="center"/>
          </w:tcPr>
          <w:p w14:paraId="59B0BC8A">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质量保障措施 </w:t>
            </w:r>
          </w:p>
        </w:tc>
        <w:tc>
          <w:tcPr>
            <w:tcW w:w="5743" w:type="dxa"/>
          </w:tcPr>
          <w:p w14:paraId="00735B05">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供应商针对本项目编制的方案提供质量保障措施： </w:t>
            </w:r>
          </w:p>
          <w:p w14:paraId="2A841C07">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供应商提供的质量保障措施详尽可行、包含具体落实措施、适用规范广泛及质量目标满足项目内容的得 8-10 分； </w:t>
            </w:r>
          </w:p>
          <w:p w14:paraId="7D1048A4">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供应商提供的质量保障措施一般详尽、包含落实措施、适用规范较广及质量目标大致满足项目内容的得5-7 分； </w:t>
            </w:r>
          </w:p>
          <w:p w14:paraId="05D91C50">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供应商提供的质量保障措施简略、不包含落实措施、不具有适用性及质量目标不满足项目内容的得2-4分；未提供的不得分。 </w:t>
            </w:r>
          </w:p>
          <w:p w14:paraId="7C2EFA47">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评审依据：依据供应商提供方案以1分为单位进行比较计分。 </w:t>
            </w:r>
          </w:p>
        </w:tc>
        <w:tc>
          <w:tcPr>
            <w:tcW w:w="899" w:type="dxa"/>
            <w:vAlign w:val="center"/>
          </w:tcPr>
          <w:p w14:paraId="57EBA80B">
            <w:pPr>
              <w:jc w:val="center"/>
              <w:rPr>
                <w:rFonts w:hint="eastAsia" w:ascii="仿宋_GB2312" w:hAnsi="宋体" w:eastAsia="仿宋_GB2312"/>
                <w:sz w:val="24"/>
                <w:szCs w:val="24"/>
              </w:rPr>
            </w:pPr>
            <w:r>
              <w:rPr>
                <w:rFonts w:hint="eastAsia" w:ascii="仿宋_GB2312" w:hAnsi="宋体" w:eastAsia="仿宋_GB2312"/>
                <w:sz w:val="24"/>
                <w:szCs w:val="24"/>
              </w:rPr>
              <w:t>主观分</w:t>
            </w:r>
          </w:p>
        </w:tc>
        <w:tc>
          <w:tcPr>
            <w:tcW w:w="649" w:type="dxa"/>
            <w:vAlign w:val="center"/>
          </w:tcPr>
          <w:p w14:paraId="4B835778">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10</w:t>
            </w:r>
          </w:p>
        </w:tc>
      </w:tr>
      <w:tr w14:paraId="22A88B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57" w:type="dxa"/>
            <w:bottom w:w="0" w:type="dxa"/>
            <w:right w:w="57" w:type="dxa"/>
          </w:tblCellMar>
        </w:tblPrEx>
        <w:trPr>
          <w:trHeight w:val="454" w:hRule="atLeast"/>
          <w:jc w:val="center"/>
        </w:trPr>
        <w:tc>
          <w:tcPr>
            <w:tcW w:w="559" w:type="dxa"/>
            <w:vAlign w:val="center"/>
          </w:tcPr>
          <w:p w14:paraId="4B3BD8E6">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9</w:t>
            </w:r>
          </w:p>
        </w:tc>
        <w:tc>
          <w:tcPr>
            <w:tcW w:w="653" w:type="dxa"/>
            <w:tcBorders>
              <w:top w:val="single" w:color="auto" w:sz="4" w:space="0"/>
              <w:bottom w:val="single" w:color="auto" w:sz="4" w:space="0"/>
            </w:tcBorders>
            <w:vAlign w:val="center"/>
          </w:tcPr>
          <w:p w14:paraId="642DB8EC">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技术</w:t>
            </w:r>
          </w:p>
        </w:tc>
        <w:tc>
          <w:tcPr>
            <w:tcW w:w="1236" w:type="dxa"/>
            <w:vAlign w:val="center"/>
          </w:tcPr>
          <w:p w14:paraId="16E4A21C">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售后服务</w:t>
            </w:r>
            <w:r>
              <w:rPr>
                <w:rFonts w:hint="eastAsia"/>
                <w:sz w:val="24"/>
                <w:szCs w:val="24"/>
              </w:rPr>
              <w:t>方案</w:t>
            </w:r>
          </w:p>
        </w:tc>
        <w:tc>
          <w:tcPr>
            <w:tcW w:w="5743" w:type="dxa"/>
          </w:tcPr>
          <w:p w14:paraId="1994F997">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供应商提供的售后服务方案包括具体内容、及时响应时间、专业售后人员的得 5-6 分； </w:t>
            </w:r>
          </w:p>
          <w:p w14:paraId="5BC284C9">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供应商提供的售后服务方案包括一般内容、响应时间、售后人员的得3-4 分； </w:t>
            </w:r>
          </w:p>
          <w:p w14:paraId="22B6B929">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供应商提供的售后服务方案不包括内容、响应时间或售后人员任意两点的得 1-2 分； </w:t>
            </w:r>
          </w:p>
          <w:p w14:paraId="7E86CCCC">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未提供的不得分。 </w:t>
            </w:r>
          </w:p>
          <w:p w14:paraId="0B08DF2E">
            <w:pPr>
              <w:adjustRightInd w:val="0"/>
              <w:snapToGrid w:val="0"/>
              <w:spacing w:line="320" w:lineRule="atLeast"/>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评审依据：依据供应商提供方案以1分为单位进行比较计分。 </w:t>
            </w:r>
          </w:p>
        </w:tc>
        <w:tc>
          <w:tcPr>
            <w:tcW w:w="899" w:type="dxa"/>
            <w:vAlign w:val="center"/>
          </w:tcPr>
          <w:p w14:paraId="2B68E5FB">
            <w:pPr>
              <w:jc w:val="center"/>
              <w:rPr>
                <w:rFonts w:hint="eastAsia" w:ascii="仿宋_GB2312" w:hAnsi="宋体" w:eastAsia="仿宋_GB2312"/>
                <w:sz w:val="24"/>
                <w:szCs w:val="24"/>
              </w:rPr>
            </w:pPr>
            <w:r>
              <w:rPr>
                <w:rFonts w:hint="eastAsia" w:ascii="仿宋_GB2312" w:hAnsi="宋体" w:eastAsia="仿宋_GB2312"/>
                <w:sz w:val="24"/>
                <w:szCs w:val="24"/>
              </w:rPr>
              <w:t>主观分</w:t>
            </w:r>
          </w:p>
        </w:tc>
        <w:tc>
          <w:tcPr>
            <w:tcW w:w="649" w:type="dxa"/>
            <w:vAlign w:val="center"/>
          </w:tcPr>
          <w:p w14:paraId="77B86945">
            <w:pPr>
              <w:pStyle w:val="13"/>
              <w:ind w:firstLine="0"/>
              <w:jc w:val="center"/>
              <w:rPr>
                <w:rFonts w:hint="eastAsia" w:ascii="仿宋_GB2312" w:hAnsi="宋体" w:eastAsia="仿宋_GB2312"/>
                <w:sz w:val="24"/>
                <w:szCs w:val="24"/>
              </w:rPr>
            </w:pPr>
            <w:r>
              <w:rPr>
                <w:rFonts w:hint="eastAsia" w:ascii="仿宋_GB2312" w:hAnsi="宋体" w:eastAsia="仿宋_GB2312"/>
                <w:sz w:val="24"/>
                <w:szCs w:val="24"/>
              </w:rPr>
              <w:t>6</w:t>
            </w:r>
          </w:p>
        </w:tc>
      </w:tr>
    </w:tbl>
    <w:p w14:paraId="423A5200">
      <w:pPr>
        <w:widowControl/>
        <w:spacing w:line="360" w:lineRule="auto"/>
        <w:rPr>
          <w:rFonts w:hint="eastAsia" w:ascii="宋体" w:hAnsi="宋体"/>
          <w:color w:val="auto"/>
          <w:sz w:val="24"/>
        </w:rPr>
        <w:sectPr>
          <w:pgSz w:w="11906" w:h="16838"/>
          <w:pgMar w:top="1440" w:right="1080" w:bottom="1440" w:left="1080" w:header="851" w:footer="992" w:gutter="0"/>
          <w:cols w:space="720" w:num="1"/>
          <w:docGrid w:type="lines" w:linePitch="312" w:charSpace="0"/>
        </w:sectPr>
      </w:pPr>
    </w:p>
    <w:p w14:paraId="432F4B28">
      <w:pPr>
        <w:spacing w:before="100" w:beforeAutospacing="1" w:after="100" w:afterAutospacing="1" w:line="415" w:lineRule="auto"/>
        <w:ind w:left="720"/>
        <w:jc w:val="center"/>
        <w:outlineLvl w:val="0"/>
        <w:rPr>
          <w:rFonts w:hint="eastAsia" w:ascii="楷体_GB2312" w:hAnsi="宋体" w:eastAsia="楷体_GB2312" w:cs="宋体"/>
          <w:b/>
          <w:bCs/>
          <w:color w:val="auto"/>
          <w:sz w:val="44"/>
          <w:szCs w:val="44"/>
        </w:rPr>
        <w:sectPr>
          <w:headerReference r:id="rId17" w:type="default"/>
          <w:footerReference r:id="rId18" w:type="default"/>
          <w:pgSz w:w="11906" w:h="16838"/>
          <w:pgMar w:top="1440" w:right="1077" w:bottom="1440" w:left="1077" w:header="851" w:footer="992" w:gutter="0"/>
          <w:cols w:space="720" w:num="1"/>
          <w:docGrid w:type="linesAndChars" w:linePitch="312" w:charSpace="0"/>
        </w:sectPr>
      </w:pPr>
      <w:r>
        <w:rPr>
          <w:rFonts w:hint="eastAsia" w:ascii="楷体_GB2312" w:hAnsi="宋体" w:eastAsia="楷体_GB2312" w:cs="宋体"/>
          <w:b/>
          <w:bCs/>
          <w:color w:val="auto"/>
          <w:sz w:val="44"/>
          <w:szCs w:val="44"/>
        </w:rPr>
        <w:t>第五章 投标（响应）文件格式</w:t>
      </w:r>
    </w:p>
    <w:p w14:paraId="43B77A12">
      <w:pPr>
        <w:jc w:val="left"/>
        <w:rPr>
          <w:rFonts w:hint="eastAsia" w:ascii="仿宋" w:hAnsi="仿宋" w:eastAsia="仿宋"/>
          <w:color w:val="auto"/>
          <w:sz w:val="52"/>
        </w:rPr>
      </w:pPr>
    </w:p>
    <w:p w14:paraId="70D2E14C">
      <w:pPr>
        <w:rPr>
          <w:rFonts w:hint="eastAsia" w:ascii="方正小标宋简体" w:hAnsi="仿宋" w:eastAsia="方正小标宋简体"/>
          <w:bCs/>
          <w:color w:val="auto"/>
          <w:sz w:val="84"/>
        </w:rPr>
      </w:pPr>
    </w:p>
    <w:p w14:paraId="651A2754">
      <w:pPr>
        <w:jc w:val="center"/>
        <w:rPr>
          <w:rFonts w:hint="eastAsia" w:ascii="方正小标宋简体" w:hAnsi="仿宋" w:eastAsia="方正小标宋简体"/>
          <w:bCs/>
          <w:color w:val="auto"/>
          <w:sz w:val="84"/>
        </w:rPr>
      </w:pPr>
      <w:r>
        <w:rPr>
          <w:rFonts w:hint="eastAsia" w:ascii="方正小标宋简体" w:hAnsi="仿宋" w:eastAsia="方正小标宋简体"/>
          <w:bCs/>
          <w:color w:val="auto"/>
          <w:sz w:val="84"/>
        </w:rPr>
        <w:t>响 应 文 件</w:t>
      </w:r>
    </w:p>
    <w:p w14:paraId="3763B222">
      <w:pPr>
        <w:jc w:val="center"/>
        <w:rPr>
          <w:rFonts w:hint="eastAsia" w:ascii="仿宋" w:hAnsi="仿宋" w:eastAsia="仿宋"/>
          <w:color w:val="auto"/>
          <w:sz w:val="72"/>
        </w:rPr>
      </w:pPr>
      <w:r>
        <w:rPr>
          <w:rFonts w:hint="eastAsia" w:ascii="仿宋" w:hAnsi="仿宋" w:eastAsia="仿宋" w:cs="Calibri"/>
          <w:color w:val="auto"/>
          <w:sz w:val="72"/>
        </w:rPr>
        <w:t>（第一册）</w:t>
      </w:r>
    </w:p>
    <w:p w14:paraId="06B59C6B">
      <w:pPr>
        <w:jc w:val="center"/>
        <w:rPr>
          <w:rFonts w:hint="eastAsia" w:ascii="仿宋" w:hAnsi="仿宋" w:eastAsia="仿宋"/>
          <w:color w:val="auto"/>
          <w:sz w:val="72"/>
        </w:rPr>
      </w:pPr>
    </w:p>
    <w:p w14:paraId="003E7517">
      <w:pPr>
        <w:jc w:val="left"/>
        <w:rPr>
          <w:rFonts w:hint="eastAsia" w:ascii="仿宋" w:hAnsi="仿宋" w:eastAsia="黑体"/>
          <w:color w:val="auto"/>
          <w:sz w:val="36"/>
          <w:szCs w:val="36"/>
          <w:lang w:eastAsia="zh-CN"/>
        </w:rPr>
      </w:pPr>
      <w:r>
        <w:rPr>
          <w:rFonts w:hint="eastAsia" w:ascii="黑体" w:hAnsi="黑体" w:eastAsia="黑体"/>
          <w:bCs/>
          <w:color w:val="auto"/>
          <w:sz w:val="36"/>
          <w:szCs w:val="36"/>
        </w:rPr>
        <w:t>采购项目：</w:t>
      </w:r>
      <w:r>
        <w:rPr>
          <w:rFonts w:hint="eastAsia" w:ascii="仿宋" w:hAnsi="仿宋" w:eastAsia="仿宋"/>
          <w:bCs/>
          <w:color w:val="auto"/>
          <w:sz w:val="36"/>
          <w:szCs w:val="36"/>
          <w:lang w:eastAsia="zh-CN"/>
        </w:rPr>
        <w:t>乳山市零碳园区规划及碳达峰研究报告</w:t>
      </w:r>
    </w:p>
    <w:p w14:paraId="7CE53EBD">
      <w:pPr>
        <w:jc w:val="left"/>
        <w:rPr>
          <w:rFonts w:hint="eastAsia" w:ascii="仿宋" w:hAnsi="仿宋" w:eastAsia="仿宋"/>
          <w:color w:val="auto"/>
          <w:sz w:val="36"/>
          <w:szCs w:val="36"/>
          <w:lang w:eastAsia="zh-CN"/>
        </w:rPr>
      </w:pPr>
      <w:r>
        <w:rPr>
          <w:rFonts w:hint="eastAsia" w:ascii="黑体" w:hAnsi="黑体" w:eastAsia="黑体"/>
          <w:bCs/>
          <w:color w:val="auto"/>
          <w:sz w:val="36"/>
          <w:szCs w:val="36"/>
        </w:rPr>
        <w:t>采购编号</w:t>
      </w:r>
      <w:r>
        <w:rPr>
          <w:rFonts w:hint="eastAsia" w:ascii="仿宋" w:hAnsi="仿宋" w:eastAsia="仿宋"/>
          <w:bCs/>
          <w:color w:val="auto"/>
          <w:sz w:val="36"/>
          <w:szCs w:val="36"/>
        </w:rPr>
        <w:t>：</w:t>
      </w:r>
      <w:r>
        <w:rPr>
          <w:rFonts w:hint="eastAsia" w:ascii="仿宋" w:hAnsi="仿宋" w:eastAsia="仿宋"/>
          <w:color w:val="auto"/>
          <w:sz w:val="36"/>
          <w:szCs w:val="36"/>
          <w:lang w:eastAsia="zh-CN"/>
        </w:rPr>
        <w:t>SDHZ2024-027</w:t>
      </w:r>
    </w:p>
    <w:p w14:paraId="6C07812A">
      <w:pPr>
        <w:jc w:val="left"/>
        <w:rPr>
          <w:rFonts w:hint="eastAsia" w:ascii="黑体" w:hAnsi="黑体" w:eastAsia="黑体"/>
          <w:bCs/>
          <w:color w:val="auto"/>
          <w:sz w:val="36"/>
          <w:szCs w:val="36"/>
        </w:rPr>
      </w:pPr>
      <w:r>
        <w:rPr>
          <w:rFonts w:hint="eastAsia" w:ascii="黑体" w:hAnsi="黑体" w:eastAsia="黑体"/>
          <w:bCs/>
          <w:color w:val="auto"/>
          <w:sz w:val="36"/>
          <w:szCs w:val="36"/>
        </w:rPr>
        <w:t>所投包号：</w:t>
      </w:r>
      <w:r>
        <w:rPr>
          <w:rFonts w:ascii="黑体" w:hAnsi="黑体" w:eastAsia="黑体"/>
          <w:bCs/>
          <w:color w:val="auto"/>
          <w:sz w:val="36"/>
          <w:szCs w:val="36"/>
        </w:rPr>
        <w:t>A</w:t>
      </w:r>
    </w:p>
    <w:p w14:paraId="76F31E44">
      <w:pPr>
        <w:jc w:val="left"/>
        <w:rPr>
          <w:rFonts w:hint="eastAsia" w:ascii="仿宋" w:hAnsi="仿宋" w:eastAsia="仿宋"/>
          <w:color w:val="auto"/>
          <w:sz w:val="36"/>
        </w:rPr>
      </w:pPr>
    </w:p>
    <w:p w14:paraId="67DD1A33">
      <w:pPr>
        <w:tabs>
          <w:tab w:val="left" w:pos="580"/>
        </w:tabs>
        <w:ind w:left="185" w:leftChars="88" w:firstLine="1800" w:firstLineChars="500"/>
        <w:rPr>
          <w:rFonts w:hint="eastAsia" w:ascii="仿宋" w:hAnsi="仿宋" w:eastAsia="仿宋"/>
          <w:color w:val="auto"/>
          <w:sz w:val="36"/>
          <w:szCs w:val="21"/>
        </w:rPr>
      </w:pPr>
    </w:p>
    <w:p w14:paraId="28430E57">
      <w:pPr>
        <w:tabs>
          <w:tab w:val="left" w:pos="580"/>
        </w:tabs>
        <w:ind w:left="185" w:leftChars="88" w:firstLine="1800" w:firstLineChars="500"/>
        <w:rPr>
          <w:rFonts w:hint="eastAsia" w:ascii="仿宋_GB2312" w:hAnsi="仿宋" w:eastAsia="仿宋_GB2312"/>
          <w:color w:val="auto"/>
          <w:sz w:val="36"/>
          <w:szCs w:val="36"/>
        </w:rPr>
      </w:pPr>
    </w:p>
    <w:p w14:paraId="2F89E417">
      <w:pPr>
        <w:tabs>
          <w:tab w:val="left" w:pos="580"/>
        </w:tabs>
        <w:ind w:firstLine="1800" w:firstLineChars="500"/>
        <w:rPr>
          <w:rFonts w:hint="eastAsia" w:ascii="仿宋_GB2312" w:hAnsi="仿宋" w:eastAsia="仿宋_GB2312"/>
          <w:color w:val="auto"/>
          <w:sz w:val="36"/>
          <w:szCs w:val="36"/>
        </w:rPr>
      </w:pPr>
      <w:r>
        <w:rPr>
          <w:rFonts w:hint="eastAsia" w:ascii="仿宋_GB2312" w:hAnsi="仿宋" w:eastAsia="仿宋_GB2312"/>
          <w:color w:val="auto"/>
          <w:sz w:val="36"/>
          <w:szCs w:val="36"/>
        </w:rPr>
        <w:t>供应商名称：***有限公司</w:t>
      </w:r>
    </w:p>
    <w:p w14:paraId="580020F1">
      <w:pPr>
        <w:tabs>
          <w:tab w:val="left" w:pos="580"/>
        </w:tabs>
        <w:ind w:firstLine="1800" w:firstLineChars="500"/>
        <w:rPr>
          <w:rFonts w:hint="eastAsia" w:ascii="仿宋_GB2312" w:hAnsi="仿宋" w:eastAsia="仿宋_GB2312"/>
          <w:color w:val="auto"/>
          <w:sz w:val="36"/>
          <w:szCs w:val="36"/>
        </w:rPr>
      </w:pPr>
      <w:r>
        <w:rPr>
          <w:rFonts w:hint="eastAsia" w:ascii="仿宋_GB2312" w:hAnsi="仿宋" w:eastAsia="仿宋_GB2312"/>
          <w:color w:val="auto"/>
          <w:sz w:val="36"/>
          <w:szCs w:val="36"/>
        </w:rPr>
        <w:t>日      期：</w:t>
      </w:r>
      <w:r>
        <w:rPr>
          <w:rFonts w:ascii="仿宋_GB2312" w:hAnsi="仿宋" w:eastAsia="仿宋_GB2312"/>
          <w:color w:val="auto"/>
          <w:sz w:val="36"/>
          <w:szCs w:val="36"/>
        </w:rPr>
        <w:t xml:space="preserve">   </w:t>
      </w:r>
      <w:r>
        <w:rPr>
          <w:rFonts w:hint="eastAsia" w:ascii="仿宋_GB2312" w:hAnsi="仿宋" w:eastAsia="仿宋_GB2312"/>
          <w:color w:val="auto"/>
          <w:sz w:val="36"/>
          <w:szCs w:val="36"/>
        </w:rPr>
        <w:t>年  月  日</w:t>
      </w:r>
    </w:p>
    <w:p w14:paraId="17FCAE8C">
      <w:pPr>
        <w:widowControl/>
        <w:jc w:val="center"/>
        <w:rPr>
          <w:color w:val="auto"/>
        </w:rPr>
      </w:pPr>
      <w:r>
        <w:rPr>
          <w:rFonts w:ascii="仿宋_GB2312" w:hAnsi="仿宋" w:eastAsia="仿宋_GB2312"/>
          <w:color w:val="auto"/>
          <w:sz w:val="36"/>
          <w:szCs w:val="36"/>
        </w:rPr>
        <w:br w:type="page"/>
      </w:r>
      <w:r>
        <w:rPr>
          <w:rFonts w:ascii="黑体" w:hAnsi="黑体" w:eastAsia="黑体"/>
          <w:color w:val="auto"/>
          <w:sz w:val="44"/>
          <w:szCs w:val="44"/>
        </w:rPr>
        <w:t>目录</w:t>
      </w:r>
    </w:p>
    <w:p w14:paraId="53C0E10A">
      <w:pPr>
        <w:tabs>
          <w:tab w:val="right" w:leader="dot" w:pos="8296"/>
        </w:tabs>
        <w:jc w:val="center"/>
        <w:rPr>
          <w:rFonts w:ascii="仿宋_GB2312" w:eastAsia="仿宋_GB2312"/>
          <w:color w:val="auto"/>
          <w:szCs w:val="21"/>
        </w:rPr>
      </w:pPr>
      <w:r>
        <w:rPr>
          <w:rFonts w:hint="eastAsia" w:ascii="仿宋_GB2312" w:eastAsia="仿宋_GB2312"/>
          <w:color w:val="auto"/>
          <w:sz w:val="32"/>
          <w:szCs w:val="21"/>
        </w:rPr>
        <w:t>（由供应商自行编制）</w:t>
      </w:r>
    </w:p>
    <w:p w14:paraId="29860E9B">
      <w:pPr>
        <w:keepNext/>
        <w:keepLines/>
        <w:spacing w:before="120" w:after="120" w:line="560" w:lineRule="exact"/>
        <w:jc w:val="center"/>
        <w:outlineLvl w:val="1"/>
        <w:rPr>
          <w:rFonts w:ascii="Arial" w:hAnsi="Arial" w:eastAsia="黑体"/>
          <w:bCs/>
          <w:color w:val="auto"/>
          <w:sz w:val="44"/>
          <w:szCs w:val="32"/>
        </w:rPr>
      </w:pPr>
      <w:r>
        <w:rPr>
          <w:rFonts w:ascii="仿宋_GB2312" w:hAnsi="宋体" w:eastAsia="仿宋_GB2312"/>
          <w:b/>
          <w:bCs/>
          <w:color w:val="auto"/>
          <w:sz w:val="30"/>
          <w:szCs w:val="30"/>
        </w:rPr>
        <w:br w:type="page"/>
      </w:r>
      <w:r>
        <w:rPr>
          <w:rFonts w:hint="eastAsia" w:ascii="Arial" w:hAnsi="Arial" w:eastAsia="黑体"/>
          <w:bCs/>
          <w:color w:val="auto"/>
          <w:sz w:val="44"/>
          <w:szCs w:val="32"/>
        </w:rPr>
        <w:t>报价承诺函</w:t>
      </w:r>
    </w:p>
    <w:p w14:paraId="16EB1F36">
      <w:pPr>
        <w:spacing w:line="560" w:lineRule="exact"/>
        <w:rPr>
          <w:rFonts w:hint="eastAsia" w:ascii="仿宋_GB2312" w:hAnsi="仿宋" w:eastAsia="仿宋_GB2312"/>
          <w:color w:val="auto"/>
          <w:sz w:val="30"/>
          <w:szCs w:val="30"/>
        </w:rPr>
      </w:pPr>
      <w:r>
        <w:rPr>
          <w:rFonts w:hint="eastAsia" w:ascii="仿宋_GB2312" w:hAnsi="仿宋" w:eastAsia="仿宋_GB2312"/>
          <w:color w:val="auto"/>
          <w:sz w:val="30"/>
          <w:szCs w:val="30"/>
          <w:lang w:eastAsia="zh-CN"/>
        </w:rPr>
        <w:t>山东华正建筑设计咨询有限公司</w:t>
      </w:r>
      <w:r>
        <w:rPr>
          <w:rFonts w:hint="eastAsia" w:ascii="仿宋_GB2312" w:hAnsi="仿宋" w:eastAsia="仿宋_GB2312"/>
          <w:color w:val="auto"/>
          <w:sz w:val="30"/>
          <w:szCs w:val="30"/>
        </w:rPr>
        <w:t>：</w:t>
      </w:r>
    </w:p>
    <w:p w14:paraId="5519185B">
      <w:pPr>
        <w:spacing w:line="560" w:lineRule="exact"/>
        <w:ind w:firstLine="600" w:firstLineChars="200"/>
        <w:rPr>
          <w:rFonts w:hint="eastAsia" w:ascii="仿宋_GB2312" w:hAnsi="仿宋" w:eastAsia="仿宋_GB2312"/>
          <w:color w:val="auto"/>
          <w:sz w:val="30"/>
          <w:szCs w:val="30"/>
        </w:rPr>
      </w:pPr>
      <w:r>
        <w:rPr>
          <w:rFonts w:hint="eastAsia" w:ascii="仿宋_GB2312" w:hAnsi="仿宋" w:eastAsia="仿宋_GB2312"/>
          <w:color w:val="auto"/>
          <w:sz w:val="30"/>
          <w:szCs w:val="30"/>
        </w:rPr>
        <w:t>我方根据项目名称为</w:t>
      </w:r>
      <w:r>
        <w:rPr>
          <w:rFonts w:hint="eastAsia" w:ascii="仿宋_GB2312" w:hAnsi="仿宋" w:eastAsia="仿宋_GB2312"/>
          <w:color w:val="auto"/>
          <w:sz w:val="30"/>
          <w:szCs w:val="30"/>
          <w:lang w:eastAsia="zh-CN"/>
        </w:rPr>
        <w:t>乳山市零碳园区规划及碳达峰研究报告</w:t>
      </w:r>
      <w:r>
        <w:rPr>
          <w:rFonts w:hint="eastAsia" w:ascii="仿宋_GB2312" w:hAnsi="宋体" w:eastAsia="仿宋_GB2312" w:cs="宋体"/>
          <w:color w:val="auto"/>
          <w:sz w:val="30"/>
          <w:szCs w:val="30"/>
        </w:rPr>
        <w:t>（编号为:</w:t>
      </w:r>
      <w:r>
        <w:rPr>
          <w:rFonts w:ascii="仿宋_GB2312" w:hAnsi="宋体" w:eastAsia="仿宋_GB2312" w:cs="宋体"/>
          <w:color w:val="auto"/>
          <w:sz w:val="30"/>
          <w:szCs w:val="30"/>
        </w:rPr>
        <w:t xml:space="preserve"> </w:t>
      </w:r>
      <w:r>
        <w:rPr>
          <w:rFonts w:hint="eastAsia" w:ascii="仿宋_GB2312" w:hAnsi="仿宋" w:eastAsia="仿宋_GB2312"/>
          <w:color w:val="auto"/>
          <w:sz w:val="30"/>
          <w:szCs w:val="30"/>
          <w:lang w:eastAsia="zh-CN"/>
        </w:rPr>
        <w:t>SDHZ2024-027</w:t>
      </w:r>
      <w:r>
        <w:rPr>
          <w:rFonts w:ascii="仿宋_GB2312" w:hAnsi="宋体" w:eastAsia="仿宋_GB2312" w:cs="宋体"/>
          <w:color w:val="auto"/>
          <w:sz w:val="30"/>
          <w:szCs w:val="30"/>
        </w:rPr>
        <w:t>，包号为：</w:t>
      </w:r>
      <w:r>
        <w:rPr>
          <w:rFonts w:ascii="仿宋_GB2312" w:hAnsi="宋体" w:eastAsia="仿宋_GB2312"/>
          <w:color w:val="auto"/>
          <w:sz w:val="28"/>
          <w:szCs w:val="28"/>
        </w:rPr>
        <w:t>A</w:t>
      </w:r>
      <w:r>
        <w:rPr>
          <w:rFonts w:hint="eastAsia" w:ascii="仿宋_GB2312" w:hAnsi="宋体" w:eastAsia="仿宋_GB2312" w:cs="宋体"/>
          <w:color w:val="auto"/>
          <w:sz w:val="30"/>
          <w:szCs w:val="30"/>
        </w:rPr>
        <w:t>）</w:t>
      </w:r>
      <w:r>
        <w:rPr>
          <w:rFonts w:hint="eastAsia" w:ascii="仿宋_GB2312" w:hAnsi="仿宋" w:eastAsia="仿宋_GB2312"/>
          <w:color w:val="auto"/>
          <w:sz w:val="30"/>
          <w:szCs w:val="30"/>
        </w:rPr>
        <w:t>的磋商文件的要求，经详细研究决定参加响应。</w:t>
      </w:r>
    </w:p>
    <w:p w14:paraId="3EC84EAC">
      <w:pPr>
        <w:spacing w:line="560" w:lineRule="exact"/>
        <w:ind w:firstLine="600" w:firstLineChars="200"/>
        <w:rPr>
          <w:rFonts w:hint="eastAsia" w:ascii="仿宋_GB2312" w:hAnsi="仿宋" w:eastAsia="仿宋_GB2312"/>
          <w:color w:val="auto"/>
          <w:sz w:val="30"/>
          <w:szCs w:val="30"/>
        </w:rPr>
      </w:pPr>
      <w:r>
        <w:rPr>
          <w:rFonts w:hint="eastAsia" w:ascii="仿宋_GB2312" w:hAnsi="仿宋" w:eastAsia="仿宋_GB2312"/>
          <w:color w:val="auto"/>
          <w:sz w:val="30"/>
          <w:szCs w:val="30"/>
        </w:rPr>
        <w:t>1. 我方接受本采购文件中关于电子招投标的各项规定，遵守《中华人民共和国电子签名法》关于电子签名的各项规定。我方愿意按照磋商文件的规定和要求提供服务，报价详见《开标（报价）一览表》。</w:t>
      </w:r>
    </w:p>
    <w:p w14:paraId="257F00BE">
      <w:pPr>
        <w:spacing w:line="560" w:lineRule="exact"/>
        <w:ind w:firstLine="600" w:firstLineChars="200"/>
        <w:rPr>
          <w:rFonts w:hint="eastAsia" w:ascii="仿宋_GB2312" w:hAnsi="仿宋" w:eastAsia="仿宋_GB2312"/>
          <w:color w:val="auto"/>
          <w:sz w:val="30"/>
          <w:szCs w:val="30"/>
        </w:rPr>
      </w:pPr>
      <w:r>
        <w:rPr>
          <w:rFonts w:hint="eastAsia" w:ascii="仿宋_GB2312" w:hAnsi="仿宋" w:eastAsia="仿宋_GB2312"/>
          <w:color w:val="auto"/>
          <w:sz w:val="30"/>
          <w:szCs w:val="30"/>
        </w:rPr>
        <w:t>2.我方同意</w:t>
      </w:r>
      <w:r>
        <w:rPr>
          <w:rFonts w:hint="eastAsia" w:ascii="仿宋_GB2312" w:hAnsi="宋体" w:eastAsia="仿宋_GB2312" w:cs="宋体"/>
          <w:color w:val="auto"/>
          <w:sz w:val="30"/>
          <w:szCs w:val="30"/>
        </w:rPr>
        <w:t>90天</w:t>
      </w:r>
      <w:r>
        <w:rPr>
          <w:rFonts w:hint="eastAsia" w:ascii="仿宋_GB2312" w:hAnsi="仿宋" w:eastAsia="仿宋_GB2312"/>
          <w:color w:val="auto"/>
          <w:sz w:val="30"/>
          <w:szCs w:val="30"/>
        </w:rPr>
        <w:t>的报价有效期，严格遵守响应文件的各项承诺。在此期限届满之前，本响应文件始终对我方具有约束力，并随时接受成交。我方承诺在报价有效期内不修改、撤销响应文件。</w:t>
      </w:r>
    </w:p>
    <w:p w14:paraId="144C2DDA">
      <w:pPr>
        <w:spacing w:line="560" w:lineRule="exact"/>
        <w:ind w:firstLine="600" w:firstLineChars="200"/>
        <w:rPr>
          <w:rFonts w:hint="eastAsia" w:ascii="仿宋_GB2312" w:hAnsi="仿宋" w:eastAsia="仿宋_GB2312"/>
          <w:strike/>
          <w:color w:val="auto"/>
          <w:sz w:val="30"/>
          <w:szCs w:val="30"/>
        </w:rPr>
      </w:pPr>
      <w:r>
        <w:rPr>
          <w:rFonts w:hint="eastAsia" w:ascii="仿宋_GB2312" w:hAnsi="仿宋" w:eastAsia="仿宋_GB2312"/>
          <w:color w:val="auto"/>
          <w:sz w:val="30"/>
          <w:szCs w:val="30"/>
        </w:rPr>
        <w:t>3. 我方愿意遵守本采购文件的规定和要求并提供磋商文件中要求的所有资料，若响应文件中存在虚假资料的，则视为我方隐瞒真实情况、提供虚假资料，我方愿意接受主管部门做出的行政处罚。</w:t>
      </w:r>
    </w:p>
    <w:p w14:paraId="4987B9D8">
      <w:pPr>
        <w:spacing w:line="560" w:lineRule="exact"/>
        <w:ind w:firstLine="600" w:firstLineChars="200"/>
        <w:rPr>
          <w:rFonts w:hint="eastAsia" w:ascii="仿宋_GB2312" w:hAnsi="仿宋" w:eastAsia="仿宋_GB2312"/>
          <w:color w:val="auto"/>
          <w:sz w:val="30"/>
          <w:szCs w:val="30"/>
        </w:rPr>
      </w:pPr>
      <w:r>
        <w:rPr>
          <w:rFonts w:hint="eastAsia" w:ascii="仿宋_GB2312" w:hAnsi="仿宋" w:eastAsia="仿宋_GB2312"/>
          <w:color w:val="auto"/>
          <w:sz w:val="30"/>
          <w:szCs w:val="30"/>
        </w:rPr>
        <w:t>4.我方同意最低价是成交的主要选择标准，但不是唯一的选择标准。</w:t>
      </w:r>
    </w:p>
    <w:p w14:paraId="76F16F67">
      <w:pPr>
        <w:spacing w:line="560" w:lineRule="exact"/>
        <w:ind w:firstLine="450" w:firstLineChars="150"/>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5.如果我方成交：</w:t>
      </w:r>
    </w:p>
    <w:p w14:paraId="274BBDC0">
      <w:pPr>
        <w:spacing w:line="560" w:lineRule="exact"/>
        <w:ind w:firstLine="450" w:firstLineChars="150"/>
        <w:rPr>
          <w:rFonts w:hint="eastAsia" w:ascii="仿宋_GB2312" w:hAnsi="仿宋" w:eastAsia="仿宋_GB2312"/>
          <w:color w:val="auto"/>
          <w:sz w:val="30"/>
          <w:szCs w:val="30"/>
        </w:rPr>
      </w:pPr>
      <w:r>
        <w:rPr>
          <w:rFonts w:hint="eastAsia" w:ascii="仿宋_GB2312" w:hAnsi="仿宋" w:eastAsia="仿宋_GB2312"/>
          <w:color w:val="auto"/>
          <w:sz w:val="30"/>
          <w:szCs w:val="30"/>
        </w:rPr>
        <w:t>（1）我方承诺在成交通知书发出后，在规定期限内与采购人签订合同；</w:t>
      </w:r>
    </w:p>
    <w:p w14:paraId="1FBB47FE">
      <w:pPr>
        <w:spacing w:line="560" w:lineRule="exact"/>
        <w:ind w:firstLine="450" w:firstLineChars="150"/>
        <w:rPr>
          <w:rFonts w:hint="eastAsia" w:ascii="仿宋_GB2312" w:hAnsi="仿宋" w:eastAsia="仿宋_GB2312"/>
          <w:color w:val="auto"/>
          <w:sz w:val="30"/>
          <w:szCs w:val="30"/>
        </w:rPr>
      </w:pPr>
      <w:r>
        <w:rPr>
          <w:rFonts w:hint="eastAsia" w:ascii="仿宋_GB2312" w:hAnsi="仿宋" w:eastAsia="仿宋_GB2312"/>
          <w:color w:val="auto"/>
          <w:sz w:val="30"/>
          <w:szCs w:val="30"/>
        </w:rPr>
        <w:t>（2）我方承诺在合同约定的期限内，按期、保质、保量完成服务任务；</w:t>
      </w:r>
    </w:p>
    <w:p w14:paraId="6EC59B8F">
      <w:pPr>
        <w:spacing w:line="560" w:lineRule="exact"/>
        <w:ind w:firstLine="450" w:firstLineChars="150"/>
        <w:rPr>
          <w:rFonts w:hint="eastAsia" w:ascii="仿宋_GB2312" w:hAnsi="仿宋" w:eastAsia="仿宋_GB2312"/>
          <w:color w:val="auto"/>
          <w:sz w:val="30"/>
          <w:szCs w:val="30"/>
        </w:rPr>
      </w:pPr>
      <w:r>
        <w:rPr>
          <w:rFonts w:hint="eastAsia" w:ascii="仿宋_GB2312" w:hAnsi="仿宋" w:eastAsia="仿宋_GB2312"/>
          <w:color w:val="auto"/>
          <w:sz w:val="30"/>
          <w:szCs w:val="30"/>
        </w:rPr>
        <w:t>（3）我方承诺将按照磋商文件的规定全额交纳代理服务费。</w:t>
      </w:r>
    </w:p>
    <w:p w14:paraId="2DEDB74F">
      <w:pPr>
        <w:spacing w:line="560" w:lineRule="exact"/>
        <w:ind w:firstLine="600" w:firstLineChars="200"/>
        <w:rPr>
          <w:rFonts w:hint="eastAsia" w:ascii="仿宋_GB2312" w:hAnsi="仿宋" w:eastAsia="仿宋_GB2312"/>
          <w:color w:val="auto"/>
          <w:sz w:val="30"/>
          <w:szCs w:val="30"/>
        </w:rPr>
      </w:pPr>
      <w:r>
        <w:rPr>
          <w:rFonts w:hint="eastAsia" w:ascii="仿宋_GB2312" w:hAnsi="仿宋" w:eastAsia="仿宋_GB2312"/>
          <w:color w:val="auto"/>
          <w:sz w:val="30"/>
          <w:szCs w:val="30"/>
        </w:rPr>
        <w:t>6.所有有关本报价的函电，请按下列地址联系：</w:t>
      </w:r>
    </w:p>
    <w:p w14:paraId="139E1D01">
      <w:pPr>
        <w:spacing w:line="560" w:lineRule="exact"/>
        <w:ind w:firstLine="640"/>
        <w:rPr>
          <w:rFonts w:hint="eastAsia" w:ascii="仿宋_GB2312" w:hAnsi="仿宋" w:eastAsia="仿宋_GB2312"/>
          <w:color w:val="auto"/>
          <w:sz w:val="30"/>
          <w:szCs w:val="30"/>
        </w:rPr>
      </w:pPr>
      <w:r>
        <w:rPr>
          <w:rFonts w:hint="eastAsia" w:ascii="仿宋_GB2312" w:hAnsi="仿宋" w:eastAsia="仿宋_GB2312"/>
          <w:color w:val="auto"/>
          <w:sz w:val="30"/>
          <w:szCs w:val="30"/>
        </w:rPr>
        <w:t>单    位：                     邮政编码：</w:t>
      </w:r>
    </w:p>
    <w:p w14:paraId="33CB77E5">
      <w:pPr>
        <w:spacing w:line="560" w:lineRule="exact"/>
        <w:ind w:firstLine="640"/>
        <w:rPr>
          <w:rFonts w:hint="eastAsia" w:ascii="仿宋_GB2312" w:hAnsi="仿宋" w:eastAsia="仿宋_GB2312"/>
          <w:color w:val="auto"/>
          <w:sz w:val="30"/>
          <w:szCs w:val="30"/>
        </w:rPr>
      </w:pPr>
      <w:r>
        <w:rPr>
          <w:rFonts w:hint="eastAsia" w:ascii="仿宋_GB2312" w:hAnsi="仿宋" w:eastAsia="仿宋_GB2312"/>
          <w:color w:val="auto"/>
          <w:sz w:val="30"/>
          <w:szCs w:val="30"/>
        </w:rPr>
        <w:t>地    址：                     联 系 人：</w:t>
      </w:r>
    </w:p>
    <w:p w14:paraId="1FC35F70">
      <w:pPr>
        <w:spacing w:line="560" w:lineRule="exact"/>
        <w:ind w:firstLine="640"/>
        <w:rPr>
          <w:rFonts w:hint="eastAsia" w:ascii="仿宋_GB2312" w:hAnsi="仿宋" w:eastAsia="仿宋_GB2312"/>
          <w:color w:val="auto"/>
          <w:sz w:val="30"/>
          <w:szCs w:val="30"/>
        </w:rPr>
      </w:pPr>
      <w:r>
        <w:rPr>
          <w:rFonts w:hint="eastAsia" w:ascii="仿宋_GB2312" w:hAnsi="仿宋" w:eastAsia="仿宋_GB2312"/>
          <w:color w:val="auto"/>
          <w:sz w:val="30"/>
          <w:szCs w:val="30"/>
        </w:rPr>
        <w:t>电    话：                     传    真：</w:t>
      </w:r>
    </w:p>
    <w:p w14:paraId="25311DF6">
      <w:pPr>
        <w:spacing w:line="560" w:lineRule="exact"/>
        <w:ind w:firstLine="640"/>
        <w:rPr>
          <w:rFonts w:hint="eastAsia" w:ascii="仿宋_GB2312" w:hAnsi="仿宋" w:eastAsia="仿宋_GB2312"/>
          <w:color w:val="auto"/>
          <w:sz w:val="30"/>
          <w:szCs w:val="30"/>
        </w:rPr>
      </w:pPr>
      <w:r>
        <w:rPr>
          <w:rFonts w:hint="eastAsia" w:ascii="仿宋_GB2312" w:hAnsi="仿宋" w:eastAsia="仿宋_GB2312"/>
          <w:color w:val="auto"/>
          <w:sz w:val="30"/>
          <w:szCs w:val="30"/>
        </w:rPr>
        <w:t>开户名称：</w:t>
      </w:r>
    </w:p>
    <w:p w14:paraId="68572AC6">
      <w:pPr>
        <w:spacing w:line="560" w:lineRule="exact"/>
        <w:ind w:firstLine="640"/>
        <w:rPr>
          <w:rFonts w:hint="eastAsia" w:ascii="仿宋_GB2312" w:hAnsi="仿宋" w:eastAsia="仿宋_GB2312"/>
          <w:color w:val="auto"/>
          <w:sz w:val="30"/>
          <w:szCs w:val="30"/>
        </w:rPr>
      </w:pPr>
      <w:r>
        <w:rPr>
          <w:rFonts w:hint="eastAsia" w:ascii="仿宋_GB2312" w:hAnsi="仿宋" w:eastAsia="仿宋_GB2312"/>
          <w:color w:val="auto"/>
          <w:sz w:val="30"/>
          <w:szCs w:val="30"/>
        </w:rPr>
        <w:t>开户银行：</w:t>
      </w:r>
    </w:p>
    <w:p w14:paraId="7310E7E9">
      <w:pPr>
        <w:spacing w:line="560" w:lineRule="exact"/>
        <w:ind w:firstLine="640"/>
        <w:rPr>
          <w:rFonts w:hint="eastAsia" w:ascii="仿宋_GB2312" w:hAnsi="仿宋" w:eastAsia="仿宋_GB2312"/>
          <w:color w:val="auto"/>
          <w:sz w:val="30"/>
          <w:szCs w:val="30"/>
        </w:rPr>
      </w:pPr>
      <w:r>
        <w:rPr>
          <w:rFonts w:hint="eastAsia" w:ascii="仿宋_GB2312" w:hAnsi="仿宋" w:eastAsia="仿宋_GB2312"/>
          <w:color w:val="auto"/>
          <w:sz w:val="30"/>
          <w:szCs w:val="30"/>
        </w:rPr>
        <w:t>开户账号：</w:t>
      </w:r>
    </w:p>
    <w:p w14:paraId="6A9DCAC1">
      <w:pPr>
        <w:spacing w:line="560" w:lineRule="exact"/>
        <w:ind w:firstLine="640"/>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供应商（盖章）： </w:t>
      </w:r>
    </w:p>
    <w:p w14:paraId="42784AB8">
      <w:pPr>
        <w:spacing w:line="560" w:lineRule="exact"/>
        <w:ind w:firstLine="600" w:firstLineChars="200"/>
        <w:rPr>
          <w:rFonts w:hint="eastAsia" w:ascii="仿宋_GB2312" w:hAnsi="仿宋" w:eastAsia="仿宋_GB2312"/>
          <w:color w:val="auto"/>
          <w:sz w:val="30"/>
          <w:szCs w:val="30"/>
        </w:rPr>
      </w:pPr>
      <w:r>
        <w:rPr>
          <w:rFonts w:hint="eastAsia" w:ascii="仿宋_GB2312" w:hAnsi="仿宋" w:eastAsia="仿宋_GB2312"/>
          <w:color w:val="auto"/>
          <w:sz w:val="30"/>
          <w:szCs w:val="30"/>
        </w:rPr>
        <w:t>法定代表人（依法登记的负责人）或授权代表（签字或签章）：</w:t>
      </w:r>
    </w:p>
    <w:p w14:paraId="1BD7514F">
      <w:pPr>
        <w:spacing w:line="560" w:lineRule="exact"/>
        <w:ind w:firstLine="640"/>
        <w:rPr>
          <w:rFonts w:hint="eastAsia" w:ascii="仿宋_GB2312" w:hAnsi="仿宋" w:eastAsia="仿宋_GB2312"/>
          <w:color w:val="auto"/>
          <w:sz w:val="30"/>
          <w:szCs w:val="30"/>
        </w:rPr>
      </w:pPr>
      <w:r>
        <w:rPr>
          <w:rFonts w:hint="eastAsia" w:ascii="仿宋_GB2312" w:hAnsi="仿宋" w:eastAsia="仿宋_GB2312"/>
          <w:color w:val="auto"/>
          <w:sz w:val="30"/>
          <w:szCs w:val="30"/>
        </w:rPr>
        <w:t>报价日期：××年××月××日</w:t>
      </w:r>
    </w:p>
    <w:p w14:paraId="2E56FCB9">
      <w:pPr>
        <w:spacing w:line="560" w:lineRule="exact"/>
        <w:ind w:firstLine="640"/>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p>
    <w:p w14:paraId="5A2A0173">
      <w:pPr>
        <w:keepNext/>
        <w:keepLines/>
        <w:spacing w:before="120" w:after="120" w:line="560" w:lineRule="exact"/>
        <w:jc w:val="center"/>
        <w:outlineLvl w:val="1"/>
        <w:rPr>
          <w:rFonts w:ascii="Arial" w:hAnsi="Arial" w:eastAsia="黑体"/>
          <w:bCs/>
          <w:color w:val="auto"/>
          <w:sz w:val="44"/>
          <w:szCs w:val="32"/>
        </w:rPr>
      </w:pPr>
      <w:r>
        <w:rPr>
          <w:rFonts w:ascii="仿宋_GB2312" w:hAnsi="仿宋" w:eastAsia="仿宋_GB2312"/>
          <w:bCs/>
          <w:color w:val="auto"/>
          <w:sz w:val="30"/>
          <w:szCs w:val="30"/>
        </w:rPr>
        <w:br w:type="page"/>
      </w:r>
      <w:r>
        <w:rPr>
          <w:rFonts w:hint="eastAsia" w:ascii="Arial" w:hAnsi="Arial" w:eastAsia="黑体"/>
          <w:bCs/>
          <w:color w:val="auto"/>
          <w:sz w:val="44"/>
          <w:szCs w:val="32"/>
        </w:rPr>
        <w:t>供应商资格证明文件</w:t>
      </w:r>
    </w:p>
    <w:p w14:paraId="6BE609FD">
      <w:pPr>
        <w:keepNext/>
        <w:keepLines/>
        <w:spacing w:before="120" w:after="120" w:line="560" w:lineRule="exact"/>
        <w:jc w:val="center"/>
        <w:outlineLvl w:val="2"/>
        <w:rPr>
          <w:rFonts w:hint="eastAsia" w:ascii="宋体" w:hAnsi="宋体" w:eastAsia="宋体" w:cs="宋体"/>
          <w:bCs/>
          <w:color w:val="000000"/>
          <w:sz w:val="32"/>
          <w:szCs w:val="32"/>
          <w:highlight w:val="none"/>
        </w:rPr>
      </w:pPr>
      <w:r>
        <w:rPr>
          <w:rFonts w:hint="eastAsia" w:ascii="宋体" w:hAnsi="宋体" w:eastAsia="宋体" w:cs="宋体"/>
          <w:bCs/>
          <w:color w:val="000000"/>
          <w:sz w:val="32"/>
          <w:szCs w:val="32"/>
          <w:highlight w:val="none"/>
        </w:rPr>
        <w:t>有效的营业执照副本扫描件</w:t>
      </w:r>
    </w:p>
    <w:p w14:paraId="238A80D6">
      <w:pPr>
        <w:keepNext/>
        <w:keepLines/>
        <w:spacing w:before="120" w:after="120" w:line="560" w:lineRule="exact"/>
        <w:jc w:val="center"/>
        <w:outlineLvl w:val="2"/>
        <w:rPr>
          <w:rFonts w:hint="eastAsia" w:ascii="宋体" w:hAnsi="宋体" w:eastAsia="宋体" w:cs="宋体"/>
          <w:bCs/>
          <w:color w:val="000000"/>
          <w:sz w:val="32"/>
          <w:szCs w:val="32"/>
          <w:highlight w:val="none"/>
        </w:rPr>
      </w:pPr>
      <w:r>
        <w:rPr>
          <w:rFonts w:hint="eastAsia" w:ascii="宋体" w:hAnsi="宋体" w:eastAsia="宋体" w:cs="宋体"/>
          <w:bCs/>
          <w:color w:val="000000"/>
          <w:sz w:val="32"/>
          <w:szCs w:val="32"/>
          <w:highlight w:val="none"/>
          <w:lang w:eastAsia="zh-CN"/>
        </w:rPr>
        <w:t>（</w:t>
      </w:r>
      <w:r>
        <w:rPr>
          <w:rFonts w:hint="eastAsia" w:ascii="宋体" w:hAnsi="宋体" w:eastAsia="宋体" w:cs="宋体"/>
          <w:bCs/>
          <w:color w:val="000000"/>
          <w:sz w:val="32"/>
          <w:szCs w:val="32"/>
          <w:highlight w:val="none"/>
        </w:rPr>
        <w:t>若为分支机构，</w:t>
      </w:r>
      <w:r>
        <w:rPr>
          <w:rFonts w:hint="eastAsia" w:ascii="宋体" w:hAnsi="宋体" w:eastAsia="宋体" w:cs="宋体"/>
          <w:bCs/>
          <w:color w:val="000000"/>
          <w:sz w:val="32"/>
          <w:szCs w:val="32"/>
          <w:highlight w:val="none"/>
          <w:lang w:eastAsia="zh-CN"/>
        </w:rPr>
        <w:t>还需</w:t>
      </w:r>
      <w:r>
        <w:rPr>
          <w:rFonts w:hint="eastAsia" w:ascii="宋体" w:hAnsi="宋体" w:eastAsia="宋体" w:cs="宋体"/>
          <w:bCs/>
          <w:color w:val="000000"/>
          <w:sz w:val="32"/>
          <w:szCs w:val="32"/>
          <w:highlight w:val="none"/>
        </w:rPr>
        <w:t>提供总公司针对本项目唯一授权</w:t>
      </w:r>
      <w:r>
        <w:rPr>
          <w:rFonts w:hint="eastAsia" w:ascii="宋体" w:hAnsi="宋体" w:eastAsia="宋体" w:cs="宋体"/>
          <w:bCs/>
          <w:color w:val="000000"/>
          <w:sz w:val="32"/>
          <w:szCs w:val="32"/>
          <w:highlight w:val="none"/>
          <w:lang w:eastAsia="zh-CN"/>
        </w:rPr>
        <w:t>扫描件）</w:t>
      </w:r>
    </w:p>
    <w:p w14:paraId="3DDB1310">
      <w:pPr>
        <w:keepNext/>
        <w:keepLines/>
        <w:spacing w:before="120" w:after="120" w:line="560" w:lineRule="exact"/>
        <w:jc w:val="center"/>
        <w:outlineLvl w:val="2"/>
        <w:rPr>
          <w:rFonts w:hint="eastAsia" w:eastAsia="黑体"/>
          <w:bCs/>
          <w:color w:val="auto"/>
          <w:sz w:val="32"/>
          <w:szCs w:val="32"/>
        </w:rPr>
      </w:pPr>
    </w:p>
    <w:p w14:paraId="18BA9BF6">
      <w:pPr>
        <w:keepNext/>
        <w:keepLines/>
        <w:spacing w:before="120" w:after="120" w:line="560" w:lineRule="exact"/>
        <w:jc w:val="center"/>
        <w:outlineLvl w:val="2"/>
        <w:rPr>
          <w:rFonts w:hint="eastAsia" w:eastAsia="黑体"/>
          <w:bCs/>
          <w:color w:val="auto"/>
          <w:sz w:val="32"/>
          <w:szCs w:val="32"/>
        </w:rPr>
      </w:pPr>
    </w:p>
    <w:p w14:paraId="380976DC">
      <w:pPr>
        <w:keepNext/>
        <w:keepLines/>
        <w:spacing w:before="120" w:after="120" w:line="560" w:lineRule="exact"/>
        <w:jc w:val="center"/>
        <w:outlineLvl w:val="2"/>
        <w:rPr>
          <w:rFonts w:hint="eastAsia" w:eastAsia="黑体"/>
          <w:bCs/>
          <w:color w:val="auto"/>
          <w:sz w:val="32"/>
          <w:szCs w:val="32"/>
        </w:rPr>
      </w:pPr>
    </w:p>
    <w:p w14:paraId="78B0B38E">
      <w:pPr>
        <w:keepNext/>
        <w:keepLines/>
        <w:spacing w:before="120" w:after="120" w:line="560" w:lineRule="exact"/>
        <w:jc w:val="center"/>
        <w:outlineLvl w:val="2"/>
        <w:rPr>
          <w:rFonts w:hint="eastAsia" w:eastAsia="黑体"/>
          <w:bCs/>
          <w:color w:val="auto"/>
          <w:sz w:val="32"/>
          <w:szCs w:val="32"/>
        </w:rPr>
      </w:pPr>
    </w:p>
    <w:p w14:paraId="5B303F9C">
      <w:pPr>
        <w:keepNext/>
        <w:keepLines/>
        <w:spacing w:before="120" w:after="120" w:line="560" w:lineRule="exact"/>
        <w:jc w:val="center"/>
        <w:outlineLvl w:val="2"/>
        <w:rPr>
          <w:rFonts w:hint="eastAsia" w:eastAsia="黑体"/>
          <w:bCs/>
          <w:color w:val="auto"/>
          <w:sz w:val="32"/>
          <w:szCs w:val="32"/>
        </w:rPr>
      </w:pPr>
    </w:p>
    <w:p w14:paraId="5D5BACA9">
      <w:pPr>
        <w:keepNext/>
        <w:keepLines/>
        <w:spacing w:before="120" w:after="120" w:line="560" w:lineRule="exact"/>
        <w:jc w:val="center"/>
        <w:outlineLvl w:val="2"/>
        <w:rPr>
          <w:rFonts w:hint="eastAsia" w:eastAsia="黑体"/>
          <w:bCs/>
          <w:color w:val="auto"/>
          <w:sz w:val="32"/>
          <w:szCs w:val="32"/>
        </w:rPr>
      </w:pPr>
    </w:p>
    <w:p w14:paraId="5C4CEFB4">
      <w:pPr>
        <w:keepNext/>
        <w:keepLines/>
        <w:spacing w:before="120" w:after="120" w:line="560" w:lineRule="exact"/>
        <w:jc w:val="center"/>
        <w:outlineLvl w:val="2"/>
        <w:rPr>
          <w:rFonts w:hint="eastAsia" w:eastAsia="黑体"/>
          <w:bCs/>
          <w:color w:val="auto"/>
          <w:sz w:val="32"/>
          <w:szCs w:val="32"/>
        </w:rPr>
      </w:pPr>
    </w:p>
    <w:p w14:paraId="300CCF7B">
      <w:pPr>
        <w:keepNext/>
        <w:keepLines/>
        <w:spacing w:before="120" w:after="120" w:line="560" w:lineRule="exact"/>
        <w:jc w:val="center"/>
        <w:outlineLvl w:val="2"/>
        <w:rPr>
          <w:rFonts w:hint="eastAsia" w:eastAsia="黑体"/>
          <w:bCs/>
          <w:color w:val="auto"/>
          <w:sz w:val="32"/>
          <w:szCs w:val="32"/>
        </w:rPr>
      </w:pPr>
    </w:p>
    <w:p w14:paraId="779B9785">
      <w:pPr>
        <w:keepNext/>
        <w:keepLines/>
        <w:spacing w:before="120" w:after="120" w:line="560" w:lineRule="exact"/>
        <w:jc w:val="center"/>
        <w:outlineLvl w:val="2"/>
        <w:rPr>
          <w:rFonts w:hint="eastAsia" w:eastAsia="黑体"/>
          <w:bCs/>
          <w:color w:val="auto"/>
          <w:sz w:val="32"/>
          <w:szCs w:val="32"/>
        </w:rPr>
      </w:pPr>
    </w:p>
    <w:p w14:paraId="7E1EAE31">
      <w:pPr>
        <w:keepNext/>
        <w:keepLines/>
        <w:spacing w:before="120" w:after="120" w:line="560" w:lineRule="exact"/>
        <w:jc w:val="center"/>
        <w:outlineLvl w:val="2"/>
        <w:rPr>
          <w:rFonts w:hint="eastAsia" w:eastAsia="黑体"/>
          <w:bCs/>
          <w:color w:val="auto"/>
          <w:sz w:val="32"/>
          <w:szCs w:val="32"/>
        </w:rPr>
      </w:pPr>
    </w:p>
    <w:p w14:paraId="45868F69">
      <w:pPr>
        <w:keepNext/>
        <w:keepLines/>
        <w:spacing w:before="120" w:after="120" w:line="560" w:lineRule="exact"/>
        <w:jc w:val="center"/>
        <w:outlineLvl w:val="2"/>
        <w:rPr>
          <w:rFonts w:hint="eastAsia" w:eastAsia="黑体"/>
          <w:bCs/>
          <w:color w:val="auto"/>
          <w:sz w:val="32"/>
          <w:szCs w:val="32"/>
        </w:rPr>
      </w:pPr>
    </w:p>
    <w:p w14:paraId="70004A83">
      <w:pPr>
        <w:keepNext/>
        <w:keepLines/>
        <w:spacing w:before="120" w:after="120" w:line="560" w:lineRule="exact"/>
        <w:jc w:val="center"/>
        <w:outlineLvl w:val="2"/>
        <w:rPr>
          <w:rFonts w:hint="eastAsia" w:eastAsia="黑体"/>
          <w:bCs/>
          <w:color w:val="auto"/>
          <w:sz w:val="32"/>
          <w:szCs w:val="32"/>
        </w:rPr>
      </w:pPr>
    </w:p>
    <w:p w14:paraId="6B5F2856">
      <w:pPr>
        <w:keepNext/>
        <w:keepLines/>
        <w:spacing w:before="120" w:after="120" w:line="560" w:lineRule="exact"/>
        <w:jc w:val="center"/>
        <w:outlineLvl w:val="2"/>
        <w:rPr>
          <w:rFonts w:hint="eastAsia" w:eastAsia="黑体"/>
          <w:bCs/>
          <w:color w:val="auto"/>
          <w:sz w:val="32"/>
          <w:szCs w:val="32"/>
        </w:rPr>
      </w:pPr>
    </w:p>
    <w:p w14:paraId="11709EFC">
      <w:pPr>
        <w:keepNext/>
        <w:keepLines/>
        <w:spacing w:before="120" w:after="120" w:line="560" w:lineRule="exact"/>
        <w:jc w:val="center"/>
        <w:outlineLvl w:val="2"/>
        <w:rPr>
          <w:rFonts w:hint="eastAsia" w:eastAsia="黑体"/>
          <w:bCs/>
          <w:color w:val="auto"/>
          <w:sz w:val="32"/>
          <w:szCs w:val="32"/>
        </w:rPr>
      </w:pPr>
    </w:p>
    <w:p w14:paraId="2ED34CDC">
      <w:pPr>
        <w:keepNext/>
        <w:keepLines/>
        <w:spacing w:before="120" w:after="120" w:line="560" w:lineRule="exact"/>
        <w:jc w:val="center"/>
        <w:outlineLvl w:val="2"/>
        <w:rPr>
          <w:rFonts w:hint="eastAsia" w:eastAsia="黑体"/>
          <w:bCs/>
          <w:color w:val="auto"/>
          <w:sz w:val="32"/>
          <w:szCs w:val="32"/>
        </w:rPr>
      </w:pPr>
    </w:p>
    <w:p w14:paraId="039DD505">
      <w:pPr>
        <w:keepNext/>
        <w:keepLines/>
        <w:spacing w:before="120" w:after="120" w:line="560" w:lineRule="exact"/>
        <w:jc w:val="center"/>
        <w:outlineLvl w:val="2"/>
        <w:rPr>
          <w:rFonts w:hint="eastAsia" w:eastAsia="黑体"/>
          <w:bCs/>
          <w:color w:val="auto"/>
          <w:sz w:val="32"/>
          <w:szCs w:val="32"/>
        </w:rPr>
      </w:pPr>
    </w:p>
    <w:p w14:paraId="525113EC">
      <w:pPr>
        <w:keepNext/>
        <w:keepLines/>
        <w:spacing w:before="120" w:after="120" w:line="560" w:lineRule="exact"/>
        <w:jc w:val="center"/>
        <w:outlineLvl w:val="2"/>
        <w:rPr>
          <w:rFonts w:hint="eastAsia" w:eastAsia="黑体"/>
          <w:bCs/>
          <w:color w:val="auto"/>
          <w:sz w:val="32"/>
          <w:szCs w:val="32"/>
        </w:rPr>
      </w:pPr>
    </w:p>
    <w:p w14:paraId="7921667B">
      <w:pPr>
        <w:keepNext/>
        <w:keepLines/>
        <w:spacing w:before="120" w:after="120" w:line="560" w:lineRule="exact"/>
        <w:jc w:val="center"/>
        <w:outlineLvl w:val="2"/>
        <w:rPr>
          <w:rFonts w:eastAsia="黑体"/>
          <w:bCs/>
          <w:color w:val="auto"/>
          <w:sz w:val="32"/>
          <w:szCs w:val="32"/>
        </w:rPr>
      </w:pPr>
      <w:r>
        <w:rPr>
          <w:rFonts w:hint="eastAsia" w:eastAsia="黑体"/>
          <w:bCs/>
          <w:color w:val="auto"/>
          <w:sz w:val="32"/>
          <w:szCs w:val="32"/>
        </w:rPr>
        <w:t>法定代表人或负责人身份证明书</w:t>
      </w:r>
    </w:p>
    <w:p w14:paraId="116576BF">
      <w:pPr>
        <w:ind w:right="840"/>
        <w:jc w:val="center"/>
        <w:rPr>
          <w:rFonts w:hint="eastAsia" w:hAnsi="宋体"/>
          <w:color w:val="auto"/>
        </w:rPr>
      </w:pPr>
    </w:p>
    <w:p w14:paraId="7C892CD0">
      <w:pPr>
        <w:spacing w:line="560" w:lineRule="exact"/>
        <w:rPr>
          <w:rFonts w:hint="eastAsia" w:ascii="仿宋_GB2312" w:hAnsi="仿宋" w:eastAsia="仿宋_GB2312"/>
          <w:color w:val="auto"/>
          <w:sz w:val="30"/>
          <w:szCs w:val="30"/>
        </w:rPr>
      </w:pPr>
      <w:r>
        <w:rPr>
          <w:rFonts w:hint="eastAsia" w:ascii="仿宋_GB2312" w:hAnsi="仿宋" w:eastAsia="仿宋_GB2312"/>
          <w:color w:val="auto"/>
          <w:sz w:val="32"/>
          <w:szCs w:val="32"/>
        </w:rPr>
        <w:t>致</w:t>
      </w:r>
      <w:r>
        <w:rPr>
          <w:rFonts w:hint="eastAsia" w:ascii="仿宋_GB2312" w:hAnsi="仿宋" w:eastAsia="仿宋_GB2312"/>
          <w:color w:val="auto"/>
          <w:sz w:val="30"/>
          <w:szCs w:val="30"/>
          <w:lang w:eastAsia="zh-CN"/>
        </w:rPr>
        <w:t>山东华正建筑设计咨询有限公司</w:t>
      </w:r>
      <w:r>
        <w:rPr>
          <w:rFonts w:hint="eastAsia" w:ascii="仿宋_GB2312" w:hAnsi="仿宋" w:eastAsia="仿宋_GB2312"/>
          <w:color w:val="auto"/>
          <w:sz w:val="30"/>
          <w:szCs w:val="30"/>
        </w:rPr>
        <w:t>：</w:t>
      </w:r>
    </w:p>
    <w:p w14:paraId="358926F1">
      <w:pPr>
        <w:tabs>
          <w:tab w:val="left" w:pos="5580"/>
        </w:tabs>
        <w:spacing w:line="600" w:lineRule="exact"/>
        <w:ind w:left="1100" w:leftChars="-29" w:hanging="1161"/>
        <w:rPr>
          <w:rFonts w:hint="eastAsia" w:ascii="仿宋_GB2312" w:hAnsi="仿宋" w:eastAsia="仿宋_GB2312"/>
          <w:color w:val="auto"/>
          <w:sz w:val="32"/>
          <w:szCs w:val="32"/>
        </w:rPr>
      </w:pPr>
    </w:p>
    <w:p w14:paraId="69A7BD4C">
      <w:pPr>
        <w:tabs>
          <w:tab w:val="left" w:pos="5580"/>
        </w:tabs>
        <w:spacing w:line="600" w:lineRule="exact"/>
        <w:ind w:left="-113" w:leftChars="-54"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 xml:space="preserve">（姓名、性别、年龄、身份证号码）在我单位任 </w:t>
      </w:r>
      <w:r>
        <w:rPr>
          <w:rFonts w:ascii="仿宋_GB2312" w:hAnsi="仿宋" w:eastAsia="仿宋_GB2312"/>
          <w:color w:val="auto"/>
          <w:sz w:val="32"/>
          <w:szCs w:val="32"/>
        </w:rPr>
        <w:t xml:space="preserve">      </w:t>
      </w:r>
      <w:r>
        <w:rPr>
          <w:rFonts w:hint="eastAsia" w:ascii="仿宋_GB2312" w:hAnsi="仿宋" w:eastAsia="仿宋_GB2312"/>
          <w:color w:val="auto"/>
          <w:sz w:val="32"/>
          <w:szCs w:val="32"/>
        </w:rPr>
        <w:t>（董事长、总经理等）职务，是我单位的法定代表人（依法登记的负责人）。</w:t>
      </w:r>
    </w:p>
    <w:p w14:paraId="6315ECF7">
      <w:pPr>
        <w:tabs>
          <w:tab w:val="left" w:pos="5580"/>
        </w:tabs>
        <w:spacing w:line="600" w:lineRule="exact"/>
        <w:rPr>
          <w:rFonts w:hint="eastAsia" w:ascii="仿宋_GB2312" w:hAnsi="仿宋" w:eastAsia="仿宋_GB2312"/>
          <w:color w:val="auto"/>
          <w:sz w:val="32"/>
          <w:szCs w:val="32"/>
        </w:rPr>
      </w:pPr>
    </w:p>
    <w:p w14:paraId="5B30B032">
      <w:pPr>
        <w:tabs>
          <w:tab w:val="left" w:pos="5580"/>
        </w:tabs>
        <w:spacing w:line="600" w:lineRule="exact"/>
        <w:ind w:left="1080" w:leftChars="257" w:hanging="540"/>
        <w:rPr>
          <w:rFonts w:hint="eastAsia" w:ascii="仿宋_GB2312" w:hAnsi="仿宋" w:eastAsia="仿宋_GB2312"/>
          <w:color w:val="auto"/>
          <w:sz w:val="32"/>
          <w:szCs w:val="32"/>
        </w:rPr>
      </w:pPr>
      <w:r>
        <w:rPr>
          <w:rFonts w:hint="eastAsia" w:ascii="仿宋_GB2312" w:hAnsi="仿宋" w:eastAsia="仿宋_GB2312"/>
          <w:color w:val="auto"/>
          <w:sz w:val="32"/>
          <w:szCs w:val="32"/>
        </w:rPr>
        <w:t>特此证明。</w:t>
      </w:r>
    </w:p>
    <w:p w14:paraId="75E460A7">
      <w:pPr>
        <w:spacing w:line="600" w:lineRule="exact"/>
        <w:rPr>
          <w:rFonts w:hint="eastAsia" w:ascii="仿宋_GB2312" w:hAnsi="仿宋" w:eastAsia="仿宋_GB2312"/>
          <w:color w:val="auto"/>
          <w:sz w:val="32"/>
          <w:szCs w:val="32"/>
        </w:rPr>
      </w:pPr>
    </w:p>
    <w:p w14:paraId="555CD57C">
      <w:pPr>
        <w:tabs>
          <w:tab w:val="left" w:pos="5580"/>
        </w:tabs>
        <w:spacing w:line="600" w:lineRule="exact"/>
        <w:ind w:left="-540" w:leftChars="-257" w:right="960" w:firstLine="1200" w:firstLineChars="375"/>
        <w:jc w:val="right"/>
        <w:rPr>
          <w:rFonts w:hint="eastAsia" w:ascii="仿宋_GB2312" w:hAnsi="仿宋" w:eastAsia="仿宋_GB2312"/>
          <w:color w:val="auto"/>
          <w:sz w:val="32"/>
          <w:szCs w:val="32"/>
        </w:rPr>
      </w:pPr>
      <w:r>
        <w:rPr>
          <w:rFonts w:hint="eastAsia" w:ascii="仿宋_GB2312" w:hAnsi="仿宋" w:eastAsia="仿宋_GB2312"/>
          <w:color w:val="auto"/>
          <w:sz w:val="32"/>
          <w:szCs w:val="32"/>
        </w:rPr>
        <w:t>供应商名称（公</w:t>
      </w:r>
      <w:r>
        <w:rPr>
          <w:rFonts w:ascii="仿宋_GB2312" w:hAnsi="仿宋" w:eastAsia="仿宋_GB2312"/>
          <w:color w:val="auto"/>
          <w:sz w:val="32"/>
          <w:szCs w:val="32"/>
        </w:rPr>
        <w:t>章）：</w:t>
      </w:r>
      <w:r>
        <w:rPr>
          <w:rFonts w:hint="eastAsia" w:ascii="仿宋_GB2312" w:hAnsi="仿宋" w:eastAsia="仿宋_GB2312"/>
          <w:color w:val="auto"/>
          <w:sz w:val="32"/>
          <w:szCs w:val="32"/>
        </w:rPr>
        <w:t xml:space="preserve"> </w:t>
      </w:r>
      <w:r>
        <w:rPr>
          <w:rFonts w:ascii="仿宋_GB2312" w:hAnsi="仿宋" w:eastAsia="仿宋_GB2312"/>
          <w:color w:val="auto"/>
          <w:sz w:val="32"/>
          <w:szCs w:val="32"/>
        </w:rPr>
        <w:t xml:space="preserve">  </w:t>
      </w:r>
      <w:r>
        <w:rPr>
          <w:rFonts w:hint="eastAsia" w:ascii="仿宋_GB2312" w:hAnsi="仿宋" w:eastAsia="仿宋_GB2312"/>
          <w:color w:val="auto"/>
          <w:sz w:val="32"/>
          <w:szCs w:val="32"/>
        </w:rPr>
        <w:t xml:space="preserve"> </w:t>
      </w:r>
    </w:p>
    <w:p w14:paraId="6576E8C3">
      <w:pPr>
        <w:keepNext/>
        <w:keepLines/>
        <w:spacing w:before="120" w:after="120" w:line="560" w:lineRule="exact"/>
        <w:jc w:val="center"/>
        <w:outlineLvl w:val="2"/>
        <w:rPr>
          <w:rFonts w:eastAsia="黑体"/>
          <w:bCs/>
          <w:color w:val="auto"/>
          <w:sz w:val="44"/>
          <w:szCs w:val="32"/>
        </w:rPr>
      </w:pPr>
      <w:r>
        <w:rPr>
          <w:color w:val="auto"/>
        </w:rPr>
        <w:br w:type="page"/>
      </w:r>
      <w:r>
        <w:rPr>
          <w:rFonts w:hint="eastAsia" w:eastAsia="黑体"/>
          <w:bCs/>
          <w:color w:val="auto"/>
          <w:sz w:val="32"/>
          <w:szCs w:val="32"/>
        </w:rPr>
        <w:t>法人授权委托书</w:t>
      </w:r>
    </w:p>
    <w:p w14:paraId="1DCC5E34">
      <w:pPr>
        <w:spacing w:line="480" w:lineRule="exact"/>
        <w:ind w:firstLine="640" w:firstLineChars="200"/>
        <w:rPr>
          <w:color w:val="auto"/>
        </w:rPr>
      </w:pPr>
      <w:r>
        <w:rPr>
          <w:rFonts w:hint="eastAsia" w:ascii="仿宋_GB2312" w:hAnsi="仿宋" w:eastAsia="仿宋_GB2312"/>
          <w:color w:val="auto"/>
          <w:sz w:val="32"/>
          <w:szCs w:val="32"/>
        </w:rPr>
        <w:t>本授权书声明：注册于</w:t>
      </w:r>
      <w:r>
        <w:rPr>
          <w:rFonts w:hint="eastAsia" w:ascii="仿宋_GB2312" w:hAnsi="仿宋" w:eastAsia="仿宋_GB2312"/>
          <w:color w:val="auto"/>
          <w:sz w:val="32"/>
          <w:szCs w:val="32"/>
          <w:u w:val="single"/>
        </w:rPr>
        <w:t xml:space="preserve">   （国家或地区的名称）  </w:t>
      </w:r>
      <w:r>
        <w:rPr>
          <w:rFonts w:hint="eastAsia" w:ascii="仿宋_GB2312" w:hAnsi="仿宋" w:eastAsia="仿宋_GB2312"/>
          <w:color w:val="auto"/>
          <w:sz w:val="32"/>
          <w:szCs w:val="32"/>
        </w:rPr>
        <w:t>的</w:t>
      </w:r>
      <w:r>
        <w:rPr>
          <w:rFonts w:hint="eastAsia" w:ascii="仿宋_GB2312" w:hAnsi="仿宋" w:eastAsia="仿宋_GB2312"/>
          <w:color w:val="auto"/>
          <w:sz w:val="32"/>
          <w:szCs w:val="32"/>
          <w:u w:val="single"/>
        </w:rPr>
        <w:t xml:space="preserve">  （公司名称）  </w:t>
      </w:r>
      <w:r>
        <w:rPr>
          <w:rFonts w:hint="eastAsia" w:ascii="仿宋_GB2312" w:hAnsi="仿宋" w:eastAsia="仿宋_GB2312"/>
          <w:color w:val="auto"/>
          <w:sz w:val="32"/>
          <w:szCs w:val="32"/>
        </w:rPr>
        <w:t>的</w:t>
      </w:r>
      <w:r>
        <w:rPr>
          <w:rFonts w:hint="eastAsia" w:ascii="仿宋_GB2312" w:hAnsi="仿宋" w:eastAsia="仿宋_GB2312"/>
          <w:color w:val="auto"/>
          <w:sz w:val="32"/>
          <w:szCs w:val="32"/>
          <w:u w:val="single"/>
        </w:rPr>
        <w:t xml:space="preserve"> （法人代表姓名、职务）  （</w:t>
      </w:r>
      <w:r>
        <w:rPr>
          <w:rFonts w:hint="eastAsia" w:ascii="仿宋_GB2312" w:hAnsi="仿宋" w:eastAsia="仿宋_GB2312"/>
          <w:color w:val="auto"/>
          <w:sz w:val="32"/>
          <w:szCs w:val="32"/>
        </w:rPr>
        <w:t>身份证</w:t>
      </w:r>
      <w:r>
        <w:rPr>
          <w:rFonts w:ascii="仿宋_GB2312" w:hAnsi="仿宋" w:eastAsia="仿宋_GB2312"/>
          <w:color w:val="auto"/>
          <w:sz w:val="32"/>
          <w:szCs w:val="32"/>
        </w:rPr>
        <w:t>号码</w:t>
      </w:r>
      <w:r>
        <w:rPr>
          <w:rFonts w:hint="eastAsia" w:ascii="仿宋_GB2312" w:hAnsi="仿宋" w:eastAsia="仿宋_GB2312"/>
          <w:color w:val="auto"/>
          <w:sz w:val="32"/>
          <w:szCs w:val="32"/>
        </w:rPr>
        <w:t xml:space="preserve">： </w:t>
      </w:r>
      <w:r>
        <w:rPr>
          <w:rFonts w:ascii="仿宋_GB2312" w:hAnsi="仿宋" w:eastAsia="仿宋_GB2312"/>
          <w:color w:val="auto"/>
          <w:sz w:val="32"/>
          <w:szCs w:val="32"/>
        </w:rPr>
        <w:t xml:space="preserve">          </w:t>
      </w:r>
      <w:r>
        <w:rPr>
          <w:rFonts w:hint="eastAsia" w:ascii="仿宋_GB2312" w:hAnsi="仿宋" w:eastAsia="仿宋_GB2312"/>
          <w:color w:val="auto"/>
          <w:sz w:val="32"/>
          <w:szCs w:val="32"/>
        </w:rPr>
        <w:t>），代表本公司授权</w:t>
      </w:r>
      <w:r>
        <w:rPr>
          <w:rFonts w:hint="eastAsia" w:ascii="仿宋_GB2312" w:hAnsi="仿宋" w:eastAsia="仿宋_GB2312"/>
          <w:color w:val="auto"/>
          <w:sz w:val="32"/>
          <w:szCs w:val="32"/>
          <w:u w:val="single"/>
        </w:rPr>
        <w:t xml:space="preserve">  （被授权单位名称）  </w:t>
      </w:r>
      <w:r>
        <w:rPr>
          <w:rFonts w:hint="eastAsia" w:ascii="仿宋_GB2312" w:hAnsi="仿宋" w:eastAsia="仿宋_GB2312"/>
          <w:color w:val="auto"/>
          <w:sz w:val="32"/>
          <w:szCs w:val="32"/>
        </w:rPr>
        <w:t>的</w:t>
      </w:r>
      <w:r>
        <w:rPr>
          <w:rFonts w:hint="eastAsia" w:ascii="仿宋_GB2312" w:hAnsi="仿宋" w:eastAsia="仿宋_GB2312"/>
          <w:color w:val="auto"/>
          <w:sz w:val="32"/>
          <w:szCs w:val="32"/>
          <w:u w:val="single"/>
        </w:rPr>
        <w:t xml:space="preserve">        （被授权人的姓名、职务）（</w:t>
      </w:r>
      <w:r>
        <w:rPr>
          <w:rFonts w:hint="eastAsia" w:ascii="仿宋_GB2312" w:hAnsi="仿宋" w:eastAsia="仿宋_GB2312"/>
          <w:color w:val="auto"/>
          <w:sz w:val="32"/>
          <w:szCs w:val="32"/>
        </w:rPr>
        <w:t>身份证</w:t>
      </w:r>
      <w:r>
        <w:rPr>
          <w:rFonts w:ascii="仿宋_GB2312" w:hAnsi="仿宋" w:eastAsia="仿宋_GB2312"/>
          <w:color w:val="auto"/>
          <w:sz w:val="32"/>
          <w:szCs w:val="32"/>
        </w:rPr>
        <w:t>号码</w:t>
      </w:r>
      <w:r>
        <w:rPr>
          <w:rFonts w:hint="eastAsia" w:ascii="仿宋_GB2312" w:hAnsi="仿宋" w:eastAsia="仿宋_GB2312"/>
          <w:color w:val="auto"/>
          <w:sz w:val="32"/>
          <w:szCs w:val="32"/>
        </w:rPr>
        <w:t xml:space="preserve">： </w:t>
      </w:r>
      <w:r>
        <w:rPr>
          <w:rFonts w:ascii="仿宋_GB2312" w:hAnsi="仿宋" w:eastAsia="仿宋_GB2312"/>
          <w:color w:val="auto"/>
          <w:sz w:val="32"/>
          <w:szCs w:val="32"/>
        </w:rPr>
        <w:t xml:space="preserve">          </w:t>
      </w:r>
      <w:r>
        <w:rPr>
          <w:rFonts w:hint="eastAsia" w:ascii="仿宋_GB2312" w:hAnsi="仿宋" w:eastAsia="仿宋_GB2312"/>
          <w:color w:val="auto"/>
          <w:sz w:val="32"/>
          <w:szCs w:val="32"/>
        </w:rPr>
        <w:t>）为本公司的合法代理人，参加编号为：</w:t>
      </w:r>
      <w:r>
        <w:rPr>
          <w:rFonts w:hint="eastAsia" w:ascii="仿宋_GB2312" w:hAnsi="仿宋" w:eastAsia="仿宋_GB2312"/>
          <w:color w:val="auto"/>
          <w:sz w:val="32"/>
          <w:szCs w:val="32"/>
          <w:lang w:eastAsia="zh-CN"/>
        </w:rPr>
        <w:t>SDHZ2024-027</w:t>
      </w:r>
      <w:r>
        <w:rPr>
          <w:rFonts w:hint="eastAsia" w:ascii="仿宋_GB2312" w:hAnsi="仿宋" w:eastAsia="仿宋_GB2312"/>
          <w:color w:val="auto"/>
          <w:sz w:val="32"/>
          <w:szCs w:val="32"/>
        </w:rPr>
        <w:t>，</w:t>
      </w:r>
      <w:r>
        <w:rPr>
          <w:rFonts w:ascii="仿宋_GB2312" w:hAnsi="仿宋" w:eastAsia="仿宋_GB2312"/>
          <w:color w:val="auto"/>
          <w:sz w:val="32"/>
          <w:szCs w:val="32"/>
        </w:rPr>
        <w:t>包号为：</w:t>
      </w:r>
      <w:r>
        <w:rPr>
          <w:rFonts w:ascii="仿宋_GB2312" w:hAnsi="宋体" w:eastAsia="仿宋_GB2312"/>
          <w:color w:val="auto"/>
          <w:sz w:val="32"/>
          <w:szCs w:val="32"/>
        </w:rPr>
        <w:t>A</w:t>
      </w:r>
      <w:r>
        <w:rPr>
          <w:rFonts w:hint="eastAsia" w:ascii="仿宋_GB2312" w:hAnsi="仿宋" w:eastAsia="仿宋_GB2312"/>
          <w:color w:val="auto"/>
          <w:sz w:val="32"/>
          <w:szCs w:val="32"/>
        </w:rPr>
        <w:t>的竞争性磋商采购活动，以本公司名义处理一切与之有关的事宜。</w:t>
      </w:r>
    </w:p>
    <w:p w14:paraId="4446B0CE">
      <w:pPr>
        <w:spacing w:line="48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如果本公司在此次采购活动中成交，被授权人有权代表本公司签署政府采购合同。</w:t>
      </w:r>
    </w:p>
    <w:p w14:paraId="66F9A65A">
      <w:pPr>
        <w:spacing w:line="48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本授权书于</w:t>
      </w:r>
      <w:r>
        <w:rPr>
          <w:rFonts w:hint="eastAsia" w:ascii="仿宋_GB2312" w:hAnsi="仿宋" w:eastAsia="仿宋_GB2312"/>
          <w:color w:val="auto"/>
          <w:sz w:val="32"/>
          <w:szCs w:val="32"/>
          <w:u w:val="single"/>
        </w:rPr>
        <w:t xml:space="preserve">      </w:t>
      </w:r>
      <w:r>
        <w:rPr>
          <w:rFonts w:hint="eastAsia" w:ascii="仿宋_GB2312" w:hAnsi="仿宋" w:eastAsia="仿宋_GB2312"/>
          <w:color w:val="auto"/>
          <w:sz w:val="32"/>
          <w:szCs w:val="32"/>
        </w:rPr>
        <w:t>年</w:t>
      </w:r>
      <w:r>
        <w:rPr>
          <w:rFonts w:hint="eastAsia" w:ascii="仿宋_GB2312" w:hAnsi="仿宋" w:eastAsia="仿宋_GB2312"/>
          <w:color w:val="auto"/>
          <w:sz w:val="32"/>
          <w:szCs w:val="32"/>
          <w:u w:val="single"/>
        </w:rPr>
        <w:t xml:space="preserve">    </w:t>
      </w:r>
      <w:r>
        <w:rPr>
          <w:rFonts w:hint="eastAsia" w:ascii="仿宋_GB2312" w:hAnsi="仿宋" w:eastAsia="仿宋_GB2312"/>
          <w:color w:val="auto"/>
          <w:sz w:val="32"/>
          <w:szCs w:val="32"/>
        </w:rPr>
        <w:t>月</w:t>
      </w:r>
      <w:r>
        <w:rPr>
          <w:rFonts w:hint="eastAsia" w:ascii="仿宋_GB2312" w:hAnsi="仿宋" w:eastAsia="仿宋_GB2312"/>
          <w:color w:val="auto"/>
          <w:sz w:val="32"/>
          <w:szCs w:val="32"/>
          <w:u w:val="single"/>
        </w:rPr>
        <w:t xml:space="preserve">    </w:t>
      </w:r>
      <w:r>
        <w:rPr>
          <w:rFonts w:hint="eastAsia" w:ascii="仿宋_GB2312" w:hAnsi="仿宋" w:eastAsia="仿宋_GB2312"/>
          <w:color w:val="auto"/>
          <w:sz w:val="32"/>
          <w:szCs w:val="32"/>
        </w:rPr>
        <w:t>日由本单位法定代表人（依法登记的负责人）签字或盖章并由被授权人签字、单位盖章生效，特此声明。</w:t>
      </w:r>
    </w:p>
    <w:p w14:paraId="126FAA88">
      <w:pPr>
        <w:spacing w:line="48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被授权人无转委托权。</w:t>
      </w:r>
    </w:p>
    <w:p w14:paraId="60EDE318">
      <w:pPr>
        <w:spacing w:line="480" w:lineRule="exact"/>
        <w:ind w:firstLine="640" w:firstLineChars="200"/>
        <w:jc w:val="left"/>
        <w:rPr>
          <w:rFonts w:hint="eastAsia" w:ascii="仿宋_GB2312" w:hAnsi="仿宋" w:eastAsia="仿宋_GB2312"/>
          <w:color w:val="auto"/>
          <w:sz w:val="32"/>
          <w:szCs w:val="32"/>
        </w:rPr>
      </w:pPr>
      <w:r>
        <w:rPr>
          <w:rFonts w:hint="eastAsia" w:ascii="仿宋_GB2312" w:hAnsi="仿宋" w:eastAsia="仿宋_GB2312"/>
          <w:color w:val="auto"/>
          <w:sz w:val="32"/>
          <w:szCs w:val="32"/>
        </w:rPr>
        <w:t>法定代表人（依法登记的负责人）签字或签章：</w:t>
      </w:r>
    </w:p>
    <w:p w14:paraId="212DF8B2">
      <w:pPr>
        <w:spacing w:line="48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被授权人签字：</w:t>
      </w:r>
    </w:p>
    <w:p w14:paraId="7BAA8A7E">
      <w:pPr>
        <w:spacing w:line="48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供应商（公章）:</w:t>
      </w:r>
    </w:p>
    <w:p w14:paraId="58900F10">
      <w:pPr>
        <w:spacing w:line="48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详细通讯地址：</w:t>
      </w:r>
    </w:p>
    <w:p w14:paraId="299ECC6E">
      <w:pPr>
        <w:spacing w:line="48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邮 政 编 码 ：</w:t>
      </w:r>
    </w:p>
    <w:p w14:paraId="4C1555DA">
      <w:pPr>
        <w:spacing w:line="480"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 xml:space="preserve">传 </w:t>
      </w:r>
      <w:r>
        <w:rPr>
          <w:rFonts w:ascii="仿宋_GB2312" w:hAnsi="仿宋" w:eastAsia="仿宋_GB2312"/>
          <w:color w:val="auto"/>
          <w:sz w:val="32"/>
          <w:szCs w:val="32"/>
        </w:rPr>
        <w:t xml:space="preserve">     </w:t>
      </w:r>
      <w:r>
        <w:rPr>
          <w:rFonts w:hint="eastAsia" w:ascii="仿宋_GB2312" w:hAnsi="仿宋" w:eastAsia="仿宋_GB2312"/>
          <w:color w:val="auto"/>
          <w:sz w:val="32"/>
          <w:szCs w:val="32"/>
        </w:rPr>
        <w:t>真：</w:t>
      </w:r>
    </w:p>
    <w:p w14:paraId="698B6761">
      <w:pPr>
        <w:spacing w:line="520" w:lineRule="exact"/>
        <w:ind w:firstLine="640" w:firstLineChars="200"/>
        <w:jc w:val="left"/>
        <w:rPr>
          <w:rFonts w:hint="eastAsia" w:ascii="仿宋_GB2312" w:hAnsi="仿宋" w:eastAsia="仿宋_GB2312"/>
          <w:color w:val="auto"/>
          <w:sz w:val="32"/>
          <w:szCs w:val="32"/>
        </w:rPr>
      </w:pPr>
      <w:r>
        <w:rPr>
          <w:rFonts w:hint="eastAsia" w:ascii="仿宋_GB2312" w:hAnsi="仿宋" w:eastAsia="仿宋_GB2312"/>
          <w:color w:val="auto"/>
          <w:sz w:val="32"/>
          <w:szCs w:val="32"/>
        </w:rPr>
        <w:t xml:space="preserve">电 </w:t>
      </w:r>
      <w:r>
        <w:rPr>
          <w:rFonts w:ascii="仿宋_GB2312" w:hAnsi="仿宋" w:eastAsia="仿宋_GB2312"/>
          <w:color w:val="auto"/>
          <w:sz w:val="32"/>
          <w:szCs w:val="32"/>
        </w:rPr>
        <w:t xml:space="preserve">     </w:t>
      </w:r>
      <w:r>
        <w:rPr>
          <w:rFonts w:hint="eastAsia" w:ascii="仿宋_GB2312" w:hAnsi="仿宋" w:eastAsia="仿宋_GB2312"/>
          <w:color w:val="auto"/>
          <w:sz w:val="32"/>
          <w:szCs w:val="32"/>
        </w:rPr>
        <w:t>话：</w:t>
      </w:r>
      <w:r>
        <w:rPr>
          <w:rFonts w:ascii="仿宋_GB2312" w:hAnsi="仿宋" w:eastAsia="仿宋_GB2312"/>
          <w:color w:val="auto"/>
          <w:sz w:val="32"/>
          <w:szCs w:val="32"/>
        </w:rPr>
        <w:t xml:space="preserve"> </w:t>
      </w:r>
    </w:p>
    <w:tbl>
      <w:tblPr>
        <w:tblStyle w:val="34"/>
        <w:tblpPr w:leftFromText="180" w:rightFromText="180" w:vertAnchor="text" w:horzAnchor="margin" w:tblpY="35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4786"/>
        <w:gridCol w:w="4786"/>
      </w:tblGrid>
      <w:tr w14:paraId="0E65E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112" w:hRule="atLeast"/>
        </w:trPr>
        <w:tc>
          <w:tcPr>
            <w:tcW w:w="4786" w:type="dxa"/>
            <w:vAlign w:val="center"/>
          </w:tcPr>
          <w:p w14:paraId="2409F69E">
            <w:pPr>
              <w:widowControl/>
              <w:spacing w:beforeAutospacing="1" w:afterAutospacing="1" w:line="360" w:lineRule="auto"/>
              <w:jc w:val="center"/>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（被授权人身份证扫描件反面）</w:t>
            </w:r>
          </w:p>
        </w:tc>
        <w:tc>
          <w:tcPr>
            <w:tcW w:w="4786" w:type="dxa"/>
            <w:vAlign w:val="center"/>
          </w:tcPr>
          <w:p w14:paraId="2D46C0F9">
            <w:pPr>
              <w:widowControl/>
              <w:spacing w:beforeAutospacing="1" w:afterAutospacing="1" w:line="360" w:lineRule="auto"/>
              <w:jc w:val="center"/>
              <w:rPr>
                <w:rFonts w:hint="eastAsia" w:ascii="仿宋_GB2312" w:hAnsi="仿宋" w:eastAsia="仿宋_GB2312" w:cs="宋体"/>
                <w:color w:val="auto"/>
                <w:sz w:val="32"/>
                <w:szCs w:val="32"/>
              </w:rPr>
            </w:pPr>
            <w:r>
              <w:rPr>
                <w:rFonts w:hint="eastAsia" w:ascii="仿宋_GB2312" w:hAnsi="仿宋" w:eastAsia="仿宋_GB2312" w:cs="宋体"/>
                <w:color w:val="auto"/>
                <w:sz w:val="32"/>
                <w:szCs w:val="32"/>
              </w:rPr>
              <w:t>（被授权人身份证扫描件正面）</w:t>
            </w:r>
          </w:p>
        </w:tc>
      </w:tr>
    </w:tbl>
    <w:p w14:paraId="3F5FF8FA">
      <w:pPr>
        <w:keepNext/>
        <w:keepLines/>
        <w:spacing w:before="120" w:after="120" w:line="560" w:lineRule="exact"/>
        <w:ind w:firstLine="640"/>
        <w:jc w:val="center"/>
        <w:outlineLvl w:val="2"/>
        <w:rPr>
          <w:rFonts w:eastAsia="黑体"/>
          <w:bCs/>
          <w:color w:val="auto"/>
          <w:sz w:val="32"/>
          <w:szCs w:val="32"/>
        </w:rPr>
      </w:pPr>
      <w:r>
        <w:rPr>
          <w:rFonts w:hint="eastAsia" w:ascii="仿宋_GB2312" w:hAnsi="仿宋" w:eastAsia="仿宋_GB2312"/>
          <w:b/>
          <w:bCs/>
          <w:color w:val="auto"/>
          <w:sz w:val="28"/>
          <w:szCs w:val="28"/>
        </w:rPr>
        <w:br w:type="page"/>
      </w:r>
      <w:r>
        <w:rPr>
          <w:rFonts w:hint="eastAsia" w:eastAsia="黑体"/>
          <w:bCs/>
          <w:color w:val="auto"/>
          <w:sz w:val="32"/>
          <w:szCs w:val="32"/>
        </w:rPr>
        <w:t>依法缴纳税收和社会保障资金的声明</w:t>
      </w:r>
    </w:p>
    <w:p w14:paraId="0EEB0E3E">
      <w:pPr>
        <w:ind w:firstLine="560"/>
        <w:jc w:val="center"/>
        <w:rPr>
          <w:rFonts w:hint="eastAsia" w:ascii="仿宋" w:hAnsi="仿宋" w:eastAsia="仿宋" w:cs="仿宋"/>
          <w:color w:val="auto"/>
          <w:sz w:val="28"/>
          <w:szCs w:val="28"/>
        </w:rPr>
      </w:pPr>
      <w:r>
        <w:rPr>
          <w:rFonts w:hint="eastAsia" w:ascii="仿宋" w:hAnsi="仿宋" w:eastAsia="仿宋" w:cs="仿宋"/>
          <w:color w:val="auto"/>
          <w:sz w:val="28"/>
          <w:szCs w:val="28"/>
        </w:rPr>
        <w:t>（格式自拟，加盖供应商公章）</w:t>
      </w:r>
    </w:p>
    <w:p w14:paraId="7585A98F">
      <w:pPr>
        <w:keepNext/>
        <w:keepLines/>
        <w:spacing w:before="120" w:after="120" w:line="560" w:lineRule="exact"/>
        <w:jc w:val="center"/>
        <w:outlineLvl w:val="2"/>
        <w:rPr>
          <w:rFonts w:hint="eastAsia" w:ascii="仿宋" w:hAnsi="仿宋" w:eastAsia="仿宋" w:cs="仿宋"/>
          <w:bCs/>
          <w:color w:val="auto"/>
          <w:sz w:val="28"/>
          <w:szCs w:val="28"/>
        </w:rPr>
      </w:pPr>
    </w:p>
    <w:p w14:paraId="52319068">
      <w:pPr>
        <w:keepNext/>
        <w:keepLines/>
        <w:spacing w:before="120" w:after="120" w:line="560" w:lineRule="exact"/>
        <w:jc w:val="center"/>
        <w:outlineLvl w:val="2"/>
        <w:rPr>
          <w:rFonts w:eastAsia="黑体"/>
          <w:color w:val="auto"/>
          <w:sz w:val="32"/>
          <w:szCs w:val="32"/>
        </w:rPr>
      </w:pPr>
      <w:r>
        <w:rPr>
          <w:rFonts w:ascii="Arial" w:hAnsi="Arial" w:eastAsia="黑体"/>
          <w:b/>
          <w:bCs/>
          <w:color w:val="auto"/>
          <w:sz w:val="32"/>
          <w:szCs w:val="32"/>
        </w:rPr>
        <w:br w:type="page"/>
      </w:r>
      <w:r>
        <w:rPr>
          <w:rFonts w:hint="eastAsia" w:eastAsia="黑体"/>
          <w:color w:val="auto"/>
          <w:sz w:val="32"/>
          <w:szCs w:val="32"/>
        </w:rPr>
        <w:t>供应商近期的完税凭证及缴纳社保资金凭证扫描件</w:t>
      </w:r>
    </w:p>
    <w:p w14:paraId="7F9D615E">
      <w:pPr>
        <w:jc w:val="center"/>
        <w:rPr>
          <w:rFonts w:ascii="仿宋_GB2312" w:eastAsia="仿宋_GB2312"/>
          <w:color w:val="auto"/>
          <w:sz w:val="28"/>
          <w:szCs w:val="28"/>
        </w:rPr>
      </w:pPr>
      <w:r>
        <w:rPr>
          <w:rFonts w:hint="eastAsia" w:ascii="仿宋_GB2312" w:eastAsia="仿宋_GB2312"/>
          <w:color w:val="auto"/>
          <w:sz w:val="28"/>
          <w:szCs w:val="28"/>
        </w:rPr>
        <w:t>（加盖供应商公章）</w:t>
      </w:r>
    </w:p>
    <w:p w14:paraId="53AD5D77">
      <w:pPr>
        <w:keepNext/>
        <w:keepLines/>
        <w:spacing w:before="120" w:after="120" w:line="560" w:lineRule="exact"/>
        <w:jc w:val="center"/>
        <w:outlineLvl w:val="2"/>
        <w:rPr>
          <w:rFonts w:eastAsia="黑体"/>
          <w:bCs/>
          <w:color w:val="auto"/>
          <w:sz w:val="32"/>
          <w:szCs w:val="32"/>
        </w:rPr>
      </w:pPr>
      <w:r>
        <w:rPr>
          <w:color w:val="auto"/>
        </w:rPr>
        <w:br w:type="page"/>
      </w:r>
      <w:r>
        <w:rPr>
          <w:rFonts w:hint="eastAsia" w:eastAsia="黑体"/>
          <w:bCs/>
          <w:color w:val="auto"/>
          <w:sz w:val="32"/>
          <w:szCs w:val="32"/>
        </w:rPr>
        <w:t>无重大违法记录声明</w:t>
      </w:r>
    </w:p>
    <w:p w14:paraId="3CE7840F">
      <w:pPr>
        <w:spacing w:line="460" w:lineRule="exact"/>
        <w:ind w:left="1747" w:leftChars="832"/>
        <w:jc w:val="center"/>
        <w:rPr>
          <w:rFonts w:hint="eastAsia" w:ascii="仿宋_GB2312" w:hAnsi="仿宋" w:eastAsia="仿宋_GB2312"/>
          <w:b/>
          <w:bCs/>
          <w:color w:val="auto"/>
          <w:sz w:val="28"/>
          <w:szCs w:val="28"/>
        </w:rPr>
      </w:pPr>
    </w:p>
    <w:p w14:paraId="18C20785">
      <w:pPr>
        <w:spacing w:line="480" w:lineRule="auto"/>
        <w:rPr>
          <w:rFonts w:hint="eastAsia" w:ascii="仿宋_GB2312" w:hAnsi="仿宋" w:eastAsia="仿宋_GB2312"/>
          <w:bCs/>
          <w:color w:val="auto"/>
          <w:sz w:val="28"/>
          <w:szCs w:val="28"/>
        </w:rPr>
      </w:pPr>
      <w:r>
        <w:rPr>
          <w:rFonts w:hint="eastAsia" w:ascii="仿宋_GB2312" w:hAnsi="仿宋" w:eastAsia="仿宋_GB2312"/>
          <w:bCs/>
          <w:color w:val="auto"/>
          <w:sz w:val="28"/>
          <w:szCs w:val="28"/>
        </w:rPr>
        <w:t>本单位郑重声明：</w:t>
      </w:r>
    </w:p>
    <w:p w14:paraId="66A74B83">
      <w:pPr>
        <w:spacing w:line="480" w:lineRule="auto"/>
        <w:ind w:firstLine="560" w:firstLineChars="200"/>
        <w:rPr>
          <w:rFonts w:hint="eastAsia" w:ascii="仿宋_GB2312" w:hAnsi="仿宋" w:eastAsia="仿宋_GB2312"/>
          <w:bCs/>
          <w:color w:val="auto"/>
          <w:sz w:val="28"/>
          <w:szCs w:val="28"/>
        </w:rPr>
      </w:pPr>
      <w:r>
        <w:rPr>
          <w:rFonts w:hint="eastAsia" w:ascii="仿宋_GB2312" w:hAnsi="仿宋" w:eastAsia="仿宋_GB2312"/>
          <w:bCs/>
          <w:color w:val="auto"/>
          <w:sz w:val="28"/>
          <w:szCs w:val="28"/>
        </w:rPr>
        <w:t>我单位在参加采购活动前三年内在经营活动中没有《中华人民共和国政府采购法》第二十二条第一款第</w:t>
      </w:r>
      <w:r>
        <w:rPr>
          <w:rFonts w:ascii="仿宋_GB2312" w:hAnsi="仿宋" w:eastAsia="仿宋_GB2312"/>
          <w:bCs/>
          <w:color w:val="auto"/>
          <w:sz w:val="28"/>
          <w:szCs w:val="28"/>
        </w:rPr>
        <w:t>(</w:t>
      </w:r>
      <w:r>
        <w:rPr>
          <w:rFonts w:hint="eastAsia" w:ascii="仿宋_GB2312" w:hAnsi="仿宋" w:eastAsia="仿宋_GB2312"/>
          <w:bCs/>
          <w:color w:val="auto"/>
          <w:sz w:val="28"/>
          <w:szCs w:val="28"/>
        </w:rPr>
        <w:t>五</w:t>
      </w:r>
      <w:r>
        <w:rPr>
          <w:rFonts w:ascii="仿宋_GB2312" w:hAnsi="仿宋" w:eastAsia="仿宋_GB2312"/>
          <w:bCs/>
          <w:color w:val="auto"/>
          <w:sz w:val="28"/>
          <w:szCs w:val="28"/>
        </w:rPr>
        <w:t>)</w:t>
      </w:r>
      <w:r>
        <w:rPr>
          <w:rFonts w:hint="eastAsia" w:ascii="仿宋_GB2312" w:hAnsi="仿宋" w:eastAsia="仿宋_GB2312"/>
          <w:bCs/>
          <w:color w:val="auto"/>
          <w:sz w:val="28"/>
          <w:szCs w:val="28"/>
        </w:rPr>
        <w:t>项所称重大违法记录，包括：</w:t>
      </w:r>
    </w:p>
    <w:p w14:paraId="3B08C465">
      <w:pPr>
        <w:spacing w:line="480" w:lineRule="auto"/>
        <w:ind w:firstLine="560" w:firstLineChars="200"/>
        <w:rPr>
          <w:rFonts w:hint="eastAsia" w:ascii="仿宋_GB2312" w:hAnsi="仿宋" w:eastAsia="仿宋_GB2312"/>
          <w:bCs/>
          <w:color w:val="auto"/>
          <w:sz w:val="28"/>
          <w:szCs w:val="28"/>
        </w:rPr>
      </w:pPr>
      <w:r>
        <w:rPr>
          <w:rFonts w:hint="eastAsia" w:ascii="仿宋_GB2312" w:hAnsi="仿宋" w:eastAsia="仿宋_GB2312"/>
          <w:bCs/>
          <w:color w:val="auto"/>
          <w:sz w:val="28"/>
          <w:szCs w:val="28"/>
        </w:rPr>
        <w:t>我单位未因经营活动中的违法行为受到刑事处罚或者责令停产停业、吊销许可证或者执照、较大数额罚款等行政处罚。</w:t>
      </w:r>
    </w:p>
    <w:p w14:paraId="5A632E6E">
      <w:pPr>
        <w:spacing w:line="480" w:lineRule="auto"/>
        <w:ind w:firstLine="560" w:firstLineChars="200"/>
        <w:rPr>
          <w:rFonts w:hint="eastAsia" w:ascii="仿宋_GB2312" w:hAnsi="仿宋" w:eastAsia="仿宋_GB2312"/>
          <w:bCs/>
          <w:color w:val="auto"/>
          <w:sz w:val="28"/>
          <w:szCs w:val="28"/>
        </w:rPr>
      </w:pPr>
      <w:r>
        <w:rPr>
          <w:rFonts w:hint="eastAsia" w:ascii="仿宋_GB2312" w:hAnsi="仿宋" w:eastAsia="仿宋_GB2312"/>
          <w:bCs/>
          <w:color w:val="auto"/>
          <w:sz w:val="28"/>
          <w:szCs w:val="28"/>
        </w:rPr>
        <w:t>如有瞒报、虚报，我公司自行承担因此产生的所有法律责任。</w:t>
      </w:r>
    </w:p>
    <w:p w14:paraId="29F926B3">
      <w:pPr>
        <w:spacing w:line="480" w:lineRule="auto"/>
        <w:rPr>
          <w:rFonts w:hint="eastAsia" w:ascii="仿宋_GB2312" w:hAnsi="仿宋" w:eastAsia="仿宋_GB2312"/>
          <w:bCs/>
          <w:color w:val="auto"/>
          <w:sz w:val="28"/>
          <w:szCs w:val="28"/>
        </w:rPr>
      </w:pPr>
      <w:r>
        <w:rPr>
          <w:rFonts w:hint="eastAsia" w:ascii="仿宋_GB2312" w:hAnsi="仿宋" w:eastAsia="仿宋_GB2312"/>
          <w:bCs/>
          <w:color w:val="auto"/>
          <w:sz w:val="28"/>
          <w:szCs w:val="28"/>
        </w:rPr>
        <w:t>特此声明！</w:t>
      </w:r>
    </w:p>
    <w:p w14:paraId="564E7AB7">
      <w:pPr>
        <w:spacing w:line="480" w:lineRule="auto"/>
        <w:rPr>
          <w:rFonts w:hint="eastAsia" w:ascii="仿宋_GB2312" w:hAnsi="仿宋" w:eastAsia="仿宋_GB2312"/>
          <w:bCs/>
          <w:color w:val="auto"/>
          <w:sz w:val="28"/>
          <w:szCs w:val="28"/>
        </w:rPr>
      </w:pPr>
    </w:p>
    <w:p w14:paraId="1BC6A895">
      <w:pPr>
        <w:spacing w:line="480" w:lineRule="auto"/>
        <w:rPr>
          <w:rFonts w:hint="eastAsia" w:ascii="仿宋_GB2312" w:hAnsi="仿宋" w:eastAsia="仿宋_GB2312"/>
          <w:bCs/>
          <w:color w:val="auto"/>
          <w:sz w:val="28"/>
          <w:szCs w:val="28"/>
        </w:rPr>
      </w:pPr>
    </w:p>
    <w:p w14:paraId="2F3E1766">
      <w:pPr>
        <w:spacing w:line="480" w:lineRule="auto"/>
        <w:rPr>
          <w:rFonts w:hint="eastAsia" w:ascii="仿宋_GB2312" w:hAnsi="仿宋" w:eastAsia="仿宋_GB2312"/>
          <w:bCs/>
          <w:color w:val="auto"/>
          <w:sz w:val="28"/>
          <w:szCs w:val="28"/>
        </w:rPr>
      </w:pPr>
    </w:p>
    <w:p w14:paraId="7C147187">
      <w:pPr>
        <w:tabs>
          <w:tab w:val="left" w:pos="5580"/>
        </w:tabs>
        <w:wordWrap w:val="0"/>
        <w:spacing w:line="360" w:lineRule="auto"/>
        <w:jc w:val="right"/>
        <w:rPr>
          <w:rFonts w:hint="eastAsia" w:ascii="仿宋_GB2312" w:hAnsi="宋体" w:eastAsia="仿宋_GB2312"/>
          <w:color w:val="auto"/>
          <w:sz w:val="28"/>
          <w:szCs w:val="28"/>
        </w:rPr>
      </w:pPr>
      <w:r>
        <w:rPr>
          <w:rFonts w:hint="eastAsia" w:ascii="仿宋_GB2312" w:eastAsia="仿宋_GB2312"/>
          <w:color w:val="auto"/>
          <w:sz w:val="28"/>
          <w:szCs w:val="28"/>
        </w:rPr>
        <w:t xml:space="preserve">供应商全称（公章）：          </w:t>
      </w:r>
    </w:p>
    <w:p w14:paraId="37544134">
      <w:pPr>
        <w:tabs>
          <w:tab w:val="left" w:pos="5580"/>
        </w:tabs>
        <w:spacing w:line="360" w:lineRule="auto"/>
        <w:ind w:firstLine="4132" w:firstLineChars="1476"/>
        <w:jc w:val="right"/>
        <w:rPr>
          <w:rFonts w:ascii="仿宋_GB2312" w:eastAsia="仿宋_GB2312"/>
          <w:color w:val="auto"/>
          <w:sz w:val="28"/>
          <w:szCs w:val="28"/>
        </w:rPr>
      </w:pPr>
    </w:p>
    <w:p w14:paraId="365636CB">
      <w:pPr>
        <w:tabs>
          <w:tab w:val="left" w:pos="5580"/>
        </w:tabs>
        <w:wordWrap w:val="0"/>
        <w:spacing w:line="360" w:lineRule="auto"/>
        <w:jc w:val="right"/>
        <w:rPr>
          <w:rFonts w:ascii="仿宋_GB2312" w:eastAsia="仿宋_GB2312"/>
          <w:color w:val="auto"/>
          <w:sz w:val="28"/>
          <w:szCs w:val="28"/>
        </w:rPr>
      </w:pPr>
      <w:r>
        <w:rPr>
          <w:rFonts w:hint="eastAsia" w:ascii="仿宋_GB2312" w:hAnsi="仿宋" w:eastAsia="仿宋_GB2312"/>
          <w:bCs/>
          <w:color w:val="auto"/>
          <w:sz w:val="28"/>
          <w:szCs w:val="28"/>
        </w:rPr>
        <w:t xml:space="preserve">法定代表人（依法登记的负责人）或授权代表（签字或签章）：         </w:t>
      </w:r>
    </w:p>
    <w:p w14:paraId="2480C77D">
      <w:pPr>
        <w:tabs>
          <w:tab w:val="left" w:pos="5580"/>
        </w:tabs>
        <w:spacing w:line="360" w:lineRule="auto"/>
        <w:ind w:firstLine="4132" w:firstLineChars="1476"/>
        <w:rPr>
          <w:rFonts w:ascii="仿宋_GB2312" w:eastAsia="仿宋_GB2312"/>
          <w:color w:val="auto"/>
          <w:sz w:val="28"/>
          <w:szCs w:val="28"/>
        </w:rPr>
      </w:pPr>
    </w:p>
    <w:p w14:paraId="7B71D3A8">
      <w:pPr>
        <w:widowControl/>
        <w:jc w:val="right"/>
        <w:rPr>
          <w:rFonts w:ascii="仿宋_GB2312" w:eastAsia="仿宋_GB2312"/>
          <w:color w:val="auto"/>
          <w:sz w:val="28"/>
          <w:szCs w:val="28"/>
        </w:rPr>
      </w:pPr>
      <w:r>
        <w:rPr>
          <w:rFonts w:hint="eastAsia" w:ascii="仿宋_GB2312" w:eastAsia="仿宋_GB2312"/>
          <w:color w:val="auto"/>
          <w:sz w:val="28"/>
          <w:szCs w:val="28"/>
        </w:rPr>
        <w:t>年</w:t>
      </w:r>
      <w:r>
        <w:rPr>
          <w:rFonts w:ascii="仿宋_GB2312" w:eastAsia="仿宋_GB2312"/>
          <w:color w:val="auto"/>
          <w:sz w:val="28"/>
          <w:szCs w:val="28"/>
        </w:rPr>
        <w:t xml:space="preserve">   </w:t>
      </w:r>
      <w:r>
        <w:rPr>
          <w:rFonts w:hint="eastAsia" w:ascii="仿宋_GB2312" w:eastAsia="仿宋_GB2312"/>
          <w:color w:val="auto"/>
          <w:sz w:val="28"/>
          <w:szCs w:val="28"/>
        </w:rPr>
        <w:t>月</w:t>
      </w:r>
      <w:r>
        <w:rPr>
          <w:rFonts w:ascii="仿宋_GB2312" w:eastAsia="仿宋_GB2312"/>
          <w:color w:val="auto"/>
          <w:sz w:val="28"/>
          <w:szCs w:val="28"/>
        </w:rPr>
        <w:t xml:space="preserve">   </w:t>
      </w:r>
      <w:r>
        <w:rPr>
          <w:rFonts w:hint="eastAsia" w:ascii="仿宋_GB2312" w:eastAsia="仿宋_GB2312"/>
          <w:color w:val="auto"/>
          <w:sz w:val="28"/>
          <w:szCs w:val="28"/>
        </w:rPr>
        <w:t>日</w:t>
      </w:r>
    </w:p>
    <w:p w14:paraId="77DBABE3">
      <w:pPr>
        <w:widowControl/>
        <w:jc w:val="right"/>
        <w:rPr>
          <w:rFonts w:hint="eastAsia" w:ascii="宋体" w:hAnsi="宋体"/>
          <w:color w:val="auto"/>
          <w:sz w:val="28"/>
          <w:szCs w:val="28"/>
        </w:rPr>
      </w:pPr>
      <w:r>
        <w:rPr>
          <w:rFonts w:ascii="仿宋_GB2312" w:eastAsia="仿宋_GB2312"/>
          <w:color w:val="auto"/>
          <w:sz w:val="28"/>
          <w:szCs w:val="28"/>
        </w:rPr>
        <w:br w:type="page"/>
      </w:r>
    </w:p>
    <w:p w14:paraId="529C9387">
      <w:pPr>
        <w:keepNext/>
        <w:keepLines/>
        <w:spacing w:before="120" w:after="120" w:line="560" w:lineRule="exact"/>
        <w:jc w:val="center"/>
        <w:outlineLvl w:val="2"/>
        <w:rPr>
          <w:rFonts w:eastAsia="黑体"/>
          <w:bCs/>
          <w:color w:val="auto"/>
          <w:sz w:val="32"/>
          <w:szCs w:val="32"/>
        </w:rPr>
      </w:pPr>
      <w:r>
        <w:rPr>
          <w:rFonts w:hint="eastAsia" w:eastAsia="黑体"/>
          <w:bCs/>
          <w:color w:val="auto"/>
          <w:sz w:val="32"/>
          <w:szCs w:val="32"/>
        </w:rPr>
        <w:t>财务状况报告等相关材料</w:t>
      </w:r>
    </w:p>
    <w:p w14:paraId="5BD47836">
      <w:pPr>
        <w:jc w:val="center"/>
        <w:rPr>
          <w:rFonts w:ascii="仿宋_GB2312" w:eastAsia="仿宋_GB2312"/>
          <w:color w:val="auto"/>
          <w:sz w:val="28"/>
          <w:szCs w:val="28"/>
        </w:rPr>
      </w:pPr>
      <w:r>
        <w:rPr>
          <w:rFonts w:hint="eastAsia" w:ascii="仿宋_GB2312" w:eastAsia="仿宋_GB2312"/>
          <w:color w:val="auto"/>
          <w:sz w:val="28"/>
          <w:szCs w:val="28"/>
        </w:rPr>
        <w:t>（加盖供应商公章）</w:t>
      </w:r>
    </w:p>
    <w:p w14:paraId="0114851D">
      <w:pPr>
        <w:keepNext/>
        <w:keepLines/>
        <w:spacing w:before="120" w:after="120" w:line="560" w:lineRule="exact"/>
        <w:jc w:val="center"/>
        <w:outlineLvl w:val="2"/>
        <w:rPr>
          <w:rFonts w:eastAsia="黑体"/>
          <w:bCs/>
          <w:color w:val="auto"/>
          <w:sz w:val="32"/>
          <w:szCs w:val="32"/>
        </w:rPr>
      </w:pPr>
      <w:r>
        <w:rPr>
          <w:color w:val="auto"/>
        </w:rPr>
        <w:br w:type="page"/>
      </w:r>
      <w:r>
        <w:rPr>
          <w:rFonts w:hint="eastAsia" w:eastAsia="黑体"/>
          <w:bCs/>
          <w:color w:val="auto"/>
          <w:sz w:val="32"/>
          <w:szCs w:val="32"/>
        </w:rPr>
        <w:t>供应商具有履行合同所必需的设备和专业技术能力承诺函</w:t>
      </w:r>
    </w:p>
    <w:p w14:paraId="0B4366AE">
      <w:pPr>
        <w:jc w:val="center"/>
        <w:rPr>
          <w:rFonts w:hint="eastAsia" w:ascii="宋体" w:hAnsi="宋体"/>
          <w:color w:val="auto"/>
          <w:sz w:val="28"/>
          <w:szCs w:val="28"/>
        </w:rPr>
      </w:pPr>
      <w:r>
        <w:rPr>
          <w:rFonts w:hint="eastAsia" w:ascii="仿宋_GB2312" w:eastAsia="仿宋_GB2312"/>
          <w:color w:val="auto"/>
          <w:sz w:val="28"/>
          <w:szCs w:val="28"/>
        </w:rPr>
        <w:t>（格式自拟，加盖供应商公章）</w:t>
      </w:r>
    </w:p>
    <w:p w14:paraId="33C6DD15">
      <w:pPr>
        <w:jc w:val="center"/>
        <w:rPr>
          <w:rFonts w:hint="eastAsia" w:ascii="黑体" w:hAnsi="黑体" w:eastAsia="黑体"/>
          <w:color w:val="auto"/>
          <w:sz w:val="32"/>
          <w:szCs w:val="32"/>
        </w:rPr>
      </w:pPr>
      <w:r>
        <w:rPr>
          <w:rFonts w:ascii="宋体" w:hAnsi="宋体" w:eastAsia="黑体"/>
          <w:bCs/>
          <w:color w:val="auto"/>
          <w:sz w:val="28"/>
          <w:szCs w:val="28"/>
        </w:rPr>
        <w:br w:type="page"/>
      </w:r>
      <w:r>
        <w:rPr>
          <w:rFonts w:hint="eastAsia" w:ascii="黑体" w:hAnsi="黑体" w:eastAsia="黑体"/>
          <w:color w:val="auto"/>
          <w:sz w:val="32"/>
          <w:szCs w:val="32"/>
        </w:rPr>
        <w:t>其他资质资格文件</w:t>
      </w:r>
    </w:p>
    <w:p w14:paraId="6F1C32A0">
      <w:pPr>
        <w:jc w:val="center"/>
        <w:rPr>
          <w:color w:val="auto"/>
        </w:rPr>
      </w:pPr>
      <w:r>
        <w:rPr>
          <w:rFonts w:hint="eastAsia" w:ascii="仿宋_GB2312" w:eastAsia="仿宋_GB2312"/>
          <w:color w:val="auto"/>
          <w:sz w:val="28"/>
          <w:szCs w:val="28"/>
        </w:rPr>
        <w:t>（加盖供应商公章）</w:t>
      </w:r>
    </w:p>
    <w:p w14:paraId="27CF0AF7">
      <w:pPr>
        <w:widowControl/>
        <w:jc w:val="center"/>
        <w:rPr>
          <w:rFonts w:hint="eastAsia" w:ascii="黑体" w:hAnsi="黑体" w:eastAsia="黑体"/>
          <w:color w:val="auto"/>
          <w:sz w:val="44"/>
          <w:szCs w:val="44"/>
        </w:rPr>
      </w:pPr>
      <w:r>
        <w:rPr>
          <w:color w:val="auto"/>
        </w:rPr>
        <w:br w:type="page"/>
      </w:r>
      <w:r>
        <w:rPr>
          <w:rFonts w:hint="eastAsia" w:ascii="黑体" w:hAnsi="黑体" w:eastAsia="黑体"/>
          <w:color w:val="auto"/>
          <w:sz w:val="44"/>
          <w:szCs w:val="44"/>
        </w:rPr>
        <w:t>供应商基本情况表</w:t>
      </w:r>
    </w:p>
    <w:tbl>
      <w:tblPr>
        <w:tblStyle w:val="3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7"/>
        <w:gridCol w:w="1647"/>
        <w:gridCol w:w="567"/>
        <w:gridCol w:w="1098"/>
        <w:gridCol w:w="567"/>
        <w:gridCol w:w="657"/>
        <w:gridCol w:w="1557"/>
        <w:gridCol w:w="46"/>
        <w:gridCol w:w="503"/>
        <w:gridCol w:w="2049"/>
      </w:tblGrid>
      <w:tr w14:paraId="2AA2F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4CE47814">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单位名称</w:t>
            </w:r>
          </w:p>
        </w:tc>
        <w:tc>
          <w:tcPr>
            <w:tcW w:w="2889" w:type="dxa"/>
            <w:gridSpan w:val="4"/>
            <w:vAlign w:val="center"/>
          </w:tcPr>
          <w:p w14:paraId="73DF62A4">
            <w:pPr>
              <w:spacing w:line="440" w:lineRule="exact"/>
              <w:jc w:val="center"/>
              <w:rPr>
                <w:rFonts w:hint="eastAsia" w:ascii="仿宋_GB2312" w:hAnsi="仿宋" w:eastAsia="仿宋_GB2312"/>
                <w:color w:val="auto"/>
                <w:sz w:val="28"/>
                <w:szCs w:val="28"/>
              </w:rPr>
            </w:pPr>
          </w:p>
        </w:tc>
        <w:tc>
          <w:tcPr>
            <w:tcW w:w="2106" w:type="dxa"/>
            <w:gridSpan w:val="3"/>
            <w:vAlign w:val="center"/>
          </w:tcPr>
          <w:p w14:paraId="5BD82370">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地址</w:t>
            </w:r>
          </w:p>
        </w:tc>
        <w:tc>
          <w:tcPr>
            <w:tcW w:w="2049" w:type="dxa"/>
            <w:vAlign w:val="center"/>
          </w:tcPr>
          <w:p w14:paraId="0DD47541">
            <w:pPr>
              <w:spacing w:line="440" w:lineRule="exact"/>
              <w:jc w:val="center"/>
              <w:rPr>
                <w:rFonts w:hint="eastAsia" w:ascii="仿宋_GB2312" w:hAnsi="仿宋" w:eastAsia="仿宋_GB2312"/>
                <w:color w:val="auto"/>
                <w:sz w:val="28"/>
                <w:szCs w:val="28"/>
              </w:rPr>
            </w:pPr>
          </w:p>
        </w:tc>
      </w:tr>
      <w:tr w14:paraId="096E2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48258E6A">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办公电话/传真</w:t>
            </w:r>
          </w:p>
        </w:tc>
        <w:tc>
          <w:tcPr>
            <w:tcW w:w="2889" w:type="dxa"/>
            <w:gridSpan w:val="4"/>
            <w:vAlign w:val="center"/>
          </w:tcPr>
          <w:p w14:paraId="63D55E42">
            <w:pPr>
              <w:spacing w:line="440" w:lineRule="exact"/>
              <w:jc w:val="center"/>
              <w:rPr>
                <w:rFonts w:hint="eastAsia" w:ascii="仿宋_GB2312" w:hAnsi="仿宋" w:eastAsia="仿宋_GB2312"/>
                <w:color w:val="auto"/>
                <w:sz w:val="28"/>
                <w:szCs w:val="28"/>
              </w:rPr>
            </w:pPr>
          </w:p>
        </w:tc>
        <w:tc>
          <w:tcPr>
            <w:tcW w:w="2106" w:type="dxa"/>
            <w:gridSpan w:val="3"/>
            <w:vAlign w:val="center"/>
          </w:tcPr>
          <w:p w14:paraId="0B8DFD72">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联系人</w:t>
            </w:r>
          </w:p>
        </w:tc>
        <w:tc>
          <w:tcPr>
            <w:tcW w:w="2049" w:type="dxa"/>
            <w:vAlign w:val="center"/>
          </w:tcPr>
          <w:p w14:paraId="6140AE5E">
            <w:pPr>
              <w:spacing w:line="440" w:lineRule="exact"/>
              <w:jc w:val="center"/>
              <w:rPr>
                <w:rFonts w:hint="eastAsia" w:ascii="仿宋_GB2312" w:hAnsi="仿宋" w:eastAsia="仿宋_GB2312"/>
                <w:color w:val="auto"/>
                <w:sz w:val="28"/>
                <w:szCs w:val="28"/>
              </w:rPr>
            </w:pPr>
          </w:p>
        </w:tc>
      </w:tr>
      <w:tr w14:paraId="64B0B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3241C07">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所属/主管部门</w:t>
            </w:r>
          </w:p>
        </w:tc>
        <w:tc>
          <w:tcPr>
            <w:tcW w:w="7044" w:type="dxa"/>
            <w:gridSpan w:val="8"/>
            <w:vAlign w:val="center"/>
          </w:tcPr>
          <w:p w14:paraId="7B541B85">
            <w:pPr>
              <w:spacing w:line="440" w:lineRule="exact"/>
              <w:jc w:val="center"/>
              <w:rPr>
                <w:rFonts w:hint="eastAsia" w:ascii="仿宋_GB2312" w:hAnsi="仿宋" w:eastAsia="仿宋_GB2312"/>
                <w:color w:val="auto"/>
                <w:sz w:val="28"/>
                <w:szCs w:val="28"/>
              </w:rPr>
            </w:pPr>
          </w:p>
        </w:tc>
      </w:tr>
      <w:tr w14:paraId="2F52D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2214" w:type="dxa"/>
            <w:gridSpan w:val="2"/>
            <w:vAlign w:val="center"/>
          </w:tcPr>
          <w:p w14:paraId="6B15CC7A">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总经理</w:t>
            </w:r>
          </w:p>
        </w:tc>
        <w:tc>
          <w:tcPr>
            <w:tcW w:w="1665" w:type="dxa"/>
            <w:gridSpan w:val="2"/>
            <w:vAlign w:val="center"/>
          </w:tcPr>
          <w:p w14:paraId="3E526041">
            <w:pPr>
              <w:spacing w:line="440" w:lineRule="exact"/>
              <w:jc w:val="center"/>
              <w:rPr>
                <w:rFonts w:hint="eastAsia" w:ascii="仿宋_GB2312" w:hAnsi="仿宋" w:eastAsia="仿宋_GB2312"/>
                <w:color w:val="auto"/>
                <w:sz w:val="28"/>
                <w:szCs w:val="28"/>
              </w:rPr>
            </w:pPr>
          </w:p>
        </w:tc>
        <w:tc>
          <w:tcPr>
            <w:tcW w:w="2827" w:type="dxa"/>
            <w:gridSpan w:val="4"/>
            <w:vAlign w:val="center"/>
          </w:tcPr>
          <w:p w14:paraId="794361DF">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固定办公面积（平米）</w:t>
            </w:r>
          </w:p>
        </w:tc>
        <w:tc>
          <w:tcPr>
            <w:tcW w:w="2552" w:type="dxa"/>
            <w:gridSpan w:val="2"/>
            <w:vAlign w:val="center"/>
          </w:tcPr>
          <w:p w14:paraId="290E940F">
            <w:pPr>
              <w:spacing w:line="440" w:lineRule="exact"/>
              <w:jc w:val="center"/>
              <w:rPr>
                <w:rFonts w:hint="eastAsia" w:ascii="仿宋_GB2312" w:hAnsi="仿宋" w:eastAsia="仿宋_GB2312"/>
                <w:color w:val="auto"/>
                <w:sz w:val="28"/>
                <w:szCs w:val="28"/>
              </w:rPr>
            </w:pPr>
          </w:p>
        </w:tc>
      </w:tr>
      <w:tr w14:paraId="69A57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restart"/>
            <w:vAlign w:val="center"/>
          </w:tcPr>
          <w:p w14:paraId="1898B637">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注册情况</w:t>
            </w:r>
          </w:p>
        </w:tc>
        <w:tc>
          <w:tcPr>
            <w:tcW w:w="2214" w:type="dxa"/>
            <w:gridSpan w:val="2"/>
            <w:vAlign w:val="center"/>
          </w:tcPr>
          <w:p w14:paraId="359309EA">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工商注册号</w:t>
            </w:r>
          </w:p>
        </w:tc>
        <w:tc>
          <w:tcPr>
            <w:tcW w:w="6477" w:type="dxa"/>
            <w:gridSpan w:val="7"/>
            <w:vAlign w:val="center"/>
          </w:tcPr>
          <w:p w14:paraId="64F016BE">
            <w:pPr>
              <w:spacing w:line="440" w:lineRule="exact"/>
              <w:jc w:val="center"/>
              <w:rPr>
                <w:rFonts w:hint="eastAsia" w:ascii="仿宋_GB2312" w:hAnsi="仿宋" w:eastAsia="仿宋_GB2312"/>
                <w:color w:val="auto"/>
                <w:sz w:val="28"/>
                <w:szCs w:val="28"/>
              </w:rPr>
            </w:pPr>
          </w:p>
        </w:tc>
      </w:tr>
      <w:tr w14:paraId="13880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0B7FC1E2">
            <w:pPr>
              <w:spacing w:line="440" w:lineRule="exact"/>
              <w:jc w:val="center"/>
              <w:rPr>
                <w:rFonts w:hint="eastAsia" w:ascii="仿宋_GB2312" w:hAnsi="仿宋" w:eastAsia="仿宋_GB2312"/>
                <w:color w:val="auto"/>
                <w:sz w:val="28"/>
                <w:szCs w:val="28"/>
              </w:rPr>
            </w:pPr>
          </w:p>
        </w:tc>
        <w:tc>
          <w:tcPr>
            <w:tcW w:w="2214" w:type="dxa"/>
            <w:gridSpan w:val="2"/>
            <w:vAlign w:val="center"/>
          </w:tcPr>
          <w:p w14:paraId="3F3DBEE9">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注册资本（万元）</w:t>
            </w:r>
          </w:p>
        </w:tc>
        <w:tc>
          <w:tcPr>
            <w:tcW w:w="6477" w:type="dxa"/>
            <w:gridSpan w:val="7"/>
            <w:vAlign w:val="center"/>
          </w:tcPr>
          <w:p w14:paraId="3ED1D93F">
            <w:pPr>
              <w:spacing w:line="440" w:lineRule="exact"/>
              <w:jc w:val="center"/>
              <w:rPr>
                <w:rFonts w:hint="eastAsia" w:ascii="仿宋_GB2312" w:hAnsi="仿宋" w:eastAsia="仿宋_GB2312"/>
                <w:color w:val="auto"/>
                <w:sz w:val="28"/>
                <w:szCs w:val="28"/>
              </w:rPr>
            </w:pPr>
          </w:p>
        </w:tc>
      </w:tr>
      <w:tr w14:paraId="1BB21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65BD90B1">
            <w:pPr>
              <w:spacing w:line="440" w:lineRule="exact"/>
              <w:jc w:val="center"/>
              <w:rPr>
                <w:rFonts w:hint="eastAsia" w:ascii="仿宋_GB2312" w:hAnsi="仿宋" w:eastAsia="仿宋_GB2312"/>
                <w:color w:val="auto"/>
                <w:sz w:val="28"/>
                <w:szCs w:val="28"/>
              </w:rPr>
            </w:pPr>
          </w:p>
        </w:tc>
        <w:tc>
          <w:tcPr>
            <w:tcW w:w="2214" w:type="dxa"/>
            <w:gridSpan w:val="2"/>
            <w:vAlign w:val="center"/>
          </w:tcPr>
          <w:p w14:paraId="3464C7F8">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法定代表人（依法登记的负责人）</w:t>
            </w:r>
          </w:p>
        </w:tc>
        <w:tc>
          <w:tcPr>
            <w:tcW w:w="1665" w:type="dxa"/>
            <w:gridSpan w:val="2"/>
            <w:vAlign w:val="center"/>
          </w:tcPr>
          <w:p w14:paraId="19583DA1">
            <w:pPr>
              <w:spacing w:line="440" w:lineRule="exact"/>
              <w:jc w:val="center"/>
              <w:rPr>
                <w:rFonts w:hint="eastAsia" w:ascii="仿宋_GB2312" w:hAnsi="仿宋" w:eastAsia="仿宋_GB2312"/>
                <w:color w:val="auto"/>
                <w:sz w:val="28"/>
                <w:szCs w:val="28"/>
              </w:rPr>
            </w:pPr>
          </w:p>
        </w:tc>
        <w:tc>
          <w:tcPr>
            <w:tcW w:w="2214" w:type="dxa"/>
            <w:gridSpan w:val="2"/>
            <w:vAlign w:val="center"/>
          </w:tcPr>
          <w:p w14:paraId="6940F65E">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单位类型</w:t>
            </w:r>
          </w:p>
        </w:tc>
        <w:tc>
          <w:tcPr>
            <w:tcW w:w="2598" w:type="dxa"/>
            <w:gridSpan w:val="3"/>
            <w:vAlign w:val="center"/>
          </w:tcPr>
          <w:p w14:paraId="7C386CC8">
            <w:pPr>
              <w:spacing w:line="440" w:lineRule="exact"/>
              <w:jc w:val="center"/>
              <w:rPr>
                <w:rFonts w:hint="eastAsia" w:ascii="仿宋_GB2312" w:hAnsi="仿宋" w:eastAsia="仿宋_GB2312"/>
                <w:color w:val="auto"/>
                <w:sz w:val="28"/>
                <w:szCs w:val="28"/>
              </w:rPr>
            </w:pPr>
          </w:p>
        </w:tc>
      </w:tr>
      <w:tr w14:paraId="38B088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1B6C92A9">
            <w:pPr>
              <w:spacing w:line="440" w:lineRule="exact"/>
              <w:jc w:val="center"/>
              <w:rPr>
                <w:rFonts w:hint="eastAsia" w:ascii="仿宋_GB2312" w:hAnsi="仿宋" w:eastAsia="仿宋_GB2312"/>
                <w:color w:val="auto"/>
                <w:sz w:val="28"/>
                <w:szCs w:val="28"/>
              </w:rPr>
            </w:pPr>
          </w:p>
        </w:tc>
        <w:tc>
          <w:tcPr>
            <w:tcW w:w="2214" w:type="dxa"/>
            <w:gridSpan w:val="2"/>
            <w:vAlign w:val="center"/>
          </w:tcPr>
          <w:p w14:paraId="2F430CC0">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成立时间</w:t>
            </w:r>
          </w:p>
        </w:tc>
        <w:tc>
          <w:tcPr>
            <w:tcW w:w="1665" w:type="dxa"/>
            <w:gridSpan w:val="2"/>
            <w:vAlign w:val="center"/>
          </w:tcPr>
          <w:p w14:paraId="3A4CF3CC">
            <w:pPr>
              <w:spacing w:line="440" w:lineRule="exact"/>
              <w:jc w:val="center"/>
              <w:rPr>
                <w:rFonts w:hint="eastAsia" w:ascii="仿宋_GB2312" w:hAnsi="仿宋" w:eastAsia="仿宋_GB2312"/>
                <w:color w:val="auto"/>
                <w:sz w:val="28"/>
                <w:szCs w:val="28"/>
              </w:rPr>
            </w:pPr>
          </w:p>
        </w:tc>
        <w:tc>
          <w:tcPr>
            <w:tcW w:w="2214" w:type="dxa"/>
            <w:gridSpan w:val="2"/>
            <w:vAlign w:val="center"/>
          </w:tcPr>
          <w:p w14:paraId="3531AEFA">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营业期限</w:t>
            </w:r>
          </w:p>
        </w:tc>
        <w:tc>
          <w:tcPr>
            <w:tcW w:w="2598" w:type="dxa"/>
            <w:gridSpan w:val="3"/>
            <w:vAlign w:val="center"/>
          </w:tcPr>
          <w:p w14:paraId="4E128CCE">
            <w:pPr>
              <w:spacing w:line="440" w:lineRule="exact"/>
              <w:jc w:val="center"/>
              <w:rPr>
                <w:rFonts w:hint="eastAsia" w:ascii="仿宋_GB2312" w:hAnsi="仿宋" w:eastAsia="仿宋_GB2312"/>
                <w:color w:val="auto"/>
                <w:sz w:val="28"/>
                <w:szCs w:val="28"/>
              </w:rPr>
            </w:pPr>
          </w:p>
        </w:tc>
      </w:tr>
      <w:tr w14:paraId="60062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567" w:type="dxa"/>
            <w:vMerge w:val="continue"/>
            <w:textDirection w:val="tbRlV"/>
            <w:vAlign w:val="center"/>
          </w:tcPr>
          <w:p w14:paraId="676FF799">
            <w:pPr>
              <w:spacing w:line="440" w:lineRule="exact"/>
              <w:jc w:val="center"/>
              <w:rPr>
                <w:rFonts w:hint="eastAsia" w:ascii="仿宋_GB2312" w:hAnsi="仿宋" w:eastAsia="仿宋_GB2312"/>
                <w:color w:val="auto"/>
                <w:sz w:val="28"/>
                <w:szCs w:val="28"/>
              </w:rPr>
            </w:pPr>
          </w:p>
        </w:tc>
        <w:tc>
          <w:tcPr>
            <w:tcW w:w="2214" w:type="dxa"/>
            <w:gridSpan w:val="2"/>
            <w:vAlign w:val="center"/>
          </w:tcPr>
          <w:p w14:paraId="4D7A9587">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经营范围</w:t>
            </w:r>
          </w:p>
        </w:tc>
        <w:tc>
          <w:tcPr>
            <w:tcW w:w="6477" w:type="dxa"/>
            <w:gridSpan w:val="7"/>
            <w:vAlign w:val="center"/>
          </w:tcPr>
          <w:p w14:paraId="72C739ED">
            <w:pPr>
              <w:spacing w:line="440" w:lineRule="exact"/>
              <w:jc w:val="center"/>
              <w:rPr>
                <w:rFonts w:hint="eastAsia" w:ascii="仿宋_GB2312" w:hAnsi="仿宋" w:eastAsia="仿宋_GB2312"/>
                <w:color w:val="auto"/>
                <w:sz w:val="28"/>
                <w:szCs w:val="28"/>
              </w:rPr>
            </w:pPr>
            <w:r>
              <w:rPr>
                <w:rFonts w:ascii="仿宋_GB2312" w:hAnsi="仿宋" w:eastAsia="仿宋_GB2312"/>
                <w:color w:val="auto"/>
                <w:sz w:val="28"/>
                <w:szCs w:val="28"/>
              </w:rPr>
              <w:t xml:space="preserve">  </w:t>
            </w:r>
          </w:p>
        </w:tc>
      </w:tr>
      <w:tr w14:paraId="6988C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227" w:hRule="atLeast"/>
          <w:jc w:val="center"/>
        </w:trPr>
        <w:tc>
          <w:tcPr>
            <w:tcW w:w="9258" w:type="dxa"/>
            <w:gridSpan w:val="10"/>
            <w:vAlign w:val="center"/>
          </w:tcPr>
          <w:p w14:paraId="677E0B6A">
            <w:pPr>
              <w:spacing w:line="440" w:lineRule="exact"/>
              <w:jc w:val="center"/>
              <w:rPr>
                <w:rFonts w:hint="eastAsia" w:ascii="仿宋_GB2312" w:hAnsi="仿宋" w:eastAsia="仿宋_GB2312"/>
                <w:color w:val="auto"/>
                <w:sz w:val="28"/>
                <w:szCs w:val="28"/>
              </w:rPr>
            </w:pPr>
            <w:r>
              <w:rPr>
                <w:rFonts w:hint="eastAsia" w:ascii="仿宋_GB2312" w:hAnsi="仿宋" w:eastAsia="仿宋_GB2312"/>
                <w:color w:val="auto"/>
                <w:sz w:val="28"/>
                <w:szCs w:val="28"/>
              </w:rPr>
              <w:t>报价供应商情况简介</w:t>
            </w:r>
          </w:p>
        </w:tc>
      </w:tr>
      <w:tr w14:paraId="3288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cantSplit/>
          <w:trHeight w:val="3590" w:hRule="atLeast"/>
          <w:jc w:val="center"/>
        </w:trPr>
        <w:tc>
          <w:tcPr>
            <w:tcW w:w="9258" w:type="dxa"/>
            <w:gridSpan w:val="10"/>
          </w:tcPr>
          <w:p w14:paraId="3ED2A822">
            <w:pPr>
              <w:spacing w:line="440" w:lineRule="exact"/>
              <w:rPr>
                <w:rFonts w:hint="eastAsia" w:ascii="仿宋_GB2312" w:hAnsi="仿宋" w:eastAsia="仿宋_GB2312"/>
                <w:color w:val="auto"/>
                <w:sz w:val="28"/>
                <w:szCs w:val="28"/>
              </w:rPr>
            </w:pPr>
            <w:r>
              <w:rPr>
                <w:rFonts w:ascii="仿宋_GB2312" w:hAnsi="仿宋" w:eastAsia="仿宋_GB2312"/>
                <w:color w:val="auto"/>
                <w:sz w:val="28"/>
                <w:szCs w:val="28"/>
              </w:rPr>
              <w:t xml:space="preserve">  </w:t>
            </w:r>
          </w:p>
        </w:tc>
      </w:tr>
    </w:tbl>
    <w:p w14:paraId="49D973A8">
      <w:pPr>
        <w:rPr>
          <w:rFonts w:hint="eastAsia" w:ascii="仿宋_GB2312" w:hAnsi="仿宋" w:eastAsia="仿宋_GB2312"/>
          <w:b/>
          <w:color w:val="auto"/>
          <w:sz w:val="44"/>
          <w:szCs w:val="44"/>
        </w:rPr>
      </w:pPr>
    </w:p>
    <w:p w14:paraId="3636D0CB">
      <w:pPr>
        <w:wordWrap w:val="0"/>
        <w:spacing w:line="560" w:lineRule="exact"/>
        <w:jc w:val="right"/>
        <w:rPr>
          <w:rFonts w:hint="eastAsia" w:ascii="仿宋_GB2312" w:hAnsi="仿宋" w:eastAsia="仿宋_GB2312"/>
          <w:color w:val="auto"/>
          <w:sz w:val="32"/>
          <w:szCs w:val="32"/>
        </w:rPr>
      </w:pPr>
      <w:r>
        <w:rPr>
          <w:rFonts w:hint="eastAsia" w:ascii="仿宋_GB2312" w:hAnsi="仿宋" w:eastAsia="仿宋_GB2312"/>
          <w:color w:val="auto"/>
          <w:sz w:val="32"/>
          <w:szCs w:val="32"/>
        </w:rPr>
        <w:t xml:space="preserve">报价供应商（盖章）： </w:t>
      </w:r>
      <w:r>
        <w:rPr>
          <w:rFonts w:ascii="仿宋_GB2312" w:hAnsi="仿宋" w:eastAsia="仿宋_GB2312"/>
          <w:color w:val="auto"/>
          <w:sz w:val="28"/>
          <w:szCs w:val="28"/>
        </w:rPr>
        <w:t xml:space="preserve">  </w:t>
      </w:r>
      <w:r>
        <w:rPr>
          <w:rFonts w:hint="eastAsia" w:ascii="仿宋_GB2312" w:hAnsi="仿宋" w:eastAsia="仿宋_GB2312"/>
          <w:color w:val="auto"/>
          <w:sz w:val="32"/>
          <w:szCs w:val="32"/>
        </w:rPr>
        <w:t xml:space="preserve">  </w:t>
      </w:r>
    </w:p>
    <w:p w14:paraId="6FF4D0A3">
      <w:pPr>
        <w:wordWrap w:val="0"/>
        <w:spacing w:line="560" w:lineRule="exact"/>
        <w:jc w:val="center"/>
        <w:rPr>
          <w:rFonts w:hint="eastAsia" w:ascii="仿宋_GB2312" w:hAnsi="仿宋" w:eastAsia="仿宋_GB2312"/>
          <w:b/>
          <w:bCs/>
          <w:color w:val="auto"/>
          <w:sz w:val="30"/>
          <w:szCs w:val="30"/>
        </w:rPr>
      </w:pPr>
      <w:r>
        <w:rPr>
          <w:rFonts w:hint="eastAsia" w:ascii="仿宋_GB2312" w:hAnsi="仿宋" w:eastAsia="仿宋_GB2312"/>
          <w:color w:val="auto"/>
          <w:sz w:val="32"/>
          <w:szCs w:val="32"/>
          <w:lang w:val="en-US" w:eastAsia="zh-CN"/>
        </w:rPr>
        <w:t xml:space="preserve">                                 </w:t>
      </w:r>
      <w:r>
        <w:rPr>
          <w:rFonts w:hint="eastAsia" w:ascii="仿宋_GB2312" w:hAnsi="仿宋" w:eastAsia="仿宋_GB2312"/>
          <w:color w:val="auto"/>
          <w:sz w:val="32"/>
          <w:szCs w:val="32"/>
        </w:rPr>
        <w:t>法定代表人签章：</w:t>
      </w:r>
      <w:r>
        <w:rPr>
          <w:rFonts w:ascii="仿宋_GB2312" w:hAnsi="仿宋" w:eastAsia="仿宋_GB2312"/>
          <w:color w:val="auto"/>
          <w:sz w:val="28"/>
          <w:szCs w:val="28"/>
        </w:rPr>
        <w:t xml:space="preserve"> </w:t>
      </w:r>
      <w:r>
        <w:rPr>
          <w:rFonts w:hint="eastAsia" w:ascii="仿宋_GB2312" w:hAnsi="仿宋" w:eastAsia="仿宋_GB2312"/>
          <w:color w:val="auto"/>
          <w:sz w:val="32"/>
          <w:szCs w:val="32"/>
        </w:rPr>
        <w:t xml:space="preserve">  </w:t>
      </w:r>
    </w:p>
    <w:p w14:paraId="65D73D59">
      <w:pPr>
        <w:jc w:val="center"/>
        <w:rPr>
          <w:rFonts w:hint="eastAsia" w:ascii="黑体" w:hAnsi="黑体" w:eastAsia="黑体"/>
          <w:color w:val="auto"/>
          <w:sz w:val="32"/>
          <w:szCs w:val="32"/>
        </w:rPr>
      </w:pPr>
      <w:r>
        <w:rPr>
          <w:rFonts w:ascii="仿宋_GB2312" w:hAnsi="仿宋" w:eastAsia="仿宋_GB2312"/>
          <w:color w:val="auto"/>
          <w:sz w:val="30"/>
          <w:szCs w:val="30"/>
          <w:u w:val="single"/>
        </w:rPr>
        <w:br w:type="page"/>
      </w:r>
      <w:r>
        <w:rPr>
          <w:rFonts w:hint="eastAsia" w:ascii="黑体" w:hAnsi="黑体" w:eastAsia="黑体"/>
          <w:color w:val="auto"/>
          <w:sz w:val="32"/>
          <w:szCs w:val="32"/>
        </w:rPr>
        <w:t>项目负责人及拟派主要人员情况表</w:t>
      </w:r>
    </w:p>
    <w:tbl>
      <w:tblPr>
        <w:tblStyle w:val="34"/>
        <w:tblpPr w:leftFromText="180" w:rightFromText="180" w:vertAnchor="text" w:horzAnchor="margin" w:tblpXSpec="center" w:tblpY="267"/>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429"/>
        <w:gridCol w:w="652"/>
        <w:gridCol w:w="278"/>
        <w:gridCol w:w="740"/>
        <w:gridCol w:w="1323"/>
        <w:gridCol w:w="170"/>
        <w:gridCol w:w="1507"/>
        <w:gridCol w:w="246"/>
        <w:gridCol w:w="1254"/>
        <w:gridCol w:w="164"/>
        <w:gridCol w:w="2091"/>
      </w:tblGrid>
      <w:tr w14:paraId="3803B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15" w:hRule="atLeast"/>
        </w:trPr>
        <w:tc>
          <w:tcPr>
            <w:tcW w:w="9854" w:type="dxa"/>
            <w:gridSpan w:val="11"/>
            <w:tcBorders>
              <w:top w:val="single" w:color="auto" w:sz="4" w:space="0"/>
              <w:left w:val="single" w:color="auto" w:sz="4" w:space="0"/>
              <w:bottom w:val="single" w:color="auto" w:sz="4" w:space="0"/>
              <w:right w:val="single" w:color="auto" w:sz="4" w:space="0"/>
            </w:tcBorders>
          </w:tcPr>
          <w:p w14:paraId="0D595AF9">
            <w:pPr>
              <w:spacing w:line="460" w:lineRule="exact"/>
              <w:jc w:val="center"/>
              <w:rPr>
                <w:rFonts w:hint="eastAsia" w:ascii="仿宋_GB2312" w:hAnsi="仿宋" w:eastAsia="仿宋_GB2312"/>
                <w:b/>
                <w:color w:val="auto"/>
                <w:sz w:val="30"/>
                <w:szCs w:val="30"/>
              </w:rPr>
            </w:pPr>
            <w:r>
              <w:rPr>
                <w:rFonts w:hint="eastAsia" w:ascii="仿宋_GB2312" w:hAnsi="仿宋" w:eastAsia="仿宋_GB2312"/>
                <w:color w:val="auto"/>
                <w:sz w:val="30"/>
                <w:szCs w:val="30"/>
              </w:rPr>
              <w:t>项目负责人情况</w:t>
            </w:r>
          </w:p>
        </w:tc>
      </w:tr>
      <w:tr w14:paraId="36451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atLeast"/>
        </w:trPr>
        <w:tc>
          <w:tcPr>
            <w:tcW w:w="1429" w:type="dxa"/>
            <w:tcBorders>
              <w:top w:val="single" w:color="auto" w:sz="4" w:space="0"/>
              <w:left w:val="single" w:color="auto" w:sz="4" w:space="0"/>
              <w:bottom w:val="single" w:color="auto" w:sz="4" w:space="0"/>
              <w:right w:val="single" w:color="auto" w:sz="4" w:space="0"/>
            </w:tcBorders>
            <w:vAlign w:val="center"/>
          </w:tcPr>
          <w:p w14:paraId="023EF9CD">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姓名</w:t>
            </w:r>
          </w:p>
        </w:tc>
        <w:tc>
          <w:tcPr>
            <w:tcW w:w="1670" w:type="dxa"/>
            <w:gridSpan w:val="3"/>
            <w:tcBorders>
              <w:top w:val="single" w:color="auto" w:sz="4" w:space="0"/>
              <w:left w:val="single" w:color="auto" w:sz="4" w:space="0"/>
              <w:bottom w:val="single" w:color="auto" w:sz="4" w:space="0"/>
              <w:right w:val="single" w:color="auto" w:sz="4" w:space="0"/>
            </w:tcBorders>
            <w:vAlign w:val="center"/>
          </w:tcPr>
          <w:p w14:paraId="4501DE53">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r>
              <w:rPr>
                <w:rFonts w:ascii="仿宋_GB2312" w:hAnsi="仿宋" w:eastAsia="仿宋_GB2312"/>
                <w:color w:val="auto"/>
                <w:sz w:val="30"/>
                <w:szCs w:val="30"/>
              </w:rPr>
              <w:t xml:space="preserve"> </w:t>
            </w:r>
          </w:p>
        </w:tc>
        <w:tc>
          <w:tcPr>
            <w:tcW w:w="1323" w:type="dxa"/>
            <w:tcBorders>
              <w:top w:val="single" w:color="auto" w:sz="4" w:space="0"/>
              <w:left w:val="single" w:color="auto" w:sz="4" w:space="0"/>
              <w:bottom w:val="single" w:color="auto" w:sz="4" w:space="0"/>
              <w:right w:val="single" w:color="auto" w:sz="4" w:space="0"/>
            </w:tcBorders>
            <w:vAlign w:val="center"/>
          </w:tcPr>
          <w:p w14:paraId="73BB007A">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性别</w:t>
            </w:r>
          </w:p>
        </w:tc>
        <w:tc>
          <w:tcPr>
            <w:tcW w:w="1677" w:type="dxa"/>
            <w:gridSpan w:val="2"/>
            <w:tcBorders>
              <w:top w:val="single" w:color="auto" w:sz="4" w:space="0"/>
              <w:left w:val="single" w:color="auto" w:sz="4" w:space="0"/>
              <w:bottom w:val="single" w:color="auto" w:sz="4" w:space="0"/>
              <w:right w:val="single" w:color="auto" w:sz="4" w:space="0"/>
            </w:tcBorders>
            <w:vAlign w:val="center"/>
          </w:tcPr>
          <w:p w14:paraId="680E2F7F">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p>
        </w:tc>
        <w:tc>
          <w:tcPr>
            <w:tcW w:w="1500" w:type="dxa"/>
            <w:gridSpan w:val="2"/>
            <w:tcBorders>
              <w:top w:val="single" w:color="auto" w:sz="4" w:space="0"/>
              <w:left w:val="single" w:color="auto" w:sz="4" w:space="0"/>
              <w:bottom w:val="single" w:color="auto" w:sz="4" w:space="0"/>
              <w:right w:val="single" w:color="auto" w:sz="4" w:space="0"/>
            </w:tcBorders>
            <w:vAlign w:val="center"/>
          </w:tcPr>
          <w:p w14:paraId="0340F9A0">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年龄</w:t>
            </w:r>
          </w:p>
        </w:tc>
        <w:tc>
          <w:tcPr>
            <w:tcW w:w="2255" w:type="dxa"/>
            <w:gridSpan w:val="2"/>
            <w:tcBorders>
              <w:top w:val="single" w:color="auto" w:sz="4" w:space="0"/>
              <w:left w:val="single" w:color="auto" w:sz="4" w:space="0"/>
              <w:bottom w:val="single" w:color="auto" w:sz="4" w:space="0"/>
              <w:right w:val="single" w:color="auto" w:sz="4" w:space="0"/>
            </w:tcBorders>
            <w:vAlign w:val="center"/>
          </w:tcPr>
          <w:p w14:paraId="6EB52479">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p>
        </w:tc>
      </w:tr>
      <w:tr w14:paraId="518B9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atLeast"/>
        </w:trPr>
        <w:tc>
          <w:tcPr>
            <w:tcW w:w="1429" w:type="dxa"/>
            <w:tcBorders>
              <w:top w:val="single" w:color="auto" w:sz="4" w:space="0"/>
              <w:left w:val="single" w:color="auto" w:sz="4" w:space="0"/>
              <w:bottom w:val="single" w:color="auto" w:sz="4" w:space="0"/>
              <w:right w:val="single" w:color="auto" w:sz="4" w:space="0"/>
            </w:tcBorders>
            <w:vAlign w:val="center"/>
          </w:tcPr>
          <w:p w14:paraId="145ED80F">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职务</w:t>
            </w:r>
          </w:p>
        </w:tc>
        <w:tc>
          <w:tcPr>
            <w:tcW w:w="4670" w:type="dxa"/>
            <w:gridSpan w:val="6"/>
            <w:tcBorders>
              <w:top w:val="single" w:color="auto" w:sz="4" w:space="0"/>
              <w:left w:val="single" w:color="auto" w:sz="4" w:space="0"/>
              <w:bottom w:val="single" w:color="auto" w:sz="4" w:space="0"/>
              <w:right w:val="single" w:color="auto" w:sz="4" w:space="0"/>
            </w:tcBorders>
            <w:vAlign w:val="center"/>
          </w:tcPr>
          <w:p w14:paraId="159385FA">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p>
        </w:tc>
        <w:tc>
          <w:tcPr>
            <w:tcW w:w="1500" w:type="dxa"/>
            <w:gridSpan w:val="2"/>
            <w:tcBorders>
              <w:top w:val="single" w:color="auto" w:sz="4" w:space="0"/>
              <w:left w:val="single" w:color="auto" w:sz="4" w:space="0"/>
              <w:bottom w:val="single" w:color="auto" w:sz="4" w:space="0"/>
              <w:right w:val="single" w:color="auto" w:sz="4" w:space="0"/>
            </w:tcBorders>
            <w:vAlign w:val="center"/>
          </w:tcPr>
          <w:p w14:paraId="57878915">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学历</w:t>
            </w:r>
          </w:p>
        </w:tc>
        <w:tc>
          <w:tcPr>
            <w:tcW w:w="2255" w:type="dxa"/>
            <w:gridSpan w:val="2"/>
            <w:tcBorders>
              <w:top w:val="single" w:color="auto" w:sz="4" w:space="0"/>
              <w:left w:val="single" w:color="auto" w:sz="4" w:space="0"/>
              <w:bottom w:val="single" w:color="auto" w:sz="4" w:space="0"/>
              <w:right w:val="single" w:color="auto" w:sz="4" w:space="0"/>
            </w:tcBorders>
            <w:vAlign w:val="center"/>
          </w:tcPr>
          <w:p w14:paraId="05A2CC7D">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p>
        </w:tc>
      </w:tr>
      <w:tr w14:paraId="0AA47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9" w:hRule="atLeast"/>
        </w:trPr>
        <w:tc>
          <w:tcPr>
            <w:tcW w:w="2359" w:type="dxa"/>
            <w:gridSpan w:val="3"/>
            <w:tcBorders>
              <w:top w:val="single" w:color="auto" w:sz="4" w:space="0"/>
              <w:left w:val="single" w:color="auto" w:sz="4" w:space="0"/>
              <w:bottom w:val="single" w:color="auto" w:sz="4" w:space="0"/>
              <w:right w:val="single" w:color="auto" w:sz="4" w:space="0"/>
            </w:tcBorders>
            <w:vAlign w:val="center"/>
          </w:tcPr>
          <w:p w14:paraId="72A3A964">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参加工作时间</w:t>
            </w:r>
          </w:p>
        </w:tc>
        <w:tc>
          <w:tcPr>
            <w:tcW w:w="2063" w:type="dxa"/>
            <w:gridSpan w:val="2"/>
            <w:tcBorders>
              <w:top w:val="single" w:color="auto" w:sz="4" w:space="0"/>
              <w:left w:val="single" w:color="auto" w:sz="4" w:space="0"/>
              <w:bottom w:val="single" w:color="auto" w:sz="4" w:space="0"/>
              <w:right w:val="single" w:color="auto" w:sz="4" w:space="0"/>
            </w:tcBorders>
            <w:vAlign w:val="center"/>
          </w:tcPr>
          <w:p w14:paraId="0BA657A5">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p>
        </w:tc>
        <w:tc>
          <w:tcPr>
            <w:tcW w:w="3177" w:type="dxa"/>
            <w:gridSpan w:val="4"/>
            <w:tcBorders>
              <w:top w:val="single" w:color="auto" w:sz="4" w:space="0"/>
              <w:left w:val="single" w:color="auto" w:sz="4" w:space="0"/>
              <w:bottom w:val="single" w:color="auto" w:sz="4" w:space="0"/>
              <w:right w:val="single" w:color="auto" w:sz="4" w:space="0"/>
            </w:tcBorders>
            <w:vAlign w:val="center"/>
          </w:tcPr>
          <w:p w14:paraId="077D013A">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从事该工作时间</w:t>
            </w:r>
          </w:p>
        </w:tc>
        <w:tc>
          <w:tcPr>
            <w:tcW w:w="2255" w:type="dxa"/>
            <w:gridSpan w:val="2"/>
            <w:tcBorders>
              <w:top w:val="single" w:color="auto" w:sz="4" w:space="0"/>
              <w:left w:val="single" w:color="auto" w:sz="4" w:space="0"/>
              <w:bottom w:val="single" w:color="auto" w:sz="4" w:space="0"/>
              <w:right w:val="single" w:color="auto" w:sz="4" w:space="0"/>
            </w:tcBorders>
            <w:vAlign w:val="center"/>
          </w:tcPr>
          <w:p w14:paraId="61A4CEF5">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p>
        </w:tc>
      </w:tr>
      <w:tr w14:paraId="3F6A0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atLeast"/>
        </w:trPr>
        <w:tc>
          <w:tcPr>
            <w:tcW w:w="2359" w:type="dxa"/>
            <w:gridSpan w:val="3"/>
            <w:tcBorders>
              <w:top w:val="single" w:color="auto" w:sz="4" w:space="0"/>
              <w:left w:val="single" w:color="auto" w:sz="4" w:space="0"/>
              <w:bottom w:val="single" w:color="auto" w:sz="4" w:space="0"/>
              <w:right w:val="single" w:color="auto" w:sz="4" w:space="0"/>
            </w:tcBorders>
            <w:vAlign w:val="center"/>
          </w:tcPr>
          <w:p w14:paraId="61C4EA39">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职称</w:t>
            </w:r>
          </w:p>
        </w:tc>
        <w:tc>
          <w:tcPr>
            <w:tcW w:w="2063" w:type="dxa"/>
            <w:gridSpan w:val="2"/>
            <w:tcBorders>
              <w:top w:val="single" w:color="auto" w:sz="4" w:space="0"/>
              <w:left w:val="single" w:color="auto" w:sz="4" w:space="0"/>
              <w:bottom w:val="single" w:color="auto" w:sz="4" w:space="0"/>
              <w:right w:val="single" w:color="auto" w:sz="4" w:space="0"/>
            </w:tcBorders>
            <w:vAlign w:val="center"/>
          </w:tcPr>
          <w:p w14:paraId="5A5A77A1">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p>
        </w:tc>
        <w:tc>
          <w:tcPr>
            <w:tcW w:w="3177" w:type="dxa"/>
            <w:gridSpan w:val="4"/>
            <w:tcBorders>
              <w:top w:val="single" w:color="auto" w:sz="4" w:space="0"/>
              <w:left w:val="single" w:color="auto" w:sz="4" w:space="0"/>
              <w:bottom w:val="single" w:color="auto" w:sz="4" w:space="0"/>
              <w:right w:val="single" w:color="auto" w:sz="4" w:space="0"/>
            </w:tcBorders>
            <w:vAlign w:val="center"/>
          </w:tcPr>
          <w:p w14:paraId="5BAC3D0B">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证书编号</w:t>
            </w:r>
          </w:p>
        </w:tc>
        <w:tc>
          <w:tcPr>
            <w:tcW w:w="2255" w:type="dxa"/>
            <w:gridSpan w:val="2"/>
            <w:tcBorders>
              <w:top w:val="single" w:color="auto" w:sz="4" w:space="0"/>
              <w:left w:val="single" w:color="auto" w:sz="4" w:space="0"/>
              <w:bottom w:val="single" w:color="auto" w:sz="4" w:space="0"/>
              <w:right w:val="single" w:color="auto" w:sz="4" w:space="0"/>
            </w:tcBorders>
            <w:vAlign w:val="center"/>
          </w:tcPr>
          <w:p w14:paraId="79AEBBDD">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  </w:t>
            </w:r>
          </w:p>
        </w:tc>
      </w:tr>
      <w:tr w14:paraId="20974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atLeast"/>
        </w:trPr>
        <w:tc>
          <w:tcPr>
            <w:tcW w:w="9854" w:type="dxa"/>
            <w:gridSpan w:val="11"/>
            <w:tcBorders>
              <w:top w:val="single" w:color="auto" w:sz="4" w:space="0"/>
              <w:left w:val="single" w:color="auto" w:sz="4" w:space="0"/>
              <w:bottom w:val="single" w:color="auto" w:sz="4" w:space="0"/>
              <w:right w:val="single" w:color="auto" w:sz="4" w:space="0"/>
            </w:tcBorders>
            <w:vAlign w:val="center"/>
          </w:tcPr>
          <w:p w14:paraId="62242B20">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近三年承担的项目情况一览表</w:t>
            </w:r>
          </w:p>
        </w:tc>
      </w:tr>
      <w:tr w14:paraId="686C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9" w:hRule="atLeast"/>
        </w:trPr>
        <w:tc>
          <w:tcPr>
            <w:tcW w:w="2081" w:type="dxa"/>
            <w:gridSpan w:val="2"/>
            <w:tcBorders>
              <w:top w:val="single" w:color="auto" w:sz="4" w:space="0"/>
              <w:left w:val="single" w:color="auto" w:sz="4" w:space="0"/>
              <w:bottom w:val="single" w:color="auto" w:sz="4" w:space="0"/>
              <w:right w:val="single" w:color="auto" w:sz="4" w:space="0"/>
            </w:tcBorders>
            <w:vAlign w:val="center"/>
          </w:tcPr>
          <w:p w14:paraId="672FEF22">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项目名称</w:t>
            </w: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34F5CD5C">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委托单位</w:t>
            </w:r>
          </w:p>
        </w:tc>
        <w:tc>
          <w:tcPr>
            <w:tcW w:w="1753" w:type="dxa"/>
            <w:gridSpan w:val="2"/>
            <w:tcBorders>
              <w:top w:val="single" w:color="auto" w:sz="4" w:space="0"/>
              <w:left w:val="single" w:color="auto" w:sz="4" w:space="0"/>
              <w:bottom w:val="single" w:color="auto" w:sz="4" w:space="0"/>
              <w:right w:val="single" w:color="auto" w:sz="4" w:space="0"/>
            </w:tcBorders>
            <w:vAlign w:val="center"/>
          </w:tcPr>
          <w:p w14:paraId="54D40C60">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合同额</w:t>
            </w:r>
          </w:p>
        </w:tc>
        <w:tc>
          <w:tcPr>
            <w:tcW w:w="1418" w:type="dxa"/>
            <w:gridSpan w:val="2"/>
            <w:tcBorders>
              <w:top w:val="single" w:color="auto" w:sz="4" w:space="0"/>
              <w:left w:val="single" w:color="auto" w:sz="4" w:space="0"/>
              <w:bottom w:val="single" w:color="auto" w:sz="4" w:space="0"/>
              <w:right w:val="single" w:color="auto" w:sz="4" w:space="0"/>
            </w:tcBorders>
            <w:vAlign w:val="center"/>
          </w:tcPr>
          <w:p w14:paraId="65EBA36D">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验收时间</w:t>
            </w:r>
          </w:p>
        </w:tc>
        <w:tc>
          <w:tcPr>
            <w:tcW w:w="2091" w:type="dxa"/>
            <w:tcBorders>
              <w:top w:val="single" w:color="auto" w:sz="4" w:space="0"/>
              <w:left w:val="single" w:color="auto" w:sz="4" w:space="0"/>
              <w:bottom w:val="single" w:color="auto" w:sz="4" w:space="0"/>
              <w:right w:val="single" w:color="auto" w:sz="4" w:space="0"/>
            </w:tcBorders>
            <w:vAlign w:val="center"/>
          </w:tcPr>
          <w:p w14:paraId="1BE983A9">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联系人及电话</w:t>
            </w:r>
          </w:p>
        </w:tc>
      </w:tr>
      <w:tr w14:paraId="1ADCDE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atLeast"/>
        </w:trPr>
        <w:tc>
          <w:tcPr>
            <w:tcW w:w="2081" w:type="dxa"/>
            <w:gridSpan w:val="2"/>
            <w:tcBorders>
              <w:top w:val="single" w:color="auto" w:sz="4" w:space="0"/>
              <w:left w:val="single" w:color="auto" w:sz="4" w:space="0"/>
              <w:bottom w:val="single" w:color="auto" w:sz="4" w:space="0"/>
              <w:right w:val="single" w:color="auto" w:sz="4" w:space="0"/>
            </w:tcBorders>
            <w:vAlign w:val="center"/>
          </w:tcPr>
          <w:p w14:paraId="2D8BFC2C">
            <w:pPr>
              <w:spacing w:line="460" w:lineRule="exact"/>
              <w:jc w:val="center"/>
              <w:rPr>
                <w:rFonts w:hint="eastAsia" w:ascii="仿宋_GB2312" w:hAnsi="仿宋" w:eastAsia="仿宋_GB2312"/>
                <w:color w:val="auto"/>
                <w:sz w:val="30"/>
                <w:szCs w:val="30"/>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6E55EADD">
            <w:pPr>
              <w:spacing w:line="460" w:lineRule="exact"/>
              <w:jc w:val="center"/>
              <w:rPr>
                <w:rFonts w:hint="eastAsia" w:ascii="仿宋_GB2312" w:hAnsi="仿宋" w:eastAsia="仿宋_GB2312"/>
                <w:color w:val="auto"/>
                <w:sz w:val="30"/>
                <w:szCs w:val="30"/>
              </w:rPr>
            </w:pPr>
          </w:p>
        </w:tc>
        <w:tc>
          <w:tcPr>
            <w:tcW w:w="1753" w:type="dxa"/>
            <w:gridSpan w:val="2"/>
            <w:tcBorders>
              <w:top w:val="single" w:color="auto" w:sz="4" w:space="0"/>
              <w:left w:val="single" w:color="auto" w:sz="4" w:space="0"/>
              <w:bottom w:val="single" w:color="auto" w:sz="4" w:space="0"/>
              <w:right w:val="single" w:color="auto" w:sz="4" w:space="0"/>
            </w:tcBorders>
            <w:vAlign w:val="center"/>
          </w:tcPr>
          <w:p w14:paraId="71201A0A">
            <w:pPr>
              <w:spacing w:line="460" w:lineRule="exact"/>
              <w:jc w:val="center"/>
              <w:rPr>
                <w:rFonts w:hint="eastAsia" w:ascii="仿宋_GB2312" w:hAnsi="仿宋" w:eastAsia="仿宋_GB2312"/>
                <w:color w:val="auto"/>
                <w:sz w:val="30"/>
                <w:szCs w:val="3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14:paraId="7793F847">
            <w:pPr>
              <w:spacing w:line="460" w:lineRule="exact"/>
              <w:jc w:val="center"/>
              <w:rPr>
                <w:rFonts w:hint="eastAsia" w:ascii="仿宋_GB2312" w:hAnsi="仿宋" w:eastAsia="仿宋_GB2312"/>
                <w:color w:val="auto"/>
                <w:sz w:val="30"/>
                <w:szCs w:val="30"/>
              </w:rPr>
            </w:pPr>
          </w:p>
        </w:tc>
        <w:tc>
          <w:tcPr>
            <w:tcW w:w="2091" w:type="dxa"/>
            <w:tcBorders>
              <w:top w:val="single" w:color="auto" w:sz="4" w:space="0"/>
              <w:left w:val="single" w:color="auto" w:sz="4" w:space="0"/>
              <w:bottom w:val="single" w:color="auto" w:sz="4" w:space="0"/>
              <w:right w:val="single" w:color="auto" w:sz="4" w:space="0"/>
            </w:tcBorders>
            <w:vAlign w:val="center"/>
          </w:tcPr>
          <w:p w14:paraId="02A8A55F">
            <w:pPr>
              <w:spacing w:line="460" w:lineRule="exact"/>
              <w:jc w:val="center"/>
              <w:rPr>
                <w:rFonts w:hint="eastAsia" w:ascii="仿宋_GB2312" w:hAnsi="仿宋" w:eastAsia="仿宋_GB2312"/>
                <w:color w:val="auto"/>
                <w:sz w:val="30"/>
                <w:szCs w:val="30"/>
              </w:rPr>
            </w:pPr>
          </w:p>
        </w:tc>
      </w:tr>
      <w:tr w14:paraId="5BC45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9" w:hRule="atLeast"/>
        </w:trPr>
        <w:tc>
          <w:tcPr>
            <w:tcW w:w="2081" w:type="dxa"/>
            <w:gridSpan w:val="2"/>
            <w:tcBorders>
              <w:top w:val="single" w:color="auto" w:sz="4" w:space="0"/>
              <w:left w:val="single" w:color="auto" w:sz="4" w:space="0"/>
              <w:bottom w:val="single" w:color="auto" w:sz="4" w:space="0"/>
              <w:right w:val="single" w:color="auto" w:sz="4" w:space="0"/>
            </w:tcBorders>
            <w:vAlign w:val="center"/>
          </w:tcPr>
          <w:p w14:paraId="264E5FFC">
            <w:pPr>
              <w:spacing w:line="460" w:lineRule="exact"/>
              <w:jc w:val="center"/>
              <w:rPr>
                <w:rFonts w:hint="eastAsia" w:ascii="仿宋_GB2312" w:hAnsi="仿宋" w:eastAsia="仿宋_GB2312"/>
                <w:color w:val="auto"/>
                <w:sz w:val="30"/>
                <w:szCs w:val="30"/>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27C5033E">
            <w:pPr>
              <w:spacing w:line="460" w:lineRule="exact"/>
              <w:jc w:val="center"/>
              <w:rPr>
                <w:rFonts w:hint="eastAsia" w:ascii="仿宋_GB2312" w:hAnsi="仿宋" w:eastAsia="仿宋_GB2312"/>
                <w:color w:val="auto"/>
                <w:sz w:val="30"/>
                <w:szCs w:val="30"/>
              </w:rPr>
            </w:pPr>
          </w:p>
        </w:tc>
        <w:tc>
          <w:tcPr>
            <w:tcW w:w="1753" w:type="dxa"/>
            <w:gridSpan w:val="2"/>
            <w:tcBorders>
              <w:top w:val="single" w:color="auto" w:sz="4" w:space="0"/>
              <w:left w:val="single" w:color="auto" w:sz="4" w:space="0"/>
              <w:bottom w:val="single" w:color="auto" w:sz="4" w:space="0"/>
              <w:right w:val="single" w:color="auto" w:sz="4" w:space="0"/>
            </w:tcBorders>
            <w:vAlign w:val="center"/>
          </w:tcPr>
          <w:p w14:paraId="4C1A19F2">
            <w:pPr>
              <w:spacing w:line="460" w:lineRule="exact"/>
              <w:jc w:val="center"/>
              <w:rPr>
                <w:rFonts w:hint="eastAsia" w:ascii="仿宋_GB2312" w:hAnsi="仿宋" w:eastAsia="仿宋_GB2312"/>
                <w:color w:val="auto"/>
                <w:sz w:val="30"/>
                <w:szCs w:val="3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14:paraId="20622A23">
            <w:pPr>
              <w:spacing w:line="460" w:lineRule="exact"/>
              <w:jc w:val="center"/>
              <w:rPr>
                <w:rFonts w:hint="eastAsia" w:ascii="仿宋_GB2312" w:hAnsi="仿宋" w:eastAsia="仿宋_GB2312"/>
                <w:color w:val="auto"/>
                <w:sz w:val="30"/>
                <w:szCs w:val="30"/>
              </w:rPr>
            </w:pPr>
          </w:p>
        </w:tc>
        <w:tc>
          <w:tcPr>
            <w:tcW w:w="2091" w:type="dxa"/>
            <w:tcBorders>
              <w:top w:val="single" w:color="auto" w:sz="4" w:space="0"/>
              <w:left w:val="single" w:color="auto" w:sz="4" w:space="0"/>
              <w:bottom w:val="single" w:color="auto" w:sz="4" w:space="0"/>
              <w:right w:val="single" w:color="auto" w:sz="4" w:space="0"/>
            </w:tcBorders>
            <w:vAlign w:val="center"/>
          </w:tcPr>
          <w:p w14:paraId="70F756A8">
            <w:pPr>
              <w:spacing w:line="460" w:lineRule="exact"/>
              <w:jc w:val="center"/>
              <w:rPr>
                <w:rFonts w:hint="eastAsia" w:ascii="仿宋_GB2312" w:hAnsi="仿宋" w:eastAsia="仿宋_GB2312"/>
                <w:color w:val="auto"/>
                <w:sz w:val="30"/>
                <w:szCs w:val="30"/>
              </w:rPr>
            </w:pPr>
          </w:p>
        </w:tc>
      </w:tr>
      <w:tr w14:paraId="49C9D2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9" w:hRule="atLeast"/>
        </w:trPr>
        <w:tc>
          <w:tcPr>
            <w:tcW w:w="2081" w:type="dxa"/>
            <w:gridSpan w:val="2"/>
            <w:tcBorders>
              <w:top w:val="single" w:color="auto" w:sz="4" w:space="0"/>
              <w:left w:val="single" w:color="auto" w:sz="4" w:space="0"/>
              <w:bottom w:val="single" w:color="auto" w:sz="4" w:space="0"/>
              <w:right w:val="single" w:color="auto" w:sz="4" w:space="0"/>
            </w:tcBorders>
            <w:vAlign w:val="center"/>
          </w:tcPr>
          <w:p w14:paraId="1589FA34">
            <w:pPr>
              <w:spacing w:line="460" w:lineRule="exact"/>
              <w:jc w:val="center"/>
              <w:rPr>
                <w:rFonts w:hint="eastAsia" w:ascii="仿宋_GB2312" w:hAnsi="仿宋" w:eastAsia="仿宋_GB2312"/>
                <w:color w:val="auto"/>
                <w:sz w:val="30"/>
                <w:szCs w:val="30"/>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69506592">
            <w:pPr>
              <w:spacing w:line="460" w:lineRule="exact"/>
              <w:jc w:val="center"/>
              <w:rPr>
                <w:rFonts w:hint="eastAsia" w:ascii="仿宋_GB2312" w:hAnsi="仿宋" w:eastAsia="仿宋_GB2312"/>
                <w:color w:val="auto"/>
                <w:sz w:val="30"/>
                <w:szCs w:val="30"/>
              </w:rPr>
            </w:pPr>
          </w:p>
        </w:tc>
        <w:tc>
          <w:tcPr>
            <w:tcW w:w="1753" w:type="dxa"/>
            <w:gridSpan w:val="2"/>
            <w:tcBorders>
              <w:top w:val="single" w:color="auto" w:sz="4" w:space="0"/>
              <w:left w:val="single" w:color="auto" w:sz="4" w:space="0"/>
              <w:bottom w:val="single" w:color="auto" w:sz="4" w:space="0"/>
              <w:right w:val="single" w:color="auto" w:sz="4" w:space="0"/>
            </w:tcBorders>
            <w:vAlign w:val="center"/>
          </w:tcPr>
          <w:p w14:paraId="4C557338">
            <w:pPr>
              <w:spacing w:line="460" w:lineRule="exact"/>
              <w:jc w:val="center"/>
              <w:rPr>
                <w:rFonts w:hint="eastAsia" w:ascii="仿宋_GB2312" w:hAnsi="仿宋" w:eastAsia="仿宋_GB2312"/>
                <w:color w:val="auto"/>
                <w:sz w:val="30"/>
                <w:szCs w:val="3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14:paraId="05321BBD">
            <w:pPr>
              <w:spacing w:line="460" w:lineRule="exact"/>
              <w:jc w:val="center"/>
              <w:rPr>
                <w:rFonts w:hint="eastAsia" w:ascii="仿宋_GB2312" w:hAnsi="仿宋" w:eastAsia="仿宋_GB2312"/>
                <w:color w:val="auto"/>
                <w:sz w:val="30"/>
                <w:szCs w:val="30"/>
              </w:rPr>
            </w:pPr>
          </w:p>
        </w:tc>
        <w:tc>
          <w:tcPr>
            <w:tcW w:w="2091" w:type="dxa"/>
            <w:tcBorders>
              <w:top w:val="single" w:color="auto" w:sz="4" w:space="0"/>
              <w:left w:val="single" w:color="auto" w:sz="4" w:space="0"/>
              <w:bottom w:val="single" w:color="auto" w:sz="4" w:space="0"/>
              <w:right w:val="single" w:color="auto" w:sz="4" w:space="0"/>
            </w:tcBorders>
            <w:vAlign w:val="center"/>
          </w:tcPr>
          <w:p w14:paraId="6E5EE6D1">
            <w:pPr>
              <w:spacing w:line="460" w:lineRule="exact"/>
              <w:jc w:val="center"/>
              <w:rPr>
                <w:rFonts w:hint="eastAsia" w:ascii="仿宋_GB2312" w:hAnsi="仿宋" w:eastAsia="仿宋_GB2312"/>
                <w:color w:val="auto"/>
                <w:sz w:val="30"/>
                <w:szCs w:val="30"/>
              </w:rPr>
            </w:pPr>
          </w:p>
        </w:tc>
      </w:tr>
      <w:tr w14:paraId="6EC36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atLeast"/>
        </w:trPr>
        <w:tc>
          <w:tcPr>
            <w:tcW w:w="9854" w:type="dxa"/>
            <w:gridSpan w:val="11"/>
            <w:tcBorders>
              <w:top w:val="single" w:color="auto" w:sz="4" w:space="0"/>
              <w:left w:val="single" w:color="auto" w:sz="4" w:space="0"/>
              <w:bottom w:val="single" w:color="auto" w:sz="4" w:space="0"/>
              <w:right w:val="single" w:color="auto" w:sz="4" w:space="0"/>
            </w:tcBorders>
            <w:vAlign w:val="center"/>
          </w:tcPr>
          <w:p w14:paraId="5EAB5AB3">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其他人员情况</w:t>
            </w:r>
          </w:p>
        </w:tc>
      </w:tr>
      <w:tr w14:paraId="54170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atLeast"/>
        </w:trPr>
        <w:tc>
          <w:tcPr>
            <w:tcW w:w="2081" w:type="dxa"/>
            <w:gridSpan w:val="2"/>
            <w:tcBorders>
              <w:top w:val="single" w:color="auto" w:sz="4" w:space="0"/>
              <w:left w:val="single" w:color="auto" w:sz="4" w:space="0"/>
              <w:bottom w:val="single" w:color="auto" w:sz="4" w:space="0"/>
              <w:right w:val="single" w:color="auto" w:sz="4" w:space="0"/>
            </w:tcBorders>
            <w:vAlign w:val="center"/>
          </w:tcPr>
          <w:p w14:paraId="5A34C423">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姓名</w:t>
            </w: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355548CF">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学历</w:t>
            </w:r>
          </w:p>
        </w:tc>
        <w:tc>
          <w:tcPr>
            <w:tcW w:w="1753" w:type="dxa"/>
            <w:gridSpan w:val="2"/>
            <w:tcBorders>
              <w:top w:val="single" w:color="auto" w:sz="4" w:space="0"/>
              <w:left w:val="single" w:color="auto" w:sz="4" w:space="0"/>
              <w:bottom w:val="single" w:color="auto" w:sz="4" w:space="0"/>
              <w:right w:val="single" w:color="auto" w:sz="4" w:space="0"/>
            </w:tcBorders>
            <w:vAlign w:val="center"/>
          </w:tcPr>
          <w:p w14:paraId="23D6FBBA">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职称</w:t>
            </w:r>
          </w:p>
        </w:tc>
        <w:tc>
          <w:tcPr>
            <w:tcW w:w="1418" w:type="dxa"/>
            <w:gridSpan w:val="2"/>
            <w:tcBorders>
              <w:top w:val="single" w:color="auto" w:sz="4" w:space="0"/>
              <w:left w:val="single" w:color="auto" w:sz="4" w:space="0"/>
              <w:bottom w:val="single" w:color="auto" w:sz="4" w:space="0"/>
              <w:right w:val="single" w:color="auto" w:sz="4" w:space="0"/>
            </w:tcBorders>
            <w:vAlign w:val="center"/>
          </w:tcPr>
          <w:p w14:paraId="0983CFD6">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证书编号</w:t>
            </w:r>
          </w:p>
        </w:tc>
        <w:tc>
          <w:tcPr>
            <w:tcW w:w="2091" w:type="dxa"/>
            <w:tcBorders>
              <w:top w:val="single" w:color="auto" w:sz="4" w:space="0"/>
              <w:left w:val="single" w:color="auto" w:sz="4" w:space="0"/>
              <w:bottom w:val="single" w:color="auto" w:sz="4" w:space="0"/>
              <w:right w:val="single" w:color="auto" w:sz="4" w:space="0"/>
            </w:tcBorders>
            <w:vAlign w:val="center"/>
          </w:tcPr>
          <w:p w14:paraId="20C9003D">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从事该工作</w:t>
            </w:r>
          </w:p>
          <w:p w14:paraId="5A1AE02D">
            <w:pPr>
              <w:spacing w:line="460" w:lineRule="exact"/>
              <w:jc w:val="center"/>
              <w:rPr>
                <w:rFonts w:hint="eastAsia" w:ascii="仿宋_GB2312" w:hAnsi="仿宋" w:eastAsia="仿宋_GB2312"/>
                <w:color w:val="auto"/>
                <w:sz w:val="30"/>
                <w:szCs w:val="30"/>
              </w:rPr>
            </w:pPr>
            <w:r>
              <w:rPr>
                <w:rFonts w:hint="eastAsia" w:ascii="仿宋_GB2312" w:hAnsi="仿宋" w:eastAsia="仿宋_GB2312"/>
                <w:color w:val="auto"/>
                <w:sz w:val="30"/>
                <w:szCs w:val="30"/>
              </w:rPr>
              <w:t>时间</w:t>
            </w:r>
          </w:p>
        </w:tc>
      </w:tr>
      <w:tr w14:paraId="602A2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3" w:hRule="atLeast"/>
        </w:trPr>
        <w:tc>
          <w:tcPr>
            <w:tcW w:w="2081" w:type="dxa"/>
            <w:gridSpan w:val="2"/>
            <w:tcBorders>
              <w:top w:val="single" w:color="auto" w:sz="4" w:space="0"/>
              <w:left w:val="single" w:color="auto" w:sz="4" w:space="0"/>
              <w:bottom w:val="single" w:color="auto" w:sz="4" w:space="0"/>
              <w:right w:val="single" w:color="auto" w:sz="4" w:space="0"/>
            </w:tcBorders>
            <w:vAlign w:val="center"/>
          </w:tcPr>
          <w:p w14:paraId="13135A65">
            <w:pPr>
              <w:spacing w:line="460" w:lineRule="exact"/>
              <w:jc w:val="center"/>
              <w:rPr>
                <w:rFonts w:hint="eastAsia" w:ascii="仿宋_GB2312" w:hAnsi="仿宋" w:eastAsia="仿宋_GB2312"/>
                <w:color w:val="auto"/>
                <w:sz w:val="30"/>
                <w:szCs w:val="30"/>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687F80E6">
            <w:pPr>
              <w:spacing w:line="460" w:lineRule="exact"/>
              <w:jc w:val="center"/>
              <w:rPr>
                <w:rFonts w:hint="eastAsia" w:ascii="仿宋_GB2312" w:hAnsi="仿宋" w:eastAsia="仿宋_GB2312"/>
                <w:color w:val="auto"/>
                <w:sz w:val="30"/>
                <w:szCs w:val="30"/>
              </w:rPr>
            </w:pPr>
          </w:p>
        </w:tc>
        <w:tc>
          <w:tcPr>
            <w:tcW w:w="1753" w:type="dxa"/>
            <w:gridSpan w:val="2"/>
            <w:tcBorders>
              <w:top w:val="single" w:color="auto" w:sz="4" w:space="0"/>
              <w:left w:val="single" w:color="auto" w:sz="4" w:space="0"/>
              <w:bottom w:val="single" w:color="auto" w:sz="4" w:space="0"/>
              <w:right w:val="single" w:color="auto" w:sz="4" w:space="0"/>
            </w:tcBorders>
            <w:vAlign w:val="center"/>
          </w:tcPr>
          <w:p w14:paraId="7E80D7D6">
            <w:pPr>
              <w:spacing w:line="460" w:lineRule="exact"/>
              <w:jc w:val="center"/>
              <w:rPr>
                <w:rFonts w:hint="eastAsia" w:ascii="仿宋_GB2312" w:hAnsi="仿宋" w:eastAsia="仿宋_GB2312"/>
                <w:color w:val="auto"/>
                <w:sz w:val="30"/>
                <w:szCs w:val="3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14:paraId="2FE5163E">
            <w:pPr>
              <w:spacing w:line="460" w:lineRule="exact"/>
              <w:jc w:val="center"/>
              <w:rPr>
                <w:rFonts w:hint="eastAsia" w:ascii="仿宋_GB2312" w:hAnsi="仿宋" w:eastAsia="仿宋_GB2312"/>
                <w:color w:val="auto"/>
                <w:sz w:val="30"/>
                <w:szCs w:val="30"/>
              </w:rPr>
            </w:pPr>
          </w:p>
        </w:tc>
        <w:tc>
          <w:tcPr>
            <w:tcW w:w="2091" w:type="dxa"/>
            <w:tcBorders>
              <w:top w:val="single" w:color="auto" w:sz="4" w:space="0"/>
              <w:left w:val="single" w:color="auto" w:sz="4" w:space="0"/>
              <w:bottom w:val="single" w:color="auto" w:sz="4" w:space="0"/>
              <w:right w:val="single" w:color="auto" w:sz="4" w:space="0"/>
            </w:tcBorders>
            <w:vAlign w:val="center"/>
          </w:tcPr>
          <w:p w14:paraId="029318C7">
            <w:pPr>
              <w:spacing w:line="460" w:lineRule="exact"/>
              <w:jc w:val="center"/>
              <w:rPr>
                <w:rFonts w:hint="eastAsia" w:ascii="仿宋_GB2312" w:hAnsi="仿宋" w:eastAsia="仿宋_GB2312"/>
                <w:color w:val="auto"/>
                <w:sz w:val="30"/>
                <w:szCs w:val="30"/>
              </w:rPr>
            </w:pPr>
          </w:p>
        </w:tc>
      </w:tr>
      <w:tr w14:paraId="76288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9" w:hRule="atLeast"/>
        </w:trPr>
        <w:tc>
          <w:tcPr>
            <w:tcW w:w="2081" w:type="dxa"/>
            <w:gridSpan w:val="2"/>
            <w:tcBorders>
              <w:top w:val="single" w:color="auto" w:sz="4" w:space="0"/>
              <w:left w:val="single" w:color="auto" w:sz="4" w:space="0"/>
              <w:bottom w:val="single" w:color="auto" w:sz="4" w:space="0"/>
              <w:right w:val="single" w:color="auto" w:sz="4" w:space="0"/>
            </w:tcBorders>
            <w:vAlign w:val="center"/>
          </w:tcPr>
          <w:p w14:paraId="4CE73EE4">
            <w:pPr>
              <w:spacing w:line="460" w:lineRule="exact"/>
              <w:jc w:val="center"/>
              <w:rPr>
                <w:rFonts w:hint="eastAsia" w:ascii="仿宋_GB2312" w:hAnsi="仿宋" w:eastAsia="仿宋_GB2312"/>
                <w:color w:val="auto"/>
                <w:sz w:val="30"/>
                <w:szCs w:val="30"/>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5E648C77">
            <w:pPr>
              <w:spacing w:line="460" w:lineRule="exact"/>
              <w:jc w:val="center"/>
              <w:rPr>
                <w:rFonts w:hint="eastAsia" w:ascii="仿宋_GB2312" w:hAnsi="仿宋" w:eastAsia="仿宋_GB2312"/>
                <w:color w:val="auto"/>
                <w:sz w:val="30"/>
                <w:szCs w:val="30"/>
              </w:rPr>
            </w:pPr>
          </w:p>
        </w:tc>
        <w:tc>
          <w:tcPr>
            <w:tcW w:w="1753" w:type="dxa"/>
            <w:gridSpan w:val="2"/>
            <w:tcBorders>
              <w:top w:val="single" w:color="auto" w:sz="4" w:space="0"/>
              <w:left w:val="single" w:color="auto" w:sz="4" w:space="0"/>
              <w:bottom w:val="single" w:color="auto" w:sz="4" w:space="0"/>
              <w:right w:val="single" w:color="auto" w:sz="4" w:space="0"/>
            </w:tcBorders>
            <w:vAlign w:val="center"/>
          </w:tcPr>
          <w:p w14:paraId="526D90B0">
            <w:pPr>
              <w:spacing w:line="460" w:lineRule="exact"/>
              <w:jc w:val="center"/>
              <w:rPr>
                <w:rFonts w:hint="eastAsia" w:ascii="仿宋_GB2312" w:hAnsi="仿宋" w:eastAsia="仿宋_GB2312"/>
                <w:color w:val="auto"/>
                <w:sz w:val="30"/>
                <w:szCs w:val="3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14:paraId="50549983">
            <w:pPr>
              <w:spacing w:line="460" w:lineRule="exact"/>
              <w:jc w:val="center"/>
              <w:rPr>
                <w:rFonts w:hint="eastAsia" w:ascii="仿宋_GB2312" w:hAnsi="仿宋" w:eastAsia="仿宋_GB2312"/>
                <w:color w:val="auto"/>
                <w:sz w:val="30"/>
                <w:szCs w:val="30"/>
              </w:rPr>
            </w:pPr>
          </w:p>
        </w:tc>
        <w:tc>
          <w:tcPr>
            <w:tcW w:w="2091" w:type="dxa"/>
            <w:tcBorders>
              <w:top w:val="single" w:color="auto" w:sz="4" w:space="0"/>
              <w:left w:val="single" w:color="auto" w:sz="4" w:space="0"/>
              <w:bottom w:val="single" w:color="auto" w:sz="4" w:space="0"/>
              <w:right w:val="single" w:color="auto" w:sz="4" w:space="0"/>
            </w:tcBorders>
            <w:vAlign w:val="center"/>
          </w:tcPr>
          <w:p w14:paraId="58920DCE">
            <w:pPr>
              <w:spacing w:line="460" w:lineRule="exact"/>
              <w:jc w:val="center"/>
              <w:rPr>
                <w:rFonts w:hint="eastAsia" w:ascii="仿宋_GB2312" w:hAnsi="仿宋" w:eastAsia="仿宋_GB2312"/>
                <w:color w:val="auto"/>
                <w:sz w:val="30"/>
                <w:szCs w:val="30"/>
              </w:rPr>
            </w:pPr>
          </w:p>
        </w:tc>
      </w:tr>
      <w:tr w14:paraId="2CA75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9" w:hRule="atLeast"/>
        </w:trPr>
        <w:tc>
          <w:tcPr>
            <w:tcW w:w="2081" w:type="dxa"/>
            <w:gridSpan w:val="2"/>
            <w:tcBorders>
              <w:top w:val="single" w:color="auto" w:sz="4" w:space="0"/>
              <w:left w:val="single" w:color="auto" w:sz="4" w:space="0"/>
              <w:bottom w:val="single" w:color="auto" w:sz="4" w:space="0"/>
              <w:right w:val="single" w:color="auto" w:sz="4" w:space="0"/>
            </w:tcBorders>
            <w:vAlign w:val="center"/>
          </w:tcPr>
          <w:p w14:paraId="0B162F12">
            <w:pPr>
              <w:spacing w:line="460" w:lineRule="exact"/>
              <w:jc w:val="center"/>
              <w:rPr>
                <w:rFonts w:hint="eastAsia" w:ascii="仿宋_GB2312" w:hAnsi="仿宋" w:eastAsia="仿宋_GB2312"/>
                <w:color w:val="auto"/>
                <w:sz w:val="30"/>
                <w:szCs w:val="30"/>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6D1886CD">
            <w:pPr>
              <w:spacing w:line="460" w:lineRule="exact"/>
              <w:jc w:val="center"/>
              <w:rPr>
                <w:rFonts w:hint="eastAsia" w:ascii="仿宋_GB2312" w:hAnsi="仿宋" w:eastAsia="仿宋_GB2312"/>
                <w:color w:val="auto"/>
                <w:sz w:val="30"/>
                <w:szCs w:val="30"/>
              </w:rPr>
            </w:pPr>
          </w:p>
        </w:tc>
        <w:tc>
          <w:tcPr>
            <w:tcW w:w="1753" w:type="dxa"/>
            <w:gridSpan w:val="2"/>
            <w:tcBorders>
              <w:top w:val="single" w:color="auto" w:sz="4" w:space="0"/>
              <w:left w:val="single" w:color="auto" w:sz="4" w:space="0"/>
              <w:bottom w:val="single" w:color="auto" w:sz="4" w:space="0"/>
              <w:right w:val="single" w:color="auto" w:sz="4" w:space="0"/>
            </w:tcBorders>
            <w:vAlign w:val="center"/>
          </w:tcPr>
          <w:p w14:paraId="60F84854">
            <w:pPr>
              <w:spacing w:line="460" w:lineRule="exact"/>
              <w:jc w:val="center"/>
              <w:rPr>
                <w:rFonts w:hint="eastAsia" w:ascii="仿宋_GB2312" w:hAnsi="仿宋" w:eastAsia="仿宋_GB2312"/>
                <w:color w:val="auto"/>
                <w:sz w:val="30"/>
                <w:szCs w:val="3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14:paraId="2FFBA10C">
            <w:pPr>
              <w:spacing w:line="460" w:lineRule="exact"/>
              <w:jc w:val="center"/>
              <w:rPr>
                <w:rFonts w:hint="eastAsia" w:ascii="仿宋_GB2312" w:hAnsi="仿宋" w:eastAsia="仿宋_GB2312"/>
                <w:color w:val="auto"/>
                <w:sz w:val="30"/>
                <w:szCs w:val="30"/>
              </w:rPr>
            </w:pPr>
          </w:p>
        </w:tc>
        <w:tc>
          <w:tcPr>
            <w:tcW w:w="2091" w:type="dxa"/>
            <w:tcBorders>
              <w:top w:val="single" w:color="auto" w:sz="4" w:space="0"/>
              <w:left w:val="single" w:color="auto" w:sz="4" w:space="0"/>
              <w:bottom w:val="single" w:color="auto" w:sz="4" w:space="0"/>
              <w:right w:val="single" w:color="auto" w:sz="4" w:space="0"/>
            </w:tcBorders>
            <w:vAlign w:val="center"/>
          </w:tcPr>
          <w:p w14:paraId="635E1DBA">
            <w:pPr>
              <w:spacing w:line="460" w:lineRule="exact"/>
              <w:jc w:val="center"/>
              <w:rPr>
                <w:rFonts w:hint="eastAsia" w:ascii="仿宋_GB2312" w:hAnsi="仿宋" w:eastAsia="仿宋_GB2312"/>
                <w:color w:val="auto"/>
                <w:sz w:val="30"/>
                <w:szCs w:val="30"/>
              </w:rPr>
            </w:pPr>
          </w:p>
        </w:tc>
      </w:tr>
      <w:tr w14:paraId="6A8D7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79" w:hRule="atLeast"/>
        </w:trPr>
        <w:tc>
          <w:tcPr>
            <w:tcW w:w="2081" w:type="dxa"/>
            <w:gridSpan w:val="2"/>
            <w:tcBorders>
              <w:top w:val="single" w:color="auto" w:sz="4" w:space="0"/>
              <w:left w:val="single" w:color="auto" w:sz="4" w:space="0"/>
              <w:bottom w:val="single" w:color="auto" w:sz="4" w:space="0"/>
              <w:right w:val="single" w:color="auto" w:sz="4" w:space="0"/>
            </w:tcBorders>
            <w:vAlign w:val="center"/>
          </w:tcPr>
          <w:p w14:paraId="2AB3A4E6">
            <w:pPr>
              <w:spacing w:line="460" w:lineRule="exact"/>
              <w:jc w:val="center"/>
              <w:rPr>
                <w:rFonts w:hint="eastAsia" w:ascii="仿宋_GB2312" w:hAnsi="仿宋" w:eastAsia="仿宋_GB2312"/>
                <w:color w:val="auto"/>
                <w:sz w:val="30"/>
                <w:szCs w:val="30"/>
              </w:rPr>
            </w:pPr>
          </w:p>
        </w:tc>
        <w:tc>
          <w:tcPr>
            <w:tcW w:w="2511" w:type="dxa"/>
            <w:gridSpan w:val="4"/>
            <w:tcBorders>
              <w:top w:val="single" w:color="auto" w:sz="4" w:space="0"/>
              <w:left w:val="single" w:color="auto" w:sz="4" w:space="0"/>
              <w:bottom w:val="single" w:color="auto" w:sz="4" w:space="0"/>
              <w:right w:val="single" w:color="auto" w:sz="4" w:space="0"/>
            </w:tcBorders>
            <w:vAlign w:val="center"/>
          </w:tcPr>
          <w:p w14:paraId="48C9E4CB">
            <w:pPr>
              <w:spacing w:line="460" w:lineRule="exact"/>
              <w:jc w:val="center"/>
              <w:rPr>
                <w:rFonts w:hint="eastAsia" w:ascii="仿宋_GB2312" w:hAnsi="仿宋" w:eastAsia="仿宋_GB2312"/>
                <w:color w:val="auto"/>
                <w:sz w:val="30"/>
                <w:szCs w:val="30"/>
              </w:rPr>
            </w:pPr>
          </w:p>
        </w:tc>
        <w:tc>
          <w:tcPr>
            <w:tcW w:w="1753" w:type="dxa"/>
            <w:gridSpan w:val="2"/>
            <w:tcBorders>
              <w:top w:val="single" w:color="auto" w:sz="4" w:space="0"/>
              <w:left w:val="single" w:color="auto" w:sz="4" w:space="0"/>
              <w:bottom w:val="single" w:color="auto" w:sz="4" w:space="0"/>
              <w:right w:val="single" w:color="auto" w:sz="4" w:space="0"/>
            </w:tcBorders>
            <w:vAlign w:val="center"/>
          </w:tcPr>
          <w:p w14:paraId="045B2667">
            <w:pPr>
              <w:spacing w:line="460" w:lineRule="exact"/>
              <w:jc w:val="center"/>
              <w:rPr>
                <w:rFonts w:hint="eastAsia" w:ascii="仿宋_GB2312" w:hAnsi="仿宋" w:eastAsia="仿宋_GB2312"/>
                <w:color w:val="auto"/>
                <w:sz w:val="30"/>
                <w:szCs w:val="30"/>
              </w:rPr>
            </w:pPr>
          </w:p>
        </w:tc>
        <w:tc>
          <w:tcPr>
            <w:tcW w:w="1418" w:type="dxa"/>
            <w:gridSpan w:val="2"/>
            <w:tcBorders>
              <w:top w:val="single" w:color="auto" w:sz="4" w:space="0"/>
              <w:left w:val="single" w:color="auto" w:sz="4" w:space="0"/>
              <w:bottom w:val="single" w:color="auto" w:sz="4" w:space="0"/>
              <w:right w:val="single" w:color="auto" w:sz="4" w:space="0"/>
            </w:tcBorders>
            <w:vAlign w:val="center"/>
          </w:tcPr>
          <w:p w14:paraId="37DCEB0D">
            <w:pPr>
              <w:spacing w:line="460" w:lineRule="exact"/>
              <w:jc w:val="center"/>
              <w:rPr>
                <w:rFonts w:hint="eastAsia" w:ascii="仿宋_GB2312" w:hAnsi="仿宋" w:eastAsia="仿宋_GB2312"/>
                <w:color w:val="auto"/>
                <w:sz w:val="30"/>
                <w:szCs w:val="30"/>
              </w:rPr>
            </w:pPr>
          </w:p>
        </w:tc>
        <w:tc>
          <w:tcPr>
            <w:tcW w:w="2091" w:type="dxa"/>
            <w:tcBorders>
              <w:top w:val="single" w:color="auto" w:sz="4" w:space="0"/>
              <w:left w:val="single" w:color="auto" w:sz="4" w:space="0"/>
              <w:bottom w:val="single" w:color="auto" w:sz="4" w:space="0"/>
              <w:right w:val="single" w:color="auto" w:sz="4" w:space="0"/>
            </w:tcBorders>
            <w:vAlign w:val="center"/>
          </w:tcPr>
          <w:p w14:paraId="31321CF4">
            <w:pPr>
              <w:spacing w:line="460" w:lineRule="exact"/>
              <w:jc w:val="center"/>
              <w:rPr>
                <w:rFonts w:hint="eastAsia" w:ascii="仿宋_GB2312" w:hAnsi="仿宋" w:eastAsia="仿宋_GB2312"/>
                <w:color w:val="auto"/>
                <w:sz w:val="30"/>
                <w:szCs w:val="30"/>
              </w:rPr>
            </w:pPr>
          </w:p>
        </w:tc>
      </w:tr>
    </w:tbl>
    <w:p w14:paraId="512F6842">
      <w:pPr>
        <w:spacing w:line="460" w:lineRule="exact"/>
        <w:ind w:firstLine="240" w:firstLineChars="100"/>
        <w:rPr>
          <w:rFonts w:hint="eastAsia" w:ascii="仿宋_GB2312" w:hAnsi="仿宋" w:eastAsia="仿宋_GB2312"/>
          <w:color w:val="auto"/>
          <w:sz w:val="24"/>
        </w:rPr>
      </w:pPr>
      <w:r>
        <w:rPr>
          <w:rFonts w:hint="eastAsia" w:ascii="仿宋_GB2312" w:hAnsi="仿宋" w:eastAsia="仿宋_GB2312"/>
          <w:color w:val="auto"/>
          <w:sz w:val="24"/>
        </w:rPr>
        <w:t>注：1、本表可由供应商根据实际情况自行扩展。</w:t>
      </w:r>
    </w:p>
    <w:p w14:paraId="22BF7DE0">
      <w:pPr>
        <w:spacing w:line="460" w:lineRule="exact"/>
        <w:ind w:firstLine="720" w:firstLineChars="300"/>
        <w:rPr>
          <w:rFonts w:hint="eastAsia" w:ascii="仿宋_GB2312" w:hAnsi="仿宋" w:eastAsia="仿宋_GB2312"/>
          <w:color w:val="auto"/>
          <w:sz w:val="24"/>
        </w:rPr>
      </w:pPr>
      <w:r>
        <w:rPr>
          <w:rFonts w:hint="eastAsia" w:ascii="仿宋_GB2312" w:hAnsi="仿宋" w:eastAsia="仿宋_GB2312"/>
          <w:color w:val="auto"/>
          <w:sz w:val="24"/>
        </w:rPr>
        <w:t>2、表后附拟派人员职业/职称、资格证书等相关证书扫描件。</w:t>
      </w:r>
    </w:p>
    <w:p w14:paraId="274CC24F">
      <w:pPr>
        <w:spacing w:line="460" w:lineRule="exact"/>
        <w:ind w:firstLine="420" w:firstLineChars="200"/>
        <w:rPr>
          <w:rFonts w:hint="eastAsia" w:ascii="仿宋_GB2312" w:hAnsi="宋体" w:eastAsia="仿宋_GB2312"/>
          <w:color w:val="auto"/>
        </w:rPr>
      </w:pPr>
    </w:p>
    <w:p w14:paraId="46C71290">
      <w:pPr>
        <w:wordWrap w:val="0"/>
        <w:spacing w:line="520" w:lineRule="exact"/>
        <w:ind w:firstLine="3900" w:firstLineChars="1300"/>
        <w:jc w:val="right"/>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供应商名称(盖章):     </w:t>
      </w:r>
    </w:p>
    <w:p w14:paraId="593A6774">
      <w:pPr>
        <w:jc w:val="center"/>
        <w:rPr>
          <w:rFonts w:ascii="Arial" w:hAnsi="Arial" w:eastAsia="黑体"/>
          <w:b/>
          <w:bCs/>
          <w:color w:val="auto"/>
          <w:sz w:val="44"/>
          <w:szCs w:val="32"/>
          <w:highlight w:val="none"/>
        </w:rPr>
      </w:pPr>
      <w:r>
        <w:rPr>
          <w:rFonts w:hint="eastAsia" w:ascii="仿宋_GB2312" w:hAnsi="仿宋" w:eastAsia="仿宋_GB2312" w:cs="Times New Roman"/>
          <w:color w:val="auto"/>
          <w:sz w:val="30"/>
          <w:szCs w:val="30"/>
        </w:rPr>
        <w:t xml:space="preserve"> </w:t>
      </w:r>
      <w:r>
        <w:rPr>
          <w:rFonts w:hint="eastAsia" w:ascii="仿宋_GB2312" w:hAnsi="仿宋" w:eastAsia="仿宋_GB2312" w:cs="Times New Roman"/>
          <w:color w:val="auto"/>
          <w:sz w:val="30"/>
          <w:szCs w:val="30"/>
          <w:lang w:val="en-US" w:eastAsia="zh-CN"/>
        </w:rPr>
        <w:t xml:space="preserve">                                         </w:t>
      </w:r>
      <w:r>
        <w:rPr>
          <w:rFonts w:hint="eastAsia" w:ascii="仿宋_GB2312" w:hAnsi="仿宋" w:eastAsia="仿宋_GB2312" w:cs="Times New Roman"/>
          <w:color w:val="auto"/>
          <w:sz w:val="30"/>
          <w:szCs w:val="30"/>
        </w:rPr>
        <w:t>法定代表人签章：</w:t>
      </w:r>
      <w:r>
        <w:rPr>
          <w:rFonts w:hint="eastAsia" w:ascii="仿宋_GB2312" w:hAnsi="仿宋" w:eastAsia="仿宋_GB2312"/>
          <w:color w:val="auto"/>
          <w:sz w:val="30"/>
          <w:szCs w:val="30"/>
        </w:rPr>
        <w:t xml:space="preserve">     </w:t>
      </w:r>
      <w:r>
        <w:rPr>
          <w:rFonts w:ascii="仿宋_GB2312" w:hAnsi="仿宋" w:eastAsia="仿宋_GB2312"/>
          <w:color w:val="auto"/>
          <w:sz w:val="30"/>
          <w:szCs w:val="30"/>
        </w:rPr>
        <w:br w:type="page"/>
      </w:r>
      <w:r>
        <w:rPr>
          <w:rFonts w:hint="eastAsia" w:ascii="黑体" w:hAnsi="黑体" w:eastAsia="黑体"/>
          <w:color w:val="auto"/>
          <w:sz w:val="44"/>
          <w:szCs w:val="44"/>
          <w:highlight w:val="none"/>
        </w:rPr>
        <w:t>技术文件</w:t>
      </w:r>
    </w:p>
    <w:p w14:paraId="5C893714">
      <w:pPr>
        <w:widowControl/>
        <w:jc w:val="center"/>
        <w:rPr>
          <w:rFonts w:ascii="仿宋" w:hAnsi="仿宋" w:eastAsia="仿宋"/>
          <w:color w:val="auto"/>
          <w:highlight w:val="none"/>
        </w:rPr>
      </w:pPr>
    </w:p>
    <w:p w14:paraId="29947F0E">
      <w:pPr>
        <w:snapToGrid w:val="0"/>
        <w:spacing w:line="560" w:lineRule="exact"/>
        <w:ind w:firstLine="562" w:firstLineChars="201"/>
        <w:rPr>
          <w:rFonts w:hint="eastAsia" w:ascii="仿宋_GB2312" w:hAnsi="仿宋" w:eastAsia="仿宋_GB2312" w:cs="宋体"/>
          <w:color w:val="auto"/>
          <w:sz w:val="28"/>
          <w:szCs w:val="28"/>
          <w:highlight w:val="none"/>
          <w:lang w:eastAsia="zh-CN"/>
        </w:rPr>
      </w:pPr>
      <w:r>
        <w:rPr>
          <w:rFonts w:hint="eastAsia" w:ascii="仿宋_GB2312" w:hAnsi="仿宋" w:eastAsia="仿宋_GB2312" w:cs="宋体"/>
          <w:color w:val="auto"/>
          <w:sz w:val="28"/>
          <w:szCs w:val="28"/>
          <w:highlight w:val="none"/>
        </w:rPr>
        <w:t>供应商应提交证明文件，证明标的的合格性、技术文件符合采购文件的规定、报价内容符合采购文件规定。该证明文件是响应文件的一部分，可以是文字资料、图纸和数据，不包括对采购文件相关部分的文字、图标的复制</w:t>
      </w:r>
      <w:r>
        <w:rPr>
          <w:rFonts w:hint="eastAsia" w:ascii="仿宋_GB2312" w:hAnsi="仿宋" w:eastAsia="仿宋_GB2312" w:cs="宋体"/>
          <w:color w:val="auto"/>
          <w:sz w:val="28"/>
          <w:szCs w:val="28"/>
          <w:highlight w:val="none"/>
          <w:lang w:eastAsia="zh-CN"/>
        </w:rPr>
        <w:t>等。</w:t>
      </w:r>
    </w:p>
    <w:p w14:paraId="08454206">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lang w:val="en-US" w:eastAsia="zh-CN"/>
        </w:rPr>
        <w:t>1</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 xml:space="preserve">思路及路线 </w:t>
      </w:r>
    </w:p>
    <w:p w14:paraId="11B5DBC2">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lang w:val="en-US" w:eastAsia="zh-CN"/>
        </w:rPr>
        <w:t>2</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 xml:space="preserve">研究内容及方法 </w:t>
      </w:r>
    </w:p>
    <w:p w14:paraId="7FAF07A1">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lang w:val="en-US" w:eastAsia="zh-CN"/>
        </w:rPr>
        <w:t>3</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进度计划安排</w:t>
      </w:r>
    </w:p>
    <w:p w14:paraId="74C6649C">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lang w:val="en-US" w:eastAsia="zh-CN"/>
        </w:rPr>
        <w:t>4</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 xml:space="preserve">质量保障措施 </w:t>
      </w:r>
    </w:p>
    <w:p w14:paraId="6BD3DC08">
      <w:pPr>
        <w:snapToGrid w:val="0"/>
        <w:spacing w:line="560" w:lineRule="exact"/>
        <w:ind w:firstLine="562" w:firstLineChars="201"/>
        <w:rPr>
          <w:rFonts w:hint="eastAsia" w:ascii="仿宋_GB2312" w:hAnsi="仿宋" w:eastAsia="仿宋_GB2312" w:cs="宋体"/>
          <w:color w:val="auto"/>
          <w:sz w:val="28"/>
          <w:szCs w:val="28"/>
          <w:highlight w:val="none"/>
        </w:rPr>
      </w:pP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lang w:val="en-US" w:eastAsia="zh-CN"/>
        </w:rPr>
        <w:t>5</w:t>
      </w:r>
      <w:r>
        <w:rPr>
          <w:rFonts w:hint="eastAsia" w:ascii="仿宋_GB2312" w:hAnsi="仿宋" w:eastAsia="仿宋_GB2312" w:cs="宋体"/>
          <w:color w:val="auto"/>
          <w:sz w:val="28"/>
          <w:szCs w:val="28"/>
          <w:highlight w:val="none"/>
          <w:lang w:eastAsia="zh-CN"/>
        </w:rPr>
        <w:t>）</w:t>
      </w:r>
      <w:r>
        <w:rPr>
          <w:rFonts w:hint="eastAsia" w:ascii="仿宋_GB2312" w:hAnsi="仿宋" w:eastAsia="仿宋_GB2312" w:cs="宋体"/>
          <w:color w:val="auto"/>
          <w:sz w:val="28"/>
          <w:szCs w:val="28"/>
          <w:highlight w:val="none"/>
        </w:rPr>
        <w:t>售后服务方案</w:t>
      </w:r>
    </w:p>
    <w:p w14:paraId="3661AD27">
      <w:pPr>
        <w:widowControl/>
        <w:jc w:val="center"/>
        <w:rPr>
          <w:rFonts w:hint="eastAsia" w:ascii="黑体" w:hAnsi="黑体" w:eastAsia="黑体"/>
          <w:color w:val="auto"/>
          <w:sz w:val="44"/>
          <w:szCs w:val="44"/>
          <w:highlight w:val="none"/>
        </w:rPr>
      </w:pPr>
    </w:p>
    <w:p w14:paraId="503E90DF">
      <w:pPr>
        <w:widowControl/>
        <w:jc w:val="center"/>
        <w:rPr>
          <w:rFonts w:hint="eastAsia" w:ascii="黑体" w:hAnsi="黑体" w:eastAsia="黑体"/>
          <w:color w:val="auto"/>
          <w:sz w:val="44"/>
          <w:szCs w:val="44"/>
          <w:highlight w:val="none"/>
        </w:rPr>
      </w:pPr>
    </w:p>
    <w:p w14:paraId="36B74ACF">
      <w:pPr>
        <w:widowControl/>
        <w:jc w:val="center"/>
        <w:rPr>
          <w:rFonts w:hint="eastAsia" w:ascii="黑体" w:hAnsi="黑体" w:eastAsia="黑体"/>
          <w:color w:val="auto"/>
          <w:sz w:val="44"/>
          <w:szCs w:val="44"/>
          <w:highlight w:val="none"/>
        </w:rPr>
      </w:pPr>
    </w:p>
    <w:p w14:paraId="72BF1EE6">
      <w:pPr>
        <w:widowControl/>
        <w:jc w:val="center"/>
        <w:rPr>
          <w:rFonts w:hint="eastAsia" w:ascii="黑体" w:hAnsi="黑体" w:eastAsia="黑体"/>
          <w:color w:val="auto"/>
          <w:sz w:val="44"/>
          <w:szCs w:val="44"/>
          <w:highlight w:val="none"/>
        </w:rPr>
      </w:pPr>
    </w:p>
    <w:p w14:paraId="6C416C27">
      <w:pPr>
        <w:widowControl/>
        <w:jc w:val="center"/>
        <w:rPr>
          <w:rFonts w:hint="eastAsia" w:ascii="黑体" w:hAnsi="黑体" w:eastAsia="黑体"/>
          <w:color w:val="auto"/>
          <w:sz w:val="44"/>
          <w:szCs w:val="44"/>
          <w:highlight w:val="none"/>
        </w:rPr>
      </w:pPr>
    </w:p>
    <w:p w14:paraId="353000D1">
      <w:pPr>
        <w:widowControl/>
        <w:jc w:val="center"/>
        <w:rPr>
          <w:rFonts w:hint="eastAsia" w:ascii="黑体" w:hAnsi="黑体" w:eastAsia="黑体"/>
          <w:color w:val="auto"/>
          <w:sz w:val="44"/>
          <w:szCs w:val="44"/>
          <w:highlight w:val="none"/>
        </w:rPr>
      </w:pPr>
    </w:p>
    <w:p w14:paraId="45856DBC">
      <w:pPr>
        <w:widowControl/>
        <w:jc w:val="center"/>
        <w:rPr>
          <w:rFonts w:hint="eastAsia" w:ascii="黑体" w:hAnsi="黑体" w:eastAsia="黑体"/>
          <w:color w:val="auto"/>
          <w:sz w:val="44"/>
          <w:szCs w:val="44"/>
          <w:highlight w:val="none"/>
        </w:rPr>
      </w:pPr>
    </w:p>
    <w:p w14:paraId="79F3BD78">
      <w:pPr>
        <w:widowControl/>
        <w:jc w:val="center"/>
        <w:rPr>
          <w:rFonts w:hint="eastAsia" w:ascii="黑体" w:hAnsi="黑体" w:eastAsia="黑体"/>
          <w:color w:val="auto"/>
          <w:sz w:val="44"/>
          <w:szCs w:val="44"/>
          <w:highlight w:val="none"/>
        </w:rPr>
      </w:pPr>
    </w:p>
    <w:p w14:paraId="0A71F4D1">
      <w:pPr>
        <w:widowControl/>
        <w:jc w:val="center"/>
        <w:rPr>
          <w:rFonts w:hint="eastAsia" w:ascii="黑体" w:hAnsi="黑体" w:eastAsia="黑体"/>
          <w:color w:val="auto"/>
          <w:sz w:val="44"/>
          <w:szCs w:val="44"/>
          <w:highlight w:val="none"/>
        </w:rPr>
      </w:pPr>
    </w:p>
    <w:p w14:paraId="33502F21">
      <w:pPr>
        <w:widowControl/>
        <w:jc w:val="center"/>
        <w:rPr>
          <w:rFonts w:hint="eastAsia" w:ascii="黑体" w:hAnsi="黑体" w:eastAsia="黑体"/>
          <w:color w:val="auto"/>
          <w:sz w:val="44"/>
          <w:szCs w:val="44"/>
          <w:highlight w:val="none"/>
        </w:rPr>
      </w:pPr>
    </w:p>
    <w:p w14:paraId="329D3D41">
      <w:pPr>
        <w:widowControl/>
        <w:jc w:val="center"/>
        <w:rPr>
          <w:rFonts w:hint="eastAsia" w:ascii="黑体" w:hAnsi="黑体" w:eastAsia="黑体"/>
          <w:color w:val="auto"/>
          <w:sz w:val="44"/>
          <w:szCs w:val="44"/>
          <w:highlight w:val="none"/>
        </w:rPr>
      </w:pPr>
    </w:p>
    <w:p w14:paraId="76F3EA79">
      <w:pPr>
        <w:jc w:val="right"/>
        <w:rPr>
          <w:rFonts w:hint="eastAsia" w:ascii="仿宋_GB2312" w:hAnsi="宋体" w:eastAsia="仿宋_GB2312"/>
          <w:color w:val="auto"/>
          <w:sz w:val="22"/>
          <w:szCs w:val="28"/>
        </w:rPr>
      </w:pPr>
      <w:r>
        <w:rPr>
          <w:rFonts w:hint="eastAsia" w:ascii="仿宋_GB2312" w:hAnsi="宋体" w:eastAsia="仿宋_GB2312"/>
          <w:color w:val="auto"/>
          <w:sz w:val="22"/>
          <w:szCs w:val="28"/>
        </w:rPr>
        <w:br w:type="page"/>
      </w:r>
      <w:r>
        <w:rPr>
          <w:rFonts w:hint="eastAsia" w:ascii="仿宋_GB2312" w:hAnsi="宋体" w:eastAsia="仿宋_GB2312"/>
          <w:color w:val="auto"/>
          <w:sz w:val="22"/>
          <w:szCs w:val="28"/>
        </w:rPr>
        <w:t>如中标（成交），随中标（成交）公告公示</w:t>
      </w:r>
    </w:p>
    <w:p w14:paraId="2A89819D">
      <w:pPr>
        <w:widowControl/>
        <w:jc w:val="center"/>
        <w:rPr>
          <w:rFonts w:ascii="黑体" w:hAnsi="黑体" w:eastAsia="黑体"/>
          <w:color w:val="auto"/>
          <w:sz w:val="44"/>
          <w:szCs w:val="44"/>
          <w:highlight w:val="none"/>
        </w:rPr>
      </w:pPr>
      <w:r>
        <w:rPr>
          <w:rFonts w:hint="eastAsia" w:ascii="黑体" w:hAnsi="黑体" w:eastAsia="黑体"/>
          <w:color w:val="auto"/>
          <w:sz w:val="44"/>
          <w:szCs w:val="44"/>
          <w:highlight w:val="none"/>
        </w:rPr>
        <w:t>国内同类项目业绩表</w:t>
      </w:r>
    </w:p>
    <w:tbl>
      <w:tblPr>
        <w:tblStyle w:val="34"/>
        <w:tblpPr w:leftFromText="180" w:rightFromText="180" w:vertAnchor="text" w:tblpXSpec="center" w:tblpY="26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1034"/>
        <w:gridCol w:w="917"/>
        <w:gridCol w:w="2552"/>
        <w:gridCol w:w="1134"/>
        <w:gridCol w:w="1417"/>
        <w:gridCol w:w="1276"/>
        <w:gridCol w:w="1210"/>
      </w:tblGrid>
      <w:tr w14:paraId="475D7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65" w:hRule="atLeast"/>
        </w:trPr>
        <w:tc>
          <w:tcPr>
            <w:tcW w:w="1034" w:type="dxa"/>
            <w:noWrap w:val="0"/>
            <w:vAlign w:val="center"/>
          </w:tcPr>
          <w:p w14:paraId="6E20B639">
            <w:pPr>
              <w:adjustRightInd w:val="0"/>
              <w:snapToGrid w:val="0"/>
              <w:spacing w:line="20" w:lineRule="atLeast"/>
              <w:jc w:val="center"/>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序号</w:t>
            </w:r>
          </w:p>
        </w:tc>
        <w:tc>
          <w:tcPr>
            <w:tcW w:w="917" w:type="dxa"/>
            <w:noWrap w:val="0"/>
            <w:vAlign w:val="center"/>
          </w:tcPr>
          <w:p w14:paraId="61A79A0A">
            <w:pPr>
              <w:adjustRightInd w:val="0"/>
              <w:snapToGrid w:val="0"/>
              <w:spacing w:line="20" w:lineRule="atLeast"/>
              <w:jc w:val="center"/>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用户名称</w:t>
            </w:r>
          </w:p>
        </w:tc>
        <w:tc>
          <w:tcPr>
            <w:tcW w:w="2552" w:type="dxa"/>
            <w:noWrap w:val="0"/>
            <w:vAlign w:val="center"/>
          </w:tcPr>
          <w:p w14:paraId="52811A75">
            <w:pPr>
              <w:adjustRightInd w:val="0"/>
              <w:snapToGrid w:val="0"/>
              <w:spacing w:line="20" w:lineRule="atLeast"/>
              <w:jc w:val="center"/>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项目名称</w:t>
            </w:r>
          </w:p>
        </w:tc>
        <w:tc>
          <w:tcPr>
            <w:tcW w:w="1134" w:type="dxa"/>
            <w:noWrap w:val="0"/>
            <w:vAlign w:val="center"/>
          </w:tcPr>
          <w:p w14:paraId="4E405A7C">
            <w:pPr>
              <w:adjustRightInd w:val="0"/>
              <w:snapToGrid w:val="0"/>
              <w:spacing w:line="20" w:lineRule="atLeast"/>
              <w:jc w:val="center"/>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合同额</w:t>
            </w:r>
          </w:p>
        </w:tc>
        <w:tc>
          <w:tcPr>
            <w:tcW w:w="1417" w:type="dxa"/>
            <w:noWrap w:val="0"/>
            <w:vAlign w:val="center"/>
          </w:tcPr>
          <w:p w14:paraId="321BE91E">
            <w:pPr>
              <w:adjustRightInd w:val="0"/>
              <w:snapToGrid w:val="0"/>
              <w:spacing w:line="20" w:lineRule="atLeast"/>
              <w:jc w:val="center"/>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签订时间</w:t>
            </w:r>
          </w:p>
        </w:tc>
        <w:tc>
          <w:tcPr>
            <w:tcW w:w="1276" w:type="dxa"/>
            <w:noWrap w:val="0"/>
            <w:vAlign w:val="center"/>
          </w:tcPr>
          <w:p w14:paraId="7C148167">
            <w:pPr>
              <w:adjustRightInd w:val="0"/>
              <w:snapToGrid w:val="0"/>
              <w:spacing w:line="20" w:lineRule="atLeast"/>
              <w:jc w:val="center"/>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电话/联系人</w:t>
            </w:r>
          </w:p>
        </w:tc>
        <w:tc>
          <w:tcPr>
            <w:tcW w:w="1210" w:type="dxa"/>
            <w:noWrap w:val="0"/>
            <w:vAlign w:val="center"/>
          </w:tcPr>
          <w:p w14:paraId="6145E36D">
            <w:pPr>
              <w:adjustRightInd w:val="0"/>
              <w:snapToGrid w:val="0"/>
              <w:spacing w:line="20" w:lineRule="atLeast"/>
              <w:jc w:val="center"/>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备注</w:t>
            </w:r>
          </w:p>
        </w:tc>
      </w:tr>
      <w:tr w14:paraId="4702F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258B012C">
            <w:pPr>
              <w:jc w:val="center"/>
              <w:rPr>
                <w:rFonts w:ascii="仿宋_GB2312" w:hAnsi="仿宋" w:eastAsia="仿宋_GB2312"/>
                <w:color w:val="auto"/>
                <w:sz w:val="30"/>
                <w:szCs w:val="30"/>
                <w:highlight w:val="none"/>
              </w:rPr>
            </w:pPr>
          </w:p>
        </w:tc>
        <w:tc>
          <w:tcPr>
            <w:tcW w:w="917" w:type="dxa"/>
            <w:noWrap w:val="0"/>
            <w:vAlign w:val="center"/>
          </w:tcPr>
          <w:p w14:paraId="7162C648">
            <w:pPr>
              <w:jc w:val="center"/>
              <w:rPr>
                <w:rFonts w:ascii="仿宋_GB2312" w:hAnsi="仿宋" w:eastAsia="仿宋_GB2312"/>
                <w:color w:val="auto"/>
                <w:sz w:val="30"/>
                <w:szCs w:val="30"/>
                <w:highlight w:val="none"/>
              </w:rPr>
            </w:pPr>
          </w:p>
        </w:tc>
        <w:tc>
          <w:tcPr>
            <w:tcW w:w="2552" w:type="dxa"/>
            <w:noWrap w:val="0"/>
            <w:vAlign w:val="center"/>
          </w:tcPr>
          <w:p w14:paraId="52AA5D31">
            <w:pPr>
              <w:jc w:val="center"/>
              <w:rPr>
                <w:rFonts w:ascii="仿宋_GB2312" w:hAnsi="仿宋" w:eastAsia="仿宋_GB2312"/>
                <w:color w:val="auto"/>
                <w:sz w:val="30"/>
                <w:szCs w:val="30"/>
                <w:highlight w:val="none"/>
              </w:rPr>
            </w:pPr>
          </w:p>
        </w:tc>
        <w:tc>
          <w:tcPr>
            <w:tcW w:w="1134" w:type="dxa"/>
            <w:noWrap w:val="0"/>
            <w:vAlign w:val="center"/>
          </w:tcPr>
          <w:p w14:paraId="568F71C6">
            <w:pPr>
              <w:jc w:val="center"/>
              <w:rPr>
                <w:rFonts w:ascii="仿宋_GB2312" w:hAnsi="仿宋" w:eastAsia="仿宋_GB2312"/>
                <w:color w:val="auto"/>
                <w:sz w:val="30"/>
                <w:szCs w:val="30"/>
                <w:highlight w:val="none"/>
              </w:rPr>
            </w:pPr>
          </w:p>
        </w:tc>
        <w:tc>
          <w:tcPr>
            <w:tcW w:w="1417" w:type="dxa"/>
            <w:noWrap w:val="0"/>
            <w:vAlign w:val="center"/>
          </w:tcPr>
          <w:p w14:paraId="22E8DAB9">
            <w:pPr>
              <w:jc w:val="center"/>
              <w:rPr>
                <w:rFonts w:ascii="仿宋_GB2312" w:hAnsi="仿宋" w:eastAsia="仿宋_GB2312"/>
                <w:color w:val="auto"/>
                <w:sz w:val="30"/>
                <w:szCs w:val="30"/>
                <w:highlight w:val="none"/>
              </w:rPr>
            </w:pPr>
          </w:p>
        </w:tc>
        <w:tc>
          <w:tcPr>
            <w:tcW w:w="1276" w:type="dxa"/>
            <w:noWrap w:val="0"/>
            <w:vAlign w:val="center"/>
          </w:tcPr>
          <w:p w14:paraId="5F073714">
            <w:pPr>
              <w:jc w:val="center"/>
              <w:rPr>
                <w:rFonts w:ascii="仿宋_GB2312" w:hAnsi="仿宋" w:eastAsia="仿宋_GB2312"/>
                <w:color w:val="auto"/>
                <w:sz w:val="30"/>
                <w:szCs w:val="30"/>
                <w:highlight w:val="none"/>
              </w:rPr>
            </w:pPr>
          </w:p>
        </w:tc>
        <w:tc>
          <w:tcPr>
            <w:tcW w:w="1210" w:type="dxa"/>
            <w:noWrap w:val="0"/>
            <w:vAlign w:val="center"/>
          </w:tcPr>
          <w:p w14:paraId="24D07C0B">
            <w:pPr>
              <w:jc w:val="center"/>
              <w:rPr>
                <w:rFonts w:ascii="仿宋_GB2312" w:hAnsi="仿宋" w:eastAsia="仿宋_GB2312"/>
                <w:color w:val="auto"/>
                <w:sz w:val="30"/>
                <w:szCs w:val="30"/>
                <w:highlight w:val="none"/>
              </w:rPr>
            </w:pPr>
          </w:p>
        </w:tc>
      </w:tr>
      <w:tr w14:paraId="7AB7A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7D614CEC">
            <w:pPr>
              <w:jc w:val="center"/>
              <w:rPr>
                <w:rFonts w:ascii="仿宋_GB2312" w:hAnsi="仿宋" w:eastAsia="仿宋_GB2312"/>
                <w:color w:val="auto"/>
                <w:sz w:val="30"/>
                <w:szCs w:val="30"/>
                <w:highlight w:val="none"/>
              </w:rPr>
            </w:pPr>
          </w:p>
        </w:tc>
        <w:tc>
          <w:tcPr>
            <w:tcW w:w="917" w:type="dxa"/>
            <w:noWrap w:val="0"/>
            <w:vAlign w:val="center"/>
          </w:tcPr>
          <w:p w14:paraId="37160CA4">
            <w:pPr>
              <w:jc w:val="center"/>
              <w:rPr>
                <w:rFonts w:ascii="仿宋_GB2312" w:hAnsi="仿宋" w:eastAsia="仿宋_GB2312"/>
                <w:color w:val="auto"/>
                <w:sz w:val="30"/>
                <w:szCs w:val="30"/>
                <w:highlight w:val="none"/>
              </w:rPr>
            </w:pPr>
          </w:p>
        </w:tc>
        <w:tc>
          <w:tcPr>
            <w:tcW w:w="2552" w:type="dxa"/>
            <w:noWrap w:val="0"/>
            <w:vAlign w:val="center"/>
          </w:tcPr>
          <w:p w14:paraId="0C20F62D">
            <w:pPr>
              <w:jc w:val="center"/>
              <w:rPr>
                <w:rFonts w:ascii="仿宋_GB2312" w:hAnsi="仿宋" w:eastAsia="仿宋_GB2312"/>
                <w:color w:val="auto"/>
                <w:sz w:val="30"/>
                <w:szCs w:val="30"/>
                <w:highlight w:val="none"/>
              </w:rPr>
            </w:pPr>
          </w:p>
        </w:tc>
        <w:tc>
          <w:tcPr>
            <w:tcW w:w="1134" w:type="dxa"/>
            <w:noWrap w:val="0"/>
            <w:vAlign w:val="center"/>
          </w:tcPr>
          <w:p w14:paraId="02E18FE6">
            <w:pPr>
              <w:jc w:val="center"/>
              <w:rPr>
                <w:rFonts w:ascii="仿宋_GB2312" w:hAnsi="仿宋" w:eastAsia="仿宋_GB2312"/>
                <w:color w:val="auto"/>
                <w:sz w:val="30"/>
                <w:szCs w:val="30"/>
                <w:highlight w:val="none"/>
              </w:rPr>
            </w:pPr>
          </w:p>
        </w:tc>
        <w:tc>
          <w:tcPr>
            <w:tcW w:w="1417" w:type="dxa"/>
            <w:noWrap w:val="0"/>
            <w:vAlign w:val="center"/>
          </w:tcPr>
          <w:p w14:paraId="690C44EC">
            <w:pPr>
              <w:jc w:val="center"/>
              <w:rPr>
                <w:rFonts w:ascii="仿宋_GB2312" w:hAnsi="仿宋" w:eastAsia="仿宋_GB2312"/>
                <w:color w:val="auto"/>
                <w:sz w:val="30"/>
                <w:szCs w:val="30"/>
                <w:highlight w:val="none"/>
              </w:rPr>
            </w:pPr>
          </w:p>
        </w:tc>
        <w:tc>
          <w:tcPr>
            <w:tcW w:w="1276" w:type="dxa"/>
            <w:noWrap w:val="0"/>
            <w:vAlign w:val="center"/>
          </w:tcPr>
          <w:p w14:paraId="37C8F082">
            <w:pPr>
              <w:jc w:val="center"/>
              <w:rPr>
                <w:rFonts w:ascii="仿宋_GB2312" w:hAnsi="仿宋" w:eastAsia="仿宋_GB2312"/>
                <w:color w:val="auto"/>
                <w:sz w:val="30"/>
                <w:szCs w:val="30"/>
                <w:highlight w:val="none"/>
              </w:rPr>
            </w:pPr>
          </w:p>
        </w:tc>
        <w:tc>
          <w:tcPr>
            <w:tcW w:w="1210" w:type="dxa"/>
            <w:noWrap w:val="0"/>
            <w:vAlign w:val="center"/>
          </w:tcPr>
          <w:p w14:paraId="7B54A64D">
            <w:pPr>
              <w:jc w:val="center"/>
              <w:rPr>
                <w:rFonts w:ascii="仿宋_GB2312" w:hAnsi="仿宋" w:eastAsia="仿宋_GB2312"/>
                <w:color w:val="auto"/>
                <w:sz w:val="30"/>
                <w:szCs w:val="30"/>
                <w:highlight w:val="none"/>
              </w:rPr>
            </w:pPr>
          </w:p>
        </w:tc>
      </w:tr>
      <w:tr w14:paraId="21F6D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46A7A147">
            <w:pPr>
              <w:jc w:val="center"/>
              <w:rPr>
                <w:rFonts w:ascii="仿宋_GB2312" w:hAnsi="仿宋" w:eastAsia="仿宋_GB2312"/>
                <w:color w:val="auto"/>
                <w:sz w:val="30"/>
                <w:szCs w:val="30"/>
                <w:highlight w:val="none"/>
              </w:rPr>
            </w:pPr>
          </w:p>
        </w:tc>
        <w:tc>
          <w:tcPr>
            <w:tcW w:w="917" w:type="dxa"/>
            <w:noWrap w:val="0"/>
            <w:vAlign w:val="center"/>
          </w:tcPr>
          <w:p w14:paraId="19A0372E">
            <w:pPr>
              <w:jc w:val="center"/>
              <w:rPr>
                <w:rFonts w:ascii="仿宋_GB2312" w:hAnsi="仿宋" w:eastAsia="仿宋_GB2312"/>
                <w:color w:val="auto"/>
                <w:sz w:val="30"/>
                <w:szCs w:val="30"/>
                <w:highlight w:val="none"/>
              </w:rPr>
            </w:pPr>
          </w:p>
        </w:tc>
        <w:tc>
          <w:tcPr>
            <w:tcW w:w="2552" w:type="dxa"/>
            <w:noWrap w:val="0"/>
            <w:vAlign w:val="center"/>
          </w:tcPr>
          <w:p w14:paraId="14EF5452">
            <w:pPr>
              <w:jc w:val="center"/>
              <w:rPr>
                <w:rFonts w:ascii="仿宋_GB2312" w:hAnsi="仿宋" w:eastAsia="仿宋_GB2312"/>
                <w:color w:val="auto"/>
                <w:sz w:val="30"/>
                <w:szCs w:val="30"/>
                <w:highlight w:val="none"/>
              </w:rPr>
            </w:pPr>
          </w:p>
        </w:tc>
        <w:tc>
          <w:tcPr>
            <w:tcW w:w="1134" w:type="dxa"/>
            <w:noWrap w:val="0"/>
            <w:vAlign w:val="center"/>
          </w:tcPr>
          <w:p w14:paraId="5B648AA6">
            <w:pPr>
              <w:jc w:val="center"/>
              <w:rPr>
                <w:rFonts w:ascii="仿宋_GB2312" w:hAnsi="仿宋" w:eastAsia="仿宋_GB2312"/>
                <w:color w:val="auto"/>
                <w:sz w:val="30"/>
                <w:szCs w:val="30"/>
                <w:highlight w:val="none"/>
              </w:rPr>
            </w:pPr>
          </w:p>
        </w:tc>
        <w:tc>
          <w:tcPr>
            <w:tcW w:w="1417" w:type="dxa"/>
            <w:noWrap w:val="0"/>
            <w:vAlign w:val="center"/>
          </w:tcPr>
          <w:p w14:paraId="12F92AA8">
            <w:pPr>
              <w:jc w:val="center"/>
              <w:rPr>
                <w:rFonts w:ascii="仿宋_GB2312" w:hAnsi="仿宋" w:eastAsia="仿宋_GB2312"/>
                <w:color w:val="auto"/>
                <w:sz w:val="30"/>
                <w:szCs w:val="30"/>
                <w:highlight w:val="none"/>
              </w:rPr>
            </w:pPr>
          </w:p>
        </w:tc>
        <w:tc>
          <w:tcPr>
            <w:tcW w:w="1276" w:type="dxa"/>
            <w:noWrap w:val="0"/>
            <w:vAlign w:val="center"/>
          </w:tcPr>
          <w:p w14:paraId="496AD7CE">
            <w:pPr>
              <w:jc w:val="center"/>
              <w:rPr>
                <w:rFonts w:ascii="仿宋_GB2312" w:hAnsi="仿宋" w:eastAsia="仿宋_GB2312"/>
                <w:color w:val="auto"/>
                <w:sz w:val="30"/>
                <w:szCs w:val="30"/>
                <w:highlight w:val="none"/>
              </w:rPr>
            </w:pPr>
          </w:p>
        </w:tc>
        <w:tc>
          <w:tcPr>
            <w:tcW w:w="1210" w:type="dxa"/>
            <w:noWrap w:val="0"/>
            <w:vAlign w:val="center"/>
          </w:tcPr>
          <w:p w14:paraId="2599167F">
            <w:pPr>
              <w:jc w:val="center"/>
              <w:rPr>
                <w:rFonts w:ascii="仿宋_GB2312" w:hAnsi="仿宋" w:eastAsia="仿宋_GB2312"/>
                <w:color w:val="auto"/>
                <w:sz w:val="30"/>
                <w:szCs w:val="30"/>
                <w:highlight w:val="none"/>
              </w:rPr>
            </w:pPr>
          </w:p>
        </w:tc>
      </w:tr>
      <w:tr w14:paraId="5840B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2482A857">
            <w:pPr>
              <w:jc w:val="center"/>
              <w:rPr>
                <w:rFonts w:ascii="仿宋_GB2312" w:hAnsi="仿宋" w:eastAsia="仿宋_GB2312"/>
                <w:color w:val="auto"/>
                <w:sz w:val="30"/>
                <w:szCs w:val="30"/>
                <w:highlight w:val="none"/>
              </w:rPr>
            </w:pPr>
          </w:p>
        </w:tc>
        <w:tc>
          <w:tcPr>
            <w:tcW w:w="917" w:type="dxa"/>
            <w:noWrap w:val="0"/>
            <w:vAlign w:val="center"/>
          </w:tcPr>
          <w:p w14:paraId="75AD2291">
            <w:pPr>
              <w:jc w:val="center"/>
              <w:rPr>
                <w:rFonts w:ascii="仿宋_GB2312" w:hAnsi="仿宋" w:eastAsia="仿宋_GB2312"/>
                <w:color w:val="auto"/>
                <w:sz w:val="30"/>
                <w:szCs w:val="30"/>
                <w:highlight w:val="none"/>
              </w:rPr>
            </w:pPr>
          </w:p>
        </w:tc>
        <w:tc>
          <w:tcPr>
            <w:tcW w:w="2552" w:type="dxa"/>
            <w:noWrap w:val="0"/>
            <w:vAlign w:val="center"/>
          </w:tcPr>
          <w:p w14:paraId="103DD8EB">
            <w:pPr>
              <w:jc w:val="center"/>
              <w:rPr>
                <w:rFonts w:ascii="仿宋_GB2312" w:hAnsi="仿宋" w:eastAsia="仿宋_GB2312"/>
                <w:color w:val="auto"/>
                <w:sz w:val="30"/>
                <w:szCs w:val="30"/>
                <w:highlight w:val="none"/>
              </w:rPr>
            </w:pPr>
          </w:p>
        </w:tc>
        <w:tc>
          <w:tcPr>
            <w:tcW w:w="1134" w:type="dxa"/>
            <w:noWrap w:val="0"/>
            <w:vAlign w:val="center"/>
          </w:tcPr>
          <w:p w14:paraId="0D3F869D">
            <w:pPr>
              <w:jc w:val="center"/>
              <w:rPr>
                <w:rFonts w:ascii="仿宋_GB2312" w:hAnsi="仿宋" w:eastAsia="仿宋_GB2312"/>
                <w:color w:val="auto"/>
                <w:sz w:val="30"/>
                <w:szCs w:val="30"/>
                <w:highlight w:val="none"/>
              </w:rPr>
            </w:pPr>
          </w:p>
        </w:tc>
        <w:tc>
          <w:tcPr>
            <w:tcW w:w="1417" w:type="dxa"/>
            <w:noWrap w:val="0"/>
            <w:vAlign w:val="center"/>
          </w:tcPr>
          <w:p w14:paraId="37BA5494">
            <w:pPr>
              <w:jc w:val="center"/>
              <w:rPr>
                <w:rFonts w:ascii="仿宋_GB2312" w:hAnsi="仿宋" w:eastAsia="仿宋_GB2312"/>
                <w:color w:val="auto"/>
                <w:sz w:val="30"/>
                <w:szCs w:val="30"/>
                <w:highlight w:val="none"/>
              </w:rPr>
            </w:pPr>
          </w:p>
        </w:tc>
        <w:tc>
          <w:tcPr>
            <w:tcW w:w="1276" w:type="dxa"/>
            <w:noWrap w:val="0"/>
            <w:vAlign w:val="center"/>
          </w:tcPr>
          <w:p w14:paraId="16C06F28">
            <w:pPr>
              <w:jc w:val="center"/>
              <w:rPr>
                <w:rFonts w:ascii="仿宋_GB2312" w:hAnsi="仿宋" w:eastAsia="仿宋_GB2312"/>
                <w:color w:val="auto"/>
                <w:sz w:val="30"/>
                <w:szCs w:val="30"/>
                <w:highlight w:val="none"/>
              </w:rPr>
            </w:pPr>
          </w:p>
        </w:tc>
        <w:tc>
          <w:tcPr>
            <w:tcW w:w="1210" w:type="dxa"/>
            <w:noWrap w:val="0"/>
            <w:vAlign w:val="center"/>
          </w:tcPr>
          <w:p w14:paraId="13A53000">
            <w:pPr>
              <w:jc w:val="center"/>
              <w:rPr>
                <w:rFonts w:ascii="仿宋_GB2312" w:hAnsi="仿宋" w:eastAsia="仿宋_GB2312"/>
                <w:color w:val="auto"/>
                <w:sz w:val="30"/>
                <w:szCs w:val="30"/>
                <w:highlight w:val="none"/>
              </w:rPr>
            </w:pPr>
          </w:p>
        </w:tc>
      </w:tr>
      <w:tr w14:paraId="01095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27C58FB7">
            <w:pPr>
              <w:jc w:val="center"/>
              <w:rPr>
                <w:rFonts w:ascii="仿宋_GB2312" w:hAnsi="仿宋" w:eastAsia="仿宋_GB2312"/>
                <w:color w:val="auto"/>
                <w:sz w:val="30"/>
                <w:szCs w:val="30"/>
                <w:highlight w:val="none"/>
              </w:rPr>
            </w:pPr>
          </w:p>
        </w:tc>
        <w:tc>
          <w:tcPr>
            <w:tcW w:w="917" w:type="dxa"/>
            <w:noWrap w:val="0"/>
            <w:vAlign w:val="center"/>
          </w:tcPr>
          <w:p w14:paraId="46323338">
            <w:pPr>
              <w:jc w:val="center"/>
              <w:rPr>
                <w:rFonts w:ascii="仿宋_GB2312" w:hAnsi="仿宋" w:eastAsia="仿宋_GB2312"/>
                <w:color w:val="auto"/>
                <w:sz w:val="30"/>
                <w:szCs w:val="30"/>
                <w:highlight w:val="none"/>
              </w:rPr>
            </w:pPr>
          </w:p>
        </w:tc>
        <w:tc>
          <w:tcPr>
            <w:tcW w:w="2552" w:type="dxa"/>
            <w:noWrap w:val="0"/>
            <w:vAlign w:val="center"/>
          </w:tcPr>
          <w:p w14:paraId="6698C93C">
            <w:pPr>
              <w:jc w:val="center"/>
              <w:rPr>
                <w:rFonts w:ascii="仿宋_GB2312" w:hAnsi="仿宋" w:eastAsia="仿宋_GB2312"/>
                <w:color w:val="auto"/>
                <w:sz w:val="30"/>
                <w:szCs w:val="30"/>
                <w:highlight w:val="none"/>
              </w:rPr>
            </w:pPr>
          </w:p>
        </w:tc>
        <w:tc>
          <w:tcPr>
            <w:tcW w:w="1134" w:type="dxa"/>
            <w:noWrap w:val="0"/>
            <w:vAlign w:val="center"/>
          </w:tcPr>
          <w:p w14:paraId="09110F79">
            <w:pPr>
              <w:jc w:val="center"/>
              <w:rPr>
                <w:rFonts w:ascii="仿宋_GB2312" w:hAnsi="仿宋" w:eastAsia="仿宋_GB2312"/>
                <w:color w:val="auto"/>
                <w:sz w:val="30"/>
                <w:szCs w:val="30"/>
                <w:highlight w:val="none"/>
              </w:rPr>
            </w:pPr>
          </w:p>
        </w:tc>
        <w:tc>
          <w:tcPr>
            <w:tcW w:w="1417" w:type="dxa"/>
            <w:noWrap w:val="0"/>
            <w:vAlign w:val="center"/>
          </w:tcPr>
          <w:p w14:paraId="7A4F0168">
            <w:pPr>
              <w:jc w:val="center"/>
              <w:rPr>
                <w:rFonts w:ascii="仿宋_GB2312" w:hAnsi="仿宋" w:eastAsia="仿宋_GB2312"/>
                <w:color w:val="auto"/>
                <w:sz w:val="30"/>
                <w:szCs w:val="30"/>
                <w:highlight w:val="none"/>
              </w:rPr>
            </w:pPr>
          </w:p>
        </w:tc>
        <w:tc>
          <w:tcPr>
            <w:tcW w:w="1276" w:type="dxa"/>
            <w:noWrap w:val="0"/>
            <w:vAlign w:val="center"/>
          </w:tcPr>
          <w:p w14:paraId="77C4194A">
            <w:pPr>
              <w:jc w:val="center"/>
              <w:rPr>
                <w:rFonts w:ascii="仿宋_GB2312" w:hAnsi="仿宋" w:eastAsia="仿宋_GB2312"/>
                <w:color w:val="auto"/>
                <w:sz w:val="30"/>
                <w:szCs w:val="30"/>
                <w:highlight w:val="none"/>
              </w:rPr>
            </w:pPr>
          </w:p>
        </w:tc>
        <w:tc>
          <w:tcPr>
            <w:tcW w:w="1210" w:type="dxa"/>
            <w:noWrap w:val="0"/>
            <w:vAlign w:val="center"/>
          </w:tcPr>
          <w:p w14:paraId="0E48B0D9">
            <w:pPr>
              <w:jc w:val="center"/>
              <w:rPr>
                <w:rFonts w:ascii="仿宋_GB2312" w:hAnsi="仿宋" w:eastAsia="仿宋_GB2312"/>
                <w:color w:val="auto"/>
                <w:sz w:val="30"/>
                <w:szCs w:val="30"/>
                <w:highlight w:val="none"/>
              </w:rPr>
            </w:pPr>
          </w:p>
        </w:tc>
      </w:tr>
      <w:tr w14:paraId="4C4AF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126BE103">
            <w:pPr>
              <w:jc w:val="center"/>
              <w:rPr>
                <w:rFonts w:ascii="仿宋_GB2312" w:hAnsi="仿宋" w:eastAsia="仿宋_GB2312"/>
                <w:color w:val="auto"/>
                <w:sz w:val="30"/>
                <w:szCs w:val="30"/>
                <w:highlight w:val="none"/>
              </w:rPr>
            </w:pPr>
          </w:p>
        </w:tc>
        <w:tc>
          <w:tcPr>
            <w:tcW w:w="917" w:type="dxa"/>
            <w:noWrap w:val="0"/>
            <w:vAlign w:val="center"/>
          </w:tcPr>
          <w:p w14:paraId="640D7EE1">
            <w:pPr>
              <w:jc w:val="center"/>
              <w:rPr>
                <w:rFonts w:ascii="仿宋_GB2312" w:hAnsi="仿宋" w:eastAsia="仿宋_GB2312"/>
                <w:color w:val="auto"/>
                <w:sz w:val="30"/>
                <w:szCs w:val="30"/>
                <w:highlight w:val="none"/>
              </w:rPr>
            </w:pPr>
          </w:p>
        </w:tc>
        <w:tc>
          <w:tcPr>
            <w:tcW w:w="2552" w:type="dxa"/>
            <w:noWrap w:val="0"/>
            <w:vAlign w:val="center"/>
          </w:tcPr>
          <w:p w14:paraId="21C4DC75">
            <w:pPr>
              <w:jc w:val="center"/>
              <w:rPr>
                <w:rFonts w:ascii="仿宋_GB2312" w:hAnsi="仿宋" w:eastAsia="仿宋_GB2312"/>
                <w:color w:val="auto"/>
                <w:sz w:val="30"/>
                <w:szCs w:val="30"/>
                <w:highlight w:val="none"/>
              </w:rPr>
            </w:pPr>
          </w:p>
        </w:tc>
        <w:tc>
          <w:tcPr>
            <w:tcW w:w="1134" w:type="dxa"/>
            <w:noWrap w:val="0"/>
            <w:vAlign w:val="center"/>
          </w:tcPr>
          <w:p w14:paraId="12B16F59">
            <w:pPr>
              <w:jc w:val="center"/>
              <w:rPr>
                <w:rFonts w:ascii="仿宋_GB2312" w:hAnsi="仿宋" w:eastAsia="仿宋_GB2312"/>
                <w:color w:val="auto"/>
                <w:sz w:val="30"/>
                <w:szCs w:val="30"/>
                <w:highlight w:val="none"/>
              </w:rPr>
            </w:pPr>
          </w:p>
        </w:tc>
        <w:tc>
          <w:tcPr>
            <w:tcW w:w="1417" w:type="dxa"/>
            <w:noWrap w:val="0"/>
            <w:vAlign w:val="center"/>
          </w:tcPr>
          <w:p w14:paraId="5A09AED8">
            <w:pPr>
              <w:jc w:val="center"/>
              <w:rPr>
                <w:rFonts w:ascii="仿宋_GB2312" w:hAnsi="仿宋" w:eastAsia="仿宋_GB2312"/>
                <w:color w:val="auto"/>
                <w:sz w:val="30"/>
                <w:szCs w:val="30"/>
                <w:highlight w:val="none"/>
              </w:rPr>
            </w:pPr>
          </w:p>
        </w:tc>
        <w:tc>
          <w:tcPr>
            <w:tcW w:w="1276" w:type="dxa"/>
            <w:noWrap w:val="0"/>
            <w:vAlign w:val="center"/>
          </w:tcPr>
          <w:p w14:paraId="7104F661">
            <w:pPr>
              <w:jc w:val="center"/>
              <w:rPr>
                <w:rFonts w:ascii="仿宋_GB2312" w:hAnsi="仿宋" w:eastAsia="仿宋_GB2312"/>
                <w:color w:val="auto"/>
                <w:sz w:val="30"/>
                <w:szCs w:val="30"/>
                <w:highlight w:val="none"/>
              </w:rPr>
            </w:pPr>
          </w:p>
        </w:tc>
        <w:tc>
          <w:tcPr>
            <w:tcW w:w="1210" w:type="dxa"/>
            <w:noWrap w:val="0"/>
            <w:vAlign w:val="center"/>
          </w:tcPr>
          <w:p w14:paraId="67ABC758">
            <w:pPr>
              <w:jc w:val="center"/>
              <w:rPr>
                <w:rFonts w:ascii="仿宋_GB2312" w:hAnsi="仿宋" w:eastAsia="仿宋_GB2312"/>
                <w:color w:val="auto"/>
                <w:sz w:val="30"/>
                <w:szCs w:val="30"/>
                <w:highlight w:val="none"/>
              </w:rPr>
            </w:pPr>
          </w:p>
        </w:tc>
      </w:tr>
      <w:tr w14:paraId="69684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0BEF4FDC">
            <w:pPr>
              <w:jc w:val="center"/>
              <w:rPr>
                <w:rFonts w:ascii="仿宋_GB2312" w:hAnsi="仿宋" w:eastAsia="仿宋_GB2312"/>
                <w:color w:val="auto"/>
                <w:sz w:val="30"/>
                <w:szCs w:val="30"/>
                <w:highlight w:val="none"/>
              </w:rPr>
            </w:pPr>
          </w:p>
        </w:tc>
        <w:tc>
          <w:tcPr>
            <w:tcW w:w="917" w:type="dxa"/>
            <w:noWrap w:val="0"/>
            <w:vAlign w:val="center"/>
          </w:tcPr>
          <w:p w14:paraId="6EE22377">
            <w:pPr>
              <w:jc w:val="center"/>
              <w:rPr>
                <w:rFonts w:ascii="仿宋_GB2312" w:hAnsi="仿宋" w:eastAsia="仿宋_GB2312"/>
                <w:color w:val="auto"/>
                <w:sz w:val="30"/>
                <w:szCs w:val="30"/>
                <w:highlight w:val="none"/>
              </w:rPr>
            </w:pPr>
          </w:p>
        </w:tc>
        <w:tc>
          <w:tcPr>
            <w:tcW w:w="2552" w:type="dxa"/>
            <w:noWrap w:val="0"/>
            <w:vAlign w:val="center"/>
          </w:tcPr>
          <w:p w14:paraId="29D8B031">
            <w:pPr>
              <w:jc w:val="center"/>
              <w:rPr>
                <w:rFonts w:ascii="仿宋_GB2312" w:hAnsi="仿宋" w:eastAsia="仿宋_GB2312"/>
                <w:color w:val="auto"/>
                <w:sz w:val="30"/>
                <w:szCs w:val="30"/>
                <w:highlight w:val="none"/>
              </w:rPr>
            </w:pPr>
          </w:p>
        </w:tc>
        <w:tc>
          <w:tcPr>
            <w:tcW w:w="1134" w:type="dxa"/>
            <w:noWrap w:val="0"/>
            <w:vAlign w:val="center"/>
          </w:tcPr>
          <w:p w14:paraId="231DC58D">
            <w:pPr>
              <w:jc w:val="center"/>
              <w:rPr>
                <w:rFonts w:ascii="仿宋_GB2312" w:hAnsi="仿宋" w:eastAsia="仿宋_GB2312"/>
                <w:color w:val="auto"/>
                <w:sz w:val="30"/>
                <w:szCs w:val="30"/>
                <w:highlight w:val="none"/>
              </w:rPr>
            </w:pPr>
          </w:p>
        </w:tc>
        <w:tc>
          <w:tcPr>
            <w:tcW w:w="1417" w:type="dxa"/>
            <w:noWrap w:val="0"/>
            <w:vAlign w:val="center"/>
          </w:tcPr>
          <w:p w14:paraId="614D32BE">
            <w:pPr>
              <w:jc w:val="center"/>
              <w:rPr>
                <w:rFonts w:ascii="仿宋_GB2312" w:hAnsi="仿宋" w:eastAsia="仿宋_GB2312"/>
                <w:color w:val="auto"/>
                <w:sz w:val="30"/>
                <w:szCs w:val="30"/>
                <w:highlight w:val="none"/>
              </w:rPr>
            </w:pPr>
          </w:p>
        </w:tc>
        <w:tc>
          <w:tcPr>
            <w:tcW w:w="1276" w:type="dxa"/>
            <w:noWrap w:val="0"/>
            <w:vAlign w:val="center"/>
          </w:tcPr>
          <w:p w14:paraId="713F06BE">
            <w:pPr>
              <w:jc w:val="center"/>
              <w:rPr>
                <w:rFonts w:ascii="仿宋_GB2312" w:hAnsi="仿宋" w:eastAsia="仿宋_GB2312"/>
                <w:color w:val="auto"/>
                <w:sz w:val="30"/>
                <w:szCs w:val="30"/>
                <w:highlight w:val="none"/>
              </w:rPr>
            </w:pPr>
          </w:p>
        </w:tc>
        <w:tc>
          <w:tcPr>
            <w:tcW w:w="1210" w:type="dxa"/>
            <w:noWrap w:val="0"/>
            <w:vAlign w:val="center"/>
          </w:tcPr>
          <w:p w14:paraId="4AC13B7B">
            <w:pPr>
              <w:jc w:val="center"/>
              <w:rPr>
                <w:rFonts w:ascii="仿宋_GB2312" w:hAnsi="仿宋" w:eastAsia="仿宋_GB2312"/>
                <w:color w:val="auto"/>
                <w:sz w:val="30"/>
                <w:szCs w:val="30"/>
                <w:highlight w:val="none"/>
              </w:rPr>
            </w:pPr>
          </w:p>
        </w:tc>
      </w:tr>
      <w:tr w14:paraId="6FB8CA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0A550A1F">
            <w:pPr>
              <w:jc w:val="center"/>
              <w:rPr>
                <w:rFonts w:ascii="仿宋_GB2312" w:hAnsi="仿宋" w:eastAsia="仿宋_GB2312"/>
                <w:color w:val="auto"/>
                <w:sz w:val="30"/>
                <w:szCs w:val="30"/>
                <w:highlight w:val="none"/>
              </w:rPr>
            </w:pPr>
          </w:p>
        </w:tc>
        <w:tc>
          <w:tcPr>
            <w:tcW w:w="917" w:type="dxa"/>
            <w:noWrap w:val="0"/>
            <w:vAlign w:val="center"/>
          </w:tcPr>
          <w:p w14:paraId="1CB1DE34">
            <w:pPr>
              <w:jc w:val="center"/>
              <w:rPr>
                <w:rFonts w:ascii="仿宋_GB2312" w:hAnsi="仿宋" w:eastAsia="仿宋_GB2312"/>
                <w:color w:val="auto"/>
                <w:sz w:val="30"/>
                <w:szCs w:val="30"/>
                <w:highlight w:val="none"/>
              </w:rPr>
            </w:pPr>
          </w:p>
        </w:tc>
        <w:tc>
          <w:tcPr>
            <w:tcW w:w="2552" w:type="dxa"/>
            <w:noWrap w:val="0"/>
            <w:vAlign w:val="center"/>
          </w:tcPr>
          <w:p w14:paraId="7C77BEFC">
            <w:pPr>
              <w:jc w:val="center"/>
              <w:rPr>
                <w:rFonts w:ascii="仿宋_GB2312" w:hAnsi="仿宋" w:eastAsia="仿宋_GB2312"/>
                <w:color w:val="auto"/>
                <w:sz w:val="30"/>
                <w:szCs w:val="30"/>
                <w:highlight w:val="none"/>
              </w:rPr>
            </w:pPr>
          </w:p>
        </w:tc>
        <w:tc>
          <w:tcPr>
            <w:tcW w:w="1134" w:type="dxa"/>
            <w:noWrap w:val="0"/>
            <w:vAlign w:val="center"/>
          </w:tcPr>
          <w:p w14:paraId="13B2A099">
            <w:pPr>
              <w:jc w:val="center"/>
              <w:rPr>
                <w:rFonts w:ascii="仿宋_GB2312" w:hAnsi="仿宋" w:eastAsia="仿宋_GB2312"/>
                <w:color w:val="auto"/>
                <w:sz w:val="30"/>
                <w:szCs w:val="30"/>
                <w:highlight w:val="none"/>
              </w:rPr>
            </w:pPr>
          </w:p>
        </w:tc>
        <w:tc>
          <w:tcPr>
            <w:tcW w:w="1417" w:type="dxa"/>
            <w:noWrap w:val="0"/>
            <w:vAlign w:val="center"/>
          </w:tcPr>
          <w:p w14:paraId="6257D0A9">
            <w:pPr>
              <w:jc w:val="center"/>
              <w:rPr>
                <w:rFonts w:ascii="仿宋_GB2312" w:hAnsi="仿宋" w:eastAsia="仿宋_GB2312"/>
                <w:color w:val="auto"/>
                <w:sz w:val="30"/>
                <w:szCs w:val="30"/>
                <w:highlight w:val="none"/>
              </w:rPr>
            </w:pPr>
          </w:p>
        </w:tc>
        <w:tc>
          <w:tcPr>
            <w:tcW w:w="1276" w:type="dxa"/>
            <w:noWrap w:val="0"/>
            <w:vAlign w:val="center"/>
          </w:tcPr>
          <w:p w14:paraId="23B3A7C2">
            <w:pPr>
              <w:jc w:val="center"/>
              <w:rPr>
                <w:rFonts w:ascii="仿宋_GB2312" w:hAnsi="仿宋" w:eastAsia="仿宋_GB2312"/>
                <w:color w:val="auto"/>
                <w:sz w:val="30"/>
                <w:szCs w:val="30"/>
                <w:highlight w:val="none"/>
              </w:rPr>
            </w:pPr>
          </w:p>
        </w:tc>
        <w:tc>
          <w:tcPr>
            <w:tcW w:w="1210" w:type="dxa"/>
            <w:noWrap w:val="0"/>
            <w:vAlign w:val="center"/>
          </w:tcPr>
          <w:p w14:paraId="17A3B913">
            <w:pPr>
              <w:jc w:val="center"/>
              <w:rPr>
                <w:rFonts w:ascii="仿宋_GB2312" w:hAnsi="仿宋" w:eastAsia="仿宋_GB2312"/>
                <w:color w:val="auto"/>
                <w:sz w:val="30"/>
                <w:szCs w:val="30"/>
                <w:highlight w:val="none"/>
              </w:rPr>
            </w:pPr>
          </w:p>
        </w:tc>
      </w:tr>
      <w:tr w14:paraId="29292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129B9DD9">
            <w:pPr>
              <w:jc w:val="center"/>
              <w:rPr>
                <w:rFonts w:ascii="仿宋_GB2312" w:hAnsi="仿宋" w:eastAsia="仿宋_GB2312"/>
                <w:color w:val="auto"/>
                <w:sz w:val="30"/>
                <w:szCs w:val="30"/>
                <w:highlight w:val="none"/>
              </w:rPr>
            </w:pPr>
          </w:p>
        </w:tc>
        <w:tc>
          <w:tcPr>
            <w:tcW w:w="917" w:type="dxa"/>
            <w:noWrap w:val="0"/>
            <w:vAlign w:val="center"/>
          </w:tcPr>
          <w:p w14:paraId="5A998FAE">
            <w:pPr>
              <w:jc w:val="center"/>
              <w:rPr>
                <w:rFonts w:ascii="仿宋_GB2312" w:hAnsi="仿宋" w:eastAsia="仿宋_GB2312"/>
                <w:color w:val="auto"/>
                <w:sz w:val="30"/>
                <w:szCs w:val="30"/>
                <w:highlight w:val="none"/>
              </w:rPr>
            </w:pPr>
          </w:p>
        </w:tc>
        <w:tc>
          <w:tcPr>
            <w:tcW w:w="2552" w:type="dxa"/>
            <w:noWrap w:val="0"/>
            <w:vAlign w:val="center"/>
          </w:tcPr>
          <w:p w14:paraId="4C403464">
            <w:pPr>
              <w:jc w:val="center"/>
              <w:rPr>
                <w:rFonts w:ascii="仿宋_GB2312" w:hAnsi="仿宋" w:eastAsia="仿宋_GB2312"/>
                <w:color w:val="auto"/>
                <w:sz w:val="30"/>
                <w:szCs w:val="30"/>
                <w:highlight w:val="none"/>
              </w:rPr>
            </w:pPr>
          </w:p>
        </w:tc>
        <w:tc>
          <w:tcPr>
            <w:tcW w:w="1134" w:type="dxa"/>
            <w:noWrap w:val="0"/>
            <w:vAlign w:val="center"/>
          </w:tcPr>
          <w:p w14:paraId="648EFC9E">
            <w:pPr>
              <w:jc w:val="center"/>
              <w:rPr>
                <w:rFonts w:ascii="仿宋_GB2312" w:hAnsi="仿宋" w:eastAsia="仿宋_GB2312"/>
                <w:color w:val="auto"/>
                <w:sz w:val="30"/>
                <w:szCs w:val="30"/>
                <w:highlight w:val="none"/>
              </w:rPr>
            </w:pPr>
          </w:p>
        </w:tc>
        <w:tc>
          <w:tcPr>
            <w:tcW w:w="1417" w:type="dxa"/>
            <w:noWrap w:val="0"/>
            <w:vAlign w:val="center"/>
          </w:tcPr>
          <w:p w14:paraId="5A79344E">
            <w:pPr>
              <w:jc w:val="center"/>
              <w:rPr>
                <w:rFonts w:ascii="仿宋_GB2312" w:hAnsi="仿宋" w:eastAsia="仿宋_GB2312"/>
                <w:color w:val="auto"/>
                <w:sz w:val="30"/>
                <w:szCs w:val="30"/>
                <w:highlight w:val="none"/>
              </w:rPr>
            </w:pPr>
          </w:p>
        </w:tc>
        <w:tc>
          <w:tcPr>
            <w:tcW w:w="1276" w:type="dxa"/>
            <w:noWrap w:val="0"/>
            <w:vAlign w:val="center"/>
          </w:tcPr>
          <w:p w14:paraId="1B48515A">
            <w:pPr>
              <w:jc w:val="center"/>
              <w:rPr>
                <w:rFonts w:ascii="仿宋_GB2312" w:hAnsi="仿宋" w:eastAsia="仿宋_GB2312"/>
                <w:color w:val="auto"/>
                <w:sz w:val="30"/>
                <w:szCs w:val="30"/>
                <w:highlight w:val="none"/>
              </w:rPr>
            </w:pPr>
          </w:p>
        </w:tc>
        <w:tc>
          <w:tcPr>
            <w:tcW w:w="1210" w:type="dxa"/>
            <w:noWrap w:val="0"/>
            <w:vAlign w:val="center"/>
          </w:tcPr>
          <w:p w14:paraId="3357BFED">
            <w:pPr>
              <w:jc w:val="center"/>
              <w:rPr>
                <w:rFonts w:ascii="仿宋_GB2312" w:hAnsi="仿宋" w:eastAsia="仿宋_GB2312"/>
                <w:color w:val="auto"/>
                <w:sz w:val="30"/>
                <w:szCs w:val="30"/>
                <w:highlight w:val="none"/>
              </w:rPr>
            </w:pPr>
          </w:p>
        </w:tc>
      </w:tr>
      <w:tr w14:paraId="063AA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63FBE338">
            <w:pPr>
              <w:jc w:val="center"/>
              <w:rPr>
                <w:rFonts w:ascii="仿宋_GB2312" w:hAnsi="仿宋" w:eastAsia="仿宋_GB2312"/>
                <w:color w:val="auto"/>
                <w:sz w:val="30"/>
                <w:szCs w:val="30"/>
                <w:highlight w:val="none"/>
              </w:rPr>
            </w:pPr>
          </w:p>
        </w:tc>
        <w:tc>
          <w:tcPr>
            <w:tcW w:w="917" w:type="dxa"/>
            <w:noWrap w:val="0"/>
            <w:vAlign w:val="center"/>
          </w:tcPr>
          <w:p w14:paraId="44D0EE23">
            <w:pPr>
              <w:jc w:val="center"/>
              <w:rPr>
                <w:rFonts w:ascii="仿宋_GB2312" w:hAnsi="仿宋" w:eastAsia="仿宋_GB2312"/>
                <w:color w:val="auto"/>
                <w:sz w:val="30"/>
                <w:szCs w:val="30"/>
                <w:highlight w:val="none"/>
              </w:rPr>
            </w:pPr>
          </w:p>
        </w:tc>
        <w:tc>
          <w:tcPr>
            <w:tcW w:w="2552" w:type="dxa"/>
            <w:noWrap w:val="0"/>
            <w:vAlign w:val="center"/>
          </w:tcPr>
          <w:p w14:paraId="52C1519D">
            <w:pPr>
              <w:jc w:val="center"/>
              <w:rPr>
                <w:rFonts w:ascii="仿宋_GB2312" w:hAnsi="仿宋" w:eastAsia="仿宋_GB2312"/>
                <w:color w:val="auto"/>
                <w:sz w:val="30"/>
                <w:szCs w:val="30"/>
                <w:highlight w:val="none"/>
              </w:rPr>
            </w:pPr>
          </w:p>
        </w:tc>
        <w:tc>
          <w:tcPr>
            <w:tcW w:w="1134" w:type="dxa"/>
            <w:noWrap w:val="0"/>
            <w:vAlign w:val="center"/>
          </w:tcPr>
          <w:p w14:paraId="150A9651">
            <w:pPr>
              <w:jc w:val="center"/>
              <w:rPr>
                <w:rFonts w:ascii="仿宋_GB2312" w:hAnsi="仿宋" w:eastAsia="仿宋_GB2312"/>
                <w:color w:val="auto"/>
                <w:sz w:val="30"/>
                <w:szCs w:val="30"/>
                <w:highlight w:val="none"/>
              </w:rPr>
            </w:pPr>
          </w:p>
        </w:tc>
        <w:tc>
          <w:tcPr>
            <w:tcW w:w="1417" w:type="dxa"/>
            <w:noWrap w:val="0"/>
            <w:vAlign w:val="center"/>
          </w:tcPr>
          <w:p w14:paraId="5C7D72FB">
            <w:pPr>
              <w:jc w:val="center"/>
              <w:rPr>
                <w:rFonts w:ascii="仿宋_GB2312" w:hAnsi="仿宋" w:eastAsia="仿宋_GB2312"/>
                <w:color w:val="auto"/>
                <w:sz w:val="30"/>
                <w:szCs w:val="30"/>
                <w:highlight w:val="none"/>
              </w:rPr>
            </w:pPr>
          </w:p>
        </w:tc>
        <w:tc>
          <w:tcPr>
            <w:tcW w:w="1276" w:type="dxa"/>
            <w:noWrap w:val="0"/>
            <w:vAlign w:val="center"/>
          </w:tcPr>
          <w:p w14:paraId="60183386">
            <w:pPr>
              <w:jc w:val="center"/>
              <w:rPr>
                <w:rFonts w:ascii="仿宋_GB2312" w:hAnsi="仿宋" w:eastAsia="仿宋_GB2312"/>
                <w:color w:val="auto"/>
                <w:sz w:val="30"/>
                <w:szCs w:val="30"/>
                <w:highlight w:val="none"/>
              </w:rPr>
            </w:pPr>
          </w:p>
        </w:tc>
        <w:tc>
          <w:tcPr>
            <w:tcW w:w="1210" w:type="dxa"/>
            <w:noWrap w:val="0"/>
            <w:vAlign w:val="center"/>
          </w:tcPr>
          <w:p w14:paraId="2A301435">
            <w:pPr>
              <w:jc w:val="center"/>
              <w:rPr>
                <w:rFonts w:ascii="仿宋_GB2312" w:hAnsi="仿宋" w:eastAsia="仿宋_GB2312"/>
                <w:color w:val="auto"/>
                <w:sz w:val="30"/>
                <w:szCs w:val="30"/>
                <w:highlight w:val="none"/>
              </w:rPr>
            </w:pPr>
          </w:p>
        </w:tc>
      </w:tr>
      <w:tr w14:paraId="5A88C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1D8D7FF2">
            <w:pPr>
              <w:jc w:val="center"/>
              <w:rPr>
                <w:rFonts w:ascii="仿宋_GB2312" w:hAnsi="仿宋" w:eastAsia="仿宋_GB2312"/>
                <w:color w:val="auto"/>
                <w:sz w:val="30"/>
                <w:szCs w:val="30"/>
                <w:highlight w:val="none"/>
              </w:rPr>
            </w:pPr>
          </w:p>
        </w:tc>
        <w:tc>
          <w:tcPr>
            <w:tcW w:w="917" w:type="dxa"/>
            <w:noWrap w:val="0"/>
            <w:vAlign w:val="center"/>
          </w:tcPr>
          <w:p w14:paraId="70D7D1C9">
            <w:pPr>
              <w:jc w:val="center"/>
              <w:rPr>
                <w:rFonts w:ascii="仿宋_GB2312" w:hAnsi="仿宋" w:eastAsia="仿宋_GB2312"/>
                <w:color w:val="auto"/>
                <w:sz w:val="30"/>
                <w:szCs w:val="30"/>
                <w:highlight w:val="none"/>
              </w:rPr>
            </w:pPr>
          </w:p>
        </w:tc>
        <w:tc>
          <w:tcPr>
            <w:tcW w:w="2552" w:type="dxa"/>
            <w:noWrap w:val="0"/>
            <w:vAlign w:val="center"/>
          </w:tcPr>
          <w:p w14:paraId="235DFEE3">
            <w:pPr>
              <w:jc w:val="center"/>
              <w:rPr>
                <w:rFonts w:ascii="仿宋_GB2312" w:hAnsi="仿宋" w:eastAsia="仿宋_GB2312"/>
                <w:color w:val="auto"/>
                <w:sz w:val="30"/>
                <w:szCs w:val="30"/>
                <w:highlight w:val="none"/>
              </w:rPr>
            </w:pPr>
          </w:p>
        </w:tc>
        <w:tc>
          <w:tcPr>
            <w:tcW w:w="1134" w:type="dxa"/>
            <w:noWrap w:val="0"/>
            <w:vAlign w:val="center"/>
          </w:tcPr>
          <w:p w14:paraId="72AD6F55">
            <w:pPr>
              <w:jc w:val="center"/>
              <w:rPr>
                <w:rFonts w:ascii="仿宋_GB2312" w:hAnsi="仿宋" w:eastAsia="仿宋_GB2312"/>
                <w:color w:val="auto"/>
                <w:sz w:val="30"/>
                <w:szCs w:val="30"/>
                <w:highlight w:val="none"/>
              </w:rPr>
            </w:pPr>
          </w:p>
        </w:tc>
        <w:tc>
          <w:tcPr>
            <w:tcW w:w="1417" w:type="dxa"/>
            <w:noWrap w:val="0"/>
            <w:vAlign w:val="center"/>
          </w:tcPr>
          <w:p w14:paraId="7CA442F0">
            <w:pPr>
              <w:jc w:val="center"/>
              <w:rPr>
                <w:rFonts w:ascii="仿宋_GB2312" w:hAnsi="仿宋" w:eastAsia="仿宋_GB2312"/>
                <w:color w:val="auto"/>
                <w:sz w:val="30"/>
                <w:szCs w:val="30"/>
                <w:highlight w:val="none"/>
              </w:rPr>
            </w:pPr>
          </w:p>
        </w:tc>
        <w:tc>
          <w:tcPr>
            <w:tcW w:w="1276" w:type="dxa"/>
            <w:noWrap w:val="0"/>
            <w:vAlign w:val="center"/>
          </w:tcPr>
          <w:p w14:paraId="3CFCE1FB">
            <w:pPr>
              <w:jc w:val="center"/>
              <w:rPr>
                <w:rFonts w:ascii="仿宋_GB2312" w:hAnsi="仿宋" w:eastAsia="仿宋_GB2312"/>
                <w:color w:val="auto"/>
                <w:sz w:val="30"/>
                <w:szCs w:val="30"/>
                <w:highlight w:val="none"/>
              </w:rPr>
            </w:pPr>
          </w:p>
        </w:tc>
        <w:tc>
          <w:tcPr>
            <w:tcW w:w="1210" w:type="dxa"/>
            <w:noWrap w:val="0"/>
            <w:vAlign w:val="center"/>
          </w:tcPr>
          <w:p w14:paraId="701F65EF">
            <w:pPr>
              <w:jc w:val="center"/>
              <w:rPr>
                <w:rFonts w:ascii="仿宋_GB2312" w:hAnsi="仿宋" w:eastAsia="仿宋_GB2312"/>
                <w:color w:val="auto"/>
                <w:sz w:val="30"/>
                <w:szCs w:val="30"/>
                <w:highlight w:val="none"/>
              </w:rPr>
            </w:pPr>
          </w:p>
        </w:tc>
      </w:tr>
      <w:tr w14:paraId="12DDC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600" w:hRule="atLeast"/>
        </w:trPr>
        <w:tc>
          <w:tcPr>
            <w:tcW w:w="1034" w:type="dxa"/>
            <w:noWrap w:val="0"/>
            <w:vAlign w:val="center"/>
          </w:tcPr>
          <w:p w14:paraId="0328E324">
            <w:pPr>
              <w:jc w:val="center"/>
              <w:rPr>
                <w:rFonts w:ascii="仿宋_GB2312" w:hAnsi="仿宋" w:eastAsia="仿宋_GB2312"/>
                <w:color w:val="auto"/>
                <w:sz w:val="30"/>
                <w:szCs w:val="30"/>
                <w:highlight w:val="none"/>
              </w:rPr>
            </w:pPr>
          </w:p>
        </w:tc>
        <w:tc>
          <w:tcPr>
            <w:tcW w:w="917" w:type="dxa"/>
            <w:noWrap w:val="0"/>
            <w:vAlign w:val="center"/>
          </w:tcPr>
          <w:p w14:paraId="04BB01CE">
            <w:pPr>
              <w:jc w:val="center"/>
              <w:rPr>
                <w:rFonts w:ascii="仿宋_GB2312" w:hAnsi="仿宋" w:eastAsia="仿宋_GB2312"/>
                <w:color w:val="auto"/>
                <w:sz w:val="30"/>
                <w:szCs w:val="30"/>
                <w:highlight w:val="none"/>
              </w:rPr>
            </w:pPr>
          </w:p>
        </w:tc>
        <w:tc>
          <w:tcPr>
            <w:tcW w:w="2552" w:type="dxa"/>
            <w:noWrap w:val="0"/>
            <w:vAlign w:val="center"/>
          </w:tcPr>
          <w:p w14:paraId="2A664A2C">
            <w:pPr>
              <w:jc w:val="center"/>
              <w:rPr>
                <w:rFonts w:ascii="仿宋_GB2312" w:hAnsi="仿宋" w:eastAsia="仿宋_GB2312"/>
                <w:color w:val="auto"/>
                <w:sz w:val="30"/>
                <w:szCs w:val="30"/>
                <w:highlight w:val="none"/>
              </w:rPr>
            </w:pPr>
          </w:p>
        </w:tc>
        <w:tc>
          <w:tcPr>
            <w:tcW w:w="1134" w:type="dxa"/>
            <w:noWrap w:val="0"/>
            <w:vAlign w:val="center"/>
          </w:tcPr>
          <w:p w14:paraId="1F65227B">
            <w:pPr>
              <w:jc w:val="center"/>
              <w:rPr>
                <w:rFonts w:ascii="仿宋_GB2312" w:hAnsi="仿宋" w:eastAsia="仿宋_GB2312"/>
                <w:color w:val="auto"/>
                <w:sz w:val="30"/>
                <w:szCs w:val="30"/>
                <w:highlight w:val="none"/>
              </w:rPr>
            </w:pPr>
          </w:p>
        </w:tc>
        <w:tc>
          <w:tcPr>
            <w:tcW w:w="1417" w:type="dxa"/>
            <w:noWrap w:val="0"/>
            <w:vAlign w:val="center"/>
          </w:tcPr>
          <w:p w14:paraId="4F9C409D">
            <w:pPr>
              <w:jc w:val="center"/>
              <w:rPr>
                <w:rFonts w:ascii="仿宋_GB2312" w:hAnsi="仿宋" w:eastAsia="仿宋_GB2312"/>
                <w:color w:val="auto"/>
                <w:sz w:val="30"/>
                <w:szCs w:val="30"/>
                <w:highlight w:val="none"/>
              </w:rPr>
            </w:pPr>
          </w:p>
        </w:tc>
        <w:tc>
          <w:tcPr>
            <w:tcW w:w="1276" w:type="dxa"/>
            <w:noWrap w:val="0"/>
            <w:vAlign w:val="center"/>
          </w:tcPr>
          <w:p w14:paraId="15943ECE">
            <w:pPr>
              <w:jc w:val="center"/>
              <w:rPr>
                <w:rFonts w:ascii="仿宋_GB2312" w:hAnsi="仿宋" w:eastAsia="仿宋_GB2312"/>
                <w:color w:val="auto"/>
                <w:sz w:val="30"/>
                <w:szCs w:val="30"/>
                <w:highlight w:val="none"/>
              </w:rPr>
            </w:pPr>
          </w:p>
        </w:tc>
        <w:tc>
          <w:tcPr>
            <w:tcW w:w="1210" w:type="dxa"/>
            <w:noWrap w:val="0"/>
            <w:vAlign w:val="center"/>
          </w:tcPr>
          <w:p w14:paraId="5616E29B">
            <w:pPr>
              <w:jc w:val="center"/>
              <w:rPr>
                <w:rFonts w:ascii="仿宋_GB2312" w:hAnsi="仿宋" w:eastAsia="仿宋_GB2312"/>
                <w:color w:val="auto"/>
                <w:sz w:val="30"/>
                <w:szCs w:val="30"/>
                <w:highlight w:val="none"/>
              </w:rPr>
            </w:pPr>
          </w:p>
        </w:tc>
      </w:tr>
    </w:tbl>
    <w:p w14:paraId="079383FA">
      <w:pPr>
        <w:rPr>
          <w:rFonts w:ascii="仿宋_GB2312" w:hAnsi="仿宋" w:eastAsia="仿宋_GB2312"/>
          <w:color w:val="auto"/>
          <w:sz w:val="24"/>
          <w:highlight w:val="none"/>
        </w:rPr>
      </w:pPr>
      <w:r>
        <w:rPr>
          <w:rFonts w:hint="eastAsia" w:ascii="仿宋_GB2312" w:hAnsi="仿宋" w:eastAsia="仿宋_GB2312"/>
          <w:color w:val="auto"/>
          <w:sz w:val="24"/>
          <w:highlight w:val="none"/>
        </w:rPr>
        <w:t>备注：此表应认真填写，不得提供虚假业绩。</w:t>
      </w:r>
    </w:p>
    <w:p w14:paraId="7328AC0B">
      <w:pPr>
        <w:ind w:firstLine="720" w:firstLineChars="300"/>
        <w:rPr>
          <w:rFonts w:ascii="仿宋_GB2312" w:hAnsi="仿宋" w:eastAsia="仿宋_GB2312"/>
          <w:color w:val="auto"/>
          <w:sz w:val="24"/>
          <w:highlight w:val="none"/>
        </w:rPr>
      </w:pPr>
      <w:r>
        <w:rPr>
          <w:rFonts w:hint="eastAsia" w:ascii="仿宋_GB2312" w:hAnsi="仿宋" w:eastAsia="仿宋_GB2312"/>
          <w:color w:val="auto"/>
          <w:sz w:val="24"/>
          <w:highlight w:val="none"/>
        </w:rPr>
        <w:t>后附合同书的扫描件；</w:t>
      </w:r>
    </w:p>
    <w:p w14:paraId="23794001">
      <w:pPr>
        <w:ind w:firstLine="720" w:firstLineChars="300"/>
        <w:rPr>
          <w:rFonts w:ascii="仿宋_GB2312" w:hAnsi="仿宋" w:eastAsia="仿宋_GB2312"/>
          <w:color w:val="auto"/>
          <w:sz w:val="24"/>
          <w:highlight w:val="none"/>
        </w:rPr>
      </w:pPr>
      <w:r>
        <w:rPr>
          <w:rFonts w:hint="eastAsia" w:ascii="仿宋_GB2312" w:hAnsi="仿宋" w:eastAsia="仿宋_GB2312"/>
          <w:color w:val="auto"/>
          <w:sz w:val="24"/>
          <w:highlight w:val="none"/>
        </w:rPr>
        <w:t>界定日期以合同签订时间为准。</w:t>
      </w:r>
    </w:p>
    <w:p w14:paraId="61D61FEC">
      <w:pPr>
        <w:wordWrap w:val="0"/>
        <w:jc w:val="right"/>
        <w:rPr>
          <w:rFonts w:ascii="仿宋_GB2312" w:hAnsi="仿宋" w:eastAsia="仿宋_GB2312"/>
          <w:color w:val="auto"/>
          <w:sz w:val="24"/>
          <w:highlight w:val="none"/>
        </w:rPr>
      </w:pPr>
      <w:r>
        <w:rPr>
          <w:rFonts w:hint="eastAsia" w:ascii="仿宋_GB2312" w:hAnsi="仿宋" w:eastAsia="仿宋_GB2312"/>
          <w:color w:val="auto"/>
          <w:sz w:val="30"/>
          <w:szCs w:val="30"/>
          <w:highlight w:val="none"/>
        </w:rPr>
        <w:t xml:space="preserve">供应商名称(盖章):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47323040">
      <w:pPr>
        <w:wordWrap w:val="0"/>
        <w:spacing w:line="560" w:lineRule="exact"/>
        <w:jc w:val="right"/>
        <w:rPr>
          <w:rFonts w:ascii="仿宋_GB2312" w:hAnsi="仿宋" w:eastAsia="仿宋_GB2312"/>
          <w:color w:val="auto"/>
          <w:sz w:val="30"/>
          <w:szCs w:val="30"/>
          <w:highlight w:val="none"/>
        </w:rPr>
      </w:pPr>
      <w:r>
        <w:rPr>
          <w:rFonts w:hint="eastAsia" w:ascii="仿宋_GB2312" w:hAnsi="仿宋" w:eastAsia="仿宋_GB2312"/>
          <w:color w:val="auto"/>
          <w:sz w:val="30"/>
          <w:szCs w:val="30"/>
          <w:highlight w:val="none"/>
        </w:rPr>
        <w:t xml:space="preserve">法定代表人签章: </w:t>
      </w:r>
      <w:r>
        <w:rPr>
          <w:rFonts w:ascii="仿宋_GB2312" w:hAnsi="仿宋" w:eastAsia="仿宋_GB2312"/>
          <w:color w:val="auto"/>
          <w:sz w:val="30"/>
          <w:szCs w:val="30"/>
          <w:highlight w:val="none"/>
        </w:rPr>
        <w:t xml:space="preserve">  </w:t>
      </w:r>
      <w:r>
        <w:rPr>
          <w:rFonts w:hint="eastAsia" w:ascii="仿宋_GB2312" w:hAnsi="仿宋" w:eastAsia="仿宋_GB2312"/>
          <w:color w:val="auto"/>
          <w:sz w:val="30"/>
          <w:szCs w:val="30"/>
          <w:highlight w:val="none"/>
        </w:rPr>
        <w:t xml:space="preserve">         </w:t>
      </w:r>
    </w:p>
    <w:p w14:paraId="7CD30017">
      <w:pPr>
        <w:widowControl/>
        <w:jc w:val="center"/>
        <w:rPr>
          <w:rFonts w:hint="eastAsia" w:ascii="仿宋_GB2312" w:hAnsi="宋体" w:eastAsia="仿宋_GB2312"/>
          <w:color w:val="auto"/>
          <w:sz w:val="22"/>
          <w:szCs w:val="28"/>
        </w:rPr>
      </w:pPr>
      <w:r>
        <w:rPr>
          <w:rFonts w:ascii="仿宋_GB2312" w:hAnsi="仿宋" w:eastAsia="仿宋_GB2312"/>
          <w:b/>
          <w:bCs/>
          <w:color w:val="auto"/>
          <w:sz w:val="30"/>
          <w:szCs w:val="30"/>
          <w:highlight w:val="none"/>
        </w:rPr>
        <w:br w:type="page"/>
      </w:r>
    </w:p>
    <w:p w14:paraId="45B76A77">
      <w:pPr>
        <w:jc w:val="right"/>
        <w:rPr>
          <w:rFonts w:hint="eastAsia" w:ascii="仿宋_GB2312" w:hAnsi="宋体" w:eastAsia="仿宋_GB2312"/>
          <w:color w:val="auto"/>
          <w:sz w:val="22"/>
          <w:szCs w:val="28"/>
        </w:rPr>
      </w:pPr>
      <w:r>
        <w:rPr>
          <w:rFonts w:hint="eastAsia" w:ascii="仿宋_GB2312" w:hAnsi="宋体" w:eastAsia="仿宋_GB2312"/>
          <w:color w:val="auto"/>
          <w:sz w:val="22"/>
          <w:szCs w:val="28"/>
        </w:rPr>
        <w:t>如中标（成交），随中标（成交）公告公示</w:t>
      </w:r>
    </w:p>
    <w:p w14:paraId="287C37AA">
      <w:pPr>
        <w:jc w:val="right"/>
        <w:rPr>
          <w:rFonts w:hint="eastAsia" w:ascii="仿宋_GB2312" w:hAnsi="宋体" w:eastAsia="仿宋_GB2312" w:cs="宋体"/>
          <w:bCs/>
          <w:color w:val="auto"/>
          <w:sz w:val="28"/>
          <w:szCs w:val="28"/>
        </w:rPr>
      </w:pPr>
    </w:p>
    <w:p w14:paraId="407045D5">
      <w:pPr>
        <w:jc w:val="center"/>
        <w:rPr>
          <w:rFonts w:ascii="Arial" w:hAnsi="Arial" w:eastAsia="黑体"/>
          <w:bCs/>
          <w:color w:val="auto"/>
          <w:sz w:val="44"/>
          <w:szCs w:val="32"/>
        </w:rPr>
      </w:pPr>
      <w:r>
        <w:rPr>
          <w:rFonts w:hint="eastAsia" w:ascii="黑体" w:hAnsi="黑体" w:eastAsia="黑体"/>
          <w:color w:val="auto"/>
          <w:sz w:val="44"/>
          <w:szCs w:val="44"/>
        </w:rPr>
        <w:t>符合政府采购优惠政策的证明材料</w:t>
      </w:r>
    </w:p>
    <w:p w14:paraId="2E33C463">
      <w:pPr>
        <w:spacing w:line="560" w:lineRule="exact"/>
        <w:rPr>
          <w:rFonts w:hint="eastAsia" w:ascii="仿宋_GB2312" w:hAnsi="仿宋" w:eastAsia="仿宋_GB2312"/>
          <w:color w:val="auto"/>
          <w:sz w:val="30"/>
          <w:szCs w:val="30"/>
        </w:rPr>
      </w:pPr>
    </w:p>
    <w:p w14:paraId="1301D2CC">
      <w:pPr>
        <w:spacing w:line="560" w:lineRule="exact"/>
        <w:rPr>
          <w:rFonts w:hint="eastAsia" w:ascii="仿宋_GB2312" w:hAnsi="仿宋" w:eastAsia="仿宋_GB2312"/>
          <w:color w:val="auto"/>
          <w:sz w:val="30"/>
          <w:szCs w:val="30"/>
        </w:rPr>
      </w:pPr>
    </w:p>
    <w:p w14:paraId="4800A4DD">
      <w:pPr>
        <w:spacing w:line="560" w:lineRule="exact"/>
        <w:rPr>
          <w:rFonts w:hint="eastAsia" w:ascii="仿宋_GB2312" w:hAnsi="仿宋" w:eastAsia="仿宋_GB2312"/>
          <w:color w:val="auto"/>
          <w:sz w:val="30"/>
          <w:szCs w:val="30"/>
        </w:rPr>
      </w:pPr>
    </w:p>
    <w:p w14:paraId="5BC19A6F">
      <w:pPr>
        <w:spacing w:line="560" w:lineRule="exact"/>
        <w:rPr>
          <w:rFonts w:hint="eastAsia" w:ascii="仿宋_GB2312" w:hAnsi="仿宋" w:eastAsia="仿宋_GB2312"/>
          <w:color w:val="auto"/>
          <w:sz w:val="30"/>
          <w:szCs w:val="30"/>
        </w:rPr>
      </w:pPr>
    </w:p>
    <w:p w14:paraId="2D4E8099">
      <w:pPr>
        <w:spacing w:line="560" w:lineRule="exact"/>
        <w:rPr>
          <w:rFonts w:hint="eastAsia" w:ascii="仿宋_GB2312" w:hAnsi="仿宋" w:eastAsia="仿宋_GB2312"/>
          <w:color w:val="auto"/>
          <w:sz w:val="30"/>
          <w:szCs w:val="30"/>
        </w:rPr>
      </w:pPr>
    </w:p>
    <w:p w14:paraId="37A8331E">
      <w:pPr>
        <w:spacing w:line="560" w:lineRule="exact"/>
        <w:rPr>
          <w:rFonts w:hint="eastAsia" w:ascii="仿宋_GB2312" w:hAnsi="仿宋" w:eastAsia="仿宋_GB2312"/>
          <w:color w:val="auto"/>
          <w:sz w:val="30"/>
          <w:szCs w:val="30"/>
        </w:rPr>
      </w:pPr>
    </w:p>
    <w:p w14:paraId="4ABDCEF4">
      <w:pPr>
        <w:spacing w:line="560" w:lineRule="exact"/>
        <w:rPr>
          <w:rFonts w:hint="eastAsia" w:ascii="仿宋_GB2312" w:hAnsi="仿宋" w:eastAsia="仿宋_GB2312"/>
          <w:color w:val="auto"/>
          <w:sz w:val="30"/>
          <w:szCs w:val="30"/>
        </w:rPr>
      </w:pPr>
    </w:p>
    <w:p w14:paraId="6EB9444C">
      <w:pPr>
        <w:spacing w:line="560" w:lineRule="exact"/>
        <w:rPr>
          <w:rFonts w:hint="eastAsia" w:ascii="仿宋_GB2312" w:hAnsi="仿宋" w:eastAsia="仿宋_GB2312"/>
          <w:color w:val="auto"/>
          <w:sz w:val="30"/>
          <w:szCs w:val="30"/>
        </w:rPr>
      </w:pPr>
    </w:p>
    <w:p w14:paraId="547E19C2">
      <w:pPr>
        <w:spacing w:line="560" w:lineRule="exact"/>
        <w:rPr>
          <w:rFonts w:hint="eastAsia" w:ascii="仿宋_GB2312" w:hAnsi="仿宋" w:eastAsia="仿宋_GB2312"/>
          <w:color w:val="auto"/>
          <w:sz w:val="30"/>
          <w:szCs w:val="30"/>
        </w:rPr>
      </w:pPr>
    </w:p>
    <w:p w14:paraId="04AF14F3">
      <w:pPr>
        <w:spacing w:line="560" w:lineRule="exact"/>
        <w:rPr>
          <w:rFonts w:hint="eastAsia" w:ascii="仿宋_GB2312" w:hAnsi="仿宋" w:eastAsia="仿宋_GB2312"/>
          <w:color w:val="auto"/>
          <w:sz w:val="30"/>
          <w:szCs w:val="30"/>
        </w:rPr>
      </w:pPr>
    </w:p>
    <w:p w14:paraId="4BC37037">
      <w:pPr>
        <w:spacing w:line="560" w:lineRule="exact"/>
        <w:rPr>
          <w:rFonts w:hint="eastAsia" w:ascii="仿宋_GB2312" w:hAnsi="仿宋" w:eastAsia="仿宋_GB2312"/>
          <w:color w:val="auto"/>
          <w:sz w:val="30"/>
          <w:szCs w:val="30"/>
        </w:rPr>
      </w:pPr>
    </w:p>
    <w:p w14:paraId="23B4C1D4">
      <w:pPr>
        <w:spacing w:line="560" w:lineRule="exact"/>
        <w:rPr>
          <w:rFonts w:hint="eastAsia" w:ascii="仿宋_GB2312" w:hAnsi="仿宋" w:eastAsia="仿宋_GB2312"/>
          <w:color w:val="auto"/>
          <w:sz w:val="30"/>
          <w:szCs w:val="30"/>
        </w:rPr>
      </w:pPr>
    </w:p>
    <w:p w14:paraId="687C9F4E">
      <w:pPr>
        <w:spacing w:line="560" w:lineRule="exact"/>
        <w:rPr>
          <w:rFonts w:hint="eastAsia" w:ascii="仿宋_GB2312" w:hAnsi="仿宋" w:eastAsia="仿宋_GB2312"/>
          <w:color w:val="auto"/>
          <w:sz w:val="30"/>
          <w:szCs w:val="30"/>
        </w:rPr>
      </w:pPr>
    </w:p>
    <w:p w14:paraId="0FF86382">
      <w:pPr>
        <w:spacing w:line="560" w:lineRule="exact"/>
        <w:rPr>
          <w:rFonts w:hint="eastAsia" w:ascii="仿宋_GB2312" w:hAnsi="仿宋" w:eastAsia="仿宋_GB2312"/>
          <w:color w:val="auto"/>
          <w:sz w:val="30"/>
          <w:szCs w:val="30"/>
        </w:rPr>
      </w:pPr>
    </w:p>
    <w:p w14:paraId="470E227B">
      <w:pPr>
        <w:spacing w:line="560" w:lineRule="exact"/>
        <w:rPr>
          <w:rFonts w:hint="eastAsia" w:ascii="仿宋_GB2312" w:hAnsi="仿宋" w:eastAsia="仿宋_GB2312"/>
          <w:color w:val="auto"/>
          <w:sz w:val="30"/>
          <w:szCs w:val="30"/>
        </w:rPr>
      </w:pPr>
    </w:p>
    <w:p w14:paraId="044DA1A1">
      <w:pPr>
        <w:spacing w:line="560" w:lineRule="exact"/>
        <w:rPr>
          <w:rFonts w:hint="eastAsia" w:ascii="仿宋_GB2312" w:hAnsi="仿宋" w:eastAsia="仿宋_GB2312"/>
          <w:color w:val="auto"/>
          <w:sz w:val="30"/>
          <w:szCs w:val="30"/>
        </w:rPr>
      </w:pPr>
    </w:p>
    <w:p w14:paraId="313E41E8">
      <w:pPr>
        <w:spacing w:line="560" w:lineRule="exact"/>
        <w:rPr>
          <w:rFonts w:hint="eastAsia" w:ascii="仿宋_GB2312" w:hAnsi="仿宋" w:eastAsia="仿宋_GB2312"/>
          <w:color w:val="auto"/>
          <w:sz w:val="30"/>
          <w:szCs w:val="30"/>
        </w:rPr>
      </w:pPr>
    </w:p>
    <w:p w14:paraId="3C731F66">
      <w:pPr>
        <w:wordWrap w:val="0"/>
        <w:spacing w:line="560" w:lineRule="exact"/>
        <w:jc w:val="right"/>
        <w:rPr>
          <w:rFonts w:hint="eastAsia" w:ascii="仿宋_GB2312" w:hAnsi="仿宋" w:eastAsia="仿宋_GB2312"/>
          <w:color w:val="auto"/>
          <w:sz w:val="30"/>
          <w:szCs w:val="30"/>
        </w:rPr>
      </w:pPr>
      <w:r>
        <w:rPr>
          <w:rFonts w:hint="eastAsia" w:ascii="仿宋_GB2312" w:hAnsi="仿宋" w:eastAsia="仿宋_GB2312"/>
          <w:color w:val="auto"/>
          <w:sz w:val="30"/>
          <w:szCs w:val="30"/>
        </w:rPr>
        <w:t xml:space="preserve">供应商名称(盖章): </w:t>
      </w:r>
      <w:r>
        <w:rPr>
          <w:rFonts w:ascii="仿宋_GB2312" w:hAnsi="仿宋" w:eastAsia="仿宋_GB2312"/>
          <w:color w:val="auto"/>
          <w:sz w:val="30"/>
          <w:szCs w:val="30"/>
        </w:rPr>
        <w:t xml:space="preserve">  </w:t>
      </w:r>
      <w:r>
        <w:rPr>
          <w:rFonts w:hint="eastAsia" w:ascii="仿宋_GB2312" w:hAnsi="仿宋" w:eastAsia="仿宋_GB2312"/>
          <w:color w:val="auto"/>
          <w:sz w:val="30"/>
          <w:szCs w:val="30"/>
        </w:rPr>
        <w:t xml:space="preserve">    </w:t>
      </w:r>
    </w:p>
    <w:p w14:paraId="278855C9">
      <w:pPr>
        <w:widowControl/>
        <w:jc w:val="center"/>
        <w:rPr>
          <w:rFonts w:hint="eastAsia" w:ascii="仿宋" w:hAnsi="仿宋" w:eastAsia="仿宋"/>
          <w:color w:val="auto"/>
        </w:rPr>
      </w:pPr>
      <w:r>
        <w:rPr>
          <w:rFonts w:hint="eastAsia" w:ascii="仿宋" w:hAnsi="仿宋" w:eastAsia="仿宋"/>
          <w:color w:val="auto"/>
          <w:sz w:val="30"/>
          <w:szCs w:val="30"/>
          <w:lang w:val="en-US" w:eastAsia="zh-CN"/>
        </w:rPr>
        <w:t xml:space="preserve">                             </w:t>
      </w:r>
      <w:r>
        <w:rPr>
          <w:rFonts w:hint="eastAsia" w:ascii="仿宋_GB2312" w:hAnsi="仿宋" w:eastAsia="仿宋_GB2312" w:cs="Times New Roman"/>
          <w:color w:val="auto"/>
          <w:sz w:val="30"/>
          <w:szCs w:val="30"/>
          <w:lang w:val="en-US" w:eastAsia="zh-CN"/>
        </w:rPr>
        <w:t xml:space="preserve">      </w:t>
      </w:r>
      <w:r>
        <w:rPr>
          <w:rFonts w:hint="eastAsia" w:ascii="仿宋_GB2312" w:hAnsi="仿宋" w:eastAsia="仿宋_GB2312" w:cs="Times New Roman"/>
          <w:color w:val="auto"/>
          <w:sz w:val="30"/>
          <w:szCs w:val="30"/>
        </w:rPr>
        <w:t>法定代表人（签章</w:t>
      </w:r>
      <w:r>
        <w:rPr>
          <w:rFonts w:hint="eastAsia" w:ascii="仿宋_GB2312" w:hAnsi="仿宋" w:eastAsia="仿宋_GB2312" w:cs="Times New Roman"/>
          <w:color w:val="auto"/>
          <w:sz w:val="30"/>
          <w:szCs w:val="30"/>
          <w:lang w:eastAsia="zh-CN"/>
        </w:rPr>
        <w:t>）</w:t>
      </w:r>
      <w:r>
        <w:rPr>
          <w:rFonts w:hint="eastAsia" w:ascii="仿宋_GB2312" w:hAnsi="仿宋" w:eastAsia="仿宋_GB2312" w:cs="Times New Roman"/>
          <w:color w:val="auto"/>
          <w:sz w:val="30"/>
          <w:szCs w:val="30"/>
        </w:rPr>
        <w:t xml:space="preserve">:   </w:t>
      </w:r>
      <w:r>
        <w:rPr>
          <w:rFonts w:hint="eastAsia" w:ascii="仿宋" w:hAnsi="仿宋" w:eastAsia="仿宋"/>
          <w:color w:val="auto"/>
          <w:sz w:val="30"/>
          <w:szCs w:val="30"/>
        </w:rPr>
        <w:t xml:space="preserve"> </w:t>
      </w:r>
      <w:r>
        <w:rPr>
          <w:rFonts w:ascii="仿宋" w:hAnsi="仿宋" w:eastAsia="仿宋"/>
          <w:color w:val="auto"/>
          <w:sz w:val="30"/>
          <w:szCs w:val="30"/>
        </w:rPr>
        <w:t xml:space="preserve"> </w:t>
      </w:r>
    </w:p>
    <w:p w14:paraId="344FCFAB">
      <w:pPr>
        <w:jc w:val="right"/>
        <w:rPr>
          <w:color w:val="auto"/>
        </w:rPr>
      </w:pPr>
      <w:r>
        <w:rPr>
          <w:color w:val="auto"/>
        </w:rPr>
        <w:br w:type="page"/>
      </w:r>
      <w:r>
        <w:rPr>
          <w:rFonts w:hint="eastAsia" w:ascii="仿宋_GB2312" w:hAnsi="宋体" w:eastAsia="仿宋_GB2312"/>
          <w:color w:val="auto"/>
          <w:sz w:val="22"/>
          <w:szCs w:val="28"/>
        </w:rPr>
        <w:t>如中标（成交），随中标（成交）公告公示</w:t>
      </w:r>
    </w:p>
    <w:p w14:paraId="74DEB02E">
      <w:pPr>
        <w:jc w:val="center"/>
        <w:rPr>
          <w:rFonts w:hint="eastAsia" w:ascii="宋体" w:hAnsi="宋体" w:cs="宋体"/>
          <w:color w:val="auto"/>
          <w:sz w:val="44"/>
          <w:szCs w:val="44"/>
        </w:rPr>
      </w:pPr>
    </w:p>
    <w:p w14:paraId="1E19C57B">
      <w:pPr>
        <w:jc w:val="center"/>
        <w:rPr>
          <w:rFonts w:hint="eastAsia" w:ascii="宋体" w:hAnsi="宋体" w:cs="宋体"/>
          <w:color w:val="auto"/>
          <w:sz w:val="44"/>
          <w:szCs w:val="44"/>
        </w:rPr>
      </w:pPr>
      <w:r>
        <w:rPr>
          <w:rFonts w:hint="eastAsia" w:ascii="宋体" w:hAnsi="宋体" w:cs="宋体"/>
          <w:color w:val="auto"/>
          <w:sz w:val="44"/>
          <w:szCs w:val="44"/>
        </w:rPr>
        <w:t>中小企业声明函</w:t>
      </w:r>
    </w:p>
    <w:p w14:paraId="5DB9C165">
      <w:pPr>
        <w:autoSpaceDE w:val="0"/>
        <w:autoSpaceDN w:val="0"/>
        <w:spacing w:before="14" w:line="560" w:lineRule="exact"/>
        <w:ind w:left="220" w:right="415" w:firstLine="632" w:firstLineChars="200"/>
        <w:rPr>
          <w:rFonts w:hint="eastAsia" w:ascii="仿宋_GB2312" w:hAnsi="仿宋" w:eastAsia="仿宋_GB2312" w:cs="仿宋"/>
          <w:color w:val="auto"/>
          <w:sz w:val="32"/>
          <w:szCs w:val="32"/>
        </w:rPr>
      </w:pPr>
      <w:r>
        <w:rPr>
          <w:rFonts w:hint="eastAsia" w:ascii="仿宋_GB2312" w:hAnsi="仿宋" w:eastAsia="仿宋_GB2312" w:cs="仿宋"/>
          <w:color w:val="auto"/>
          <w:spacing w:val="-2"/>
          <w:sz w:val="32"/>
          <w:szCs w:val="32"/>
        </w:rPr>
        <w:t>本公司</w:t>
      </w:r>
      <w:r>
        <w:rPr>
          <w:rFonts w:hint="eastAsia" w:ascii="仿宋_GB2312" w:hAnsi="仿宋" w:eastAsia="仿宋_GB2312" w:cs="仿宋"/>
          <w:color w:val="auto"/>
          <w:sz w:val="32"/>
          <w:szCs w:val="32"/>
        </w:rPr>
        <w:t>（联合体</w:t>
      </w:r>
      <w:r>
        <w:rPr>
          <w:rFonts w:hint="eastAsia" w:ascii="仿宋_GB2312" w:hAnsi="仿宋" w:eastAsia="仿宋_GB2312" w:cs="仿宋"/>
          <w:color w:val="auto"/>
          <w:spacing w:val="-5"/>
          <w:sz w:val="32"/>
          <w:szCs w:val="32"/>
        </w:rPr>
        <w:t>）</w:t>
      </w:r>
      <w:r>
        <w:rPr>
          <w:rFonts w:hint="eastAsia" w:ascii="仿宋_GB2312" w:hAnsi="仿宋" w:eastAsia="仿宋_GB2312" w:cs="仿宋"/>
          <w:color w:val="auto"/>
          <w:spacing w:val="-2"/>
          <w:sz w:val="32"/>
          <w:szCs w:val="32"/>
        </w:rPr>
        <w:t>郑重声明，根据《政府采购促进中小</w:t>
      </w:r>
      <w:r>
        <w:rPr>
          <w:rFonts w:hint="eastAsia" w:ascii="仿宋_GB2312" w:hAnsi="仿宋" w:eastAsia="仿宋_GB2312" w:cs="仿宋"/>
          <w:color w:val="auto"/>
          <w:spacing w:val="-18"/>
          <w:sz w:val="32"/>
          <w:szCs w:val="32"/>
        </w:rPr>
        <w:t>企业发展管理办法》</w:t>
      </w:r>
      <w:r>
        <w:rPr>
          <w:rFonts w:hint="eastAsia" w:ascii="仿宋_GB2312" w:hAnsi="仿宋" w:eastAsia="仿宋_GB2312" w:cs="仿宋"/>
          <w:color w:val="auto"/>
          <w:sz w:val="32"/>
          <w:szCs w:val="32"/>
        </w:rPr>
        <w:t>（</w:t>
      </w:r>
      <w:r>
        <w:rPr>
          <w:rFonts w:hint="eastAsia" w:ascii="仿宋_GB2312" w:hAnsi="仿宋" w:eastAsia="仿宋_GB2312" w:cs="仿宋"/>
          <w:color w:val="auto"/>
          <w:spacing w:val="5"/>
          <w:sz w:val="32"/>
          <w:szCs w:val="32"/>
        </w:rPr>
        <w:t>财库</w:t>
      </w:r>
      <w:r>
        <w:rPr>
          <w:rFonts w:hint="eastAsia" w:ascii="仿宋_GB2312" w:hAnsi="仿宋" w:eastAsia="仿宋" w:cs="仿宋"/>
          <w:color w:val="auto"/>
          <w:sz w:val="32"/>
          <w:szCs w:val="32"/>
        </w:rPr>
        <w:t>﹝</w:t>
      </w:r>
      <w:r>
        <w:rPr>
          <w:rFonts w:hint="eastAsia" w:ascii="仿宋_GB2312" w:hAnsi="仿宋" w:eastAsia="仿宋_GB2312" w:cs="仿宋"/>
          <w:color w:val="auto"/>
          <w:sz w:val="32"/>
          <w:szCs w:val="32"/>
        </w:rPr>
        <w:t>2020</w:t>
      </w:r>
      <w:r>
        <w:rPr>
          <w:rFonts w:hint="eastAsia" w:ascii="仿宋_GB2312" w:hAnsi="仿宋" w:eastAsia="仿宋" w:cs="仿宋"/>
          <w:color w:val="auto"/>
          <w:sz w:val="32"/>
          <w:szCs w:val="32"/>
        </w:rPr>
        <w:t>﹞</w:t>
      </w:r>
      <w:r>
        <w:rPr>
          <w:rFonts w:hint="eastAsia" w:ascii="仿宋_GB2312" w:hAnsi="仿宋" w:eastAsia="仿宋_GB2312" w:cs="仿宋"/>
          <w:color w:val="auto"/>
          <w:sz w:val="32"/>
          <w:szCs w:val="32"/>
        </w:rPr>
        <w:t>46</w:t>
      </w:r>
      <w:r>
        <w:rPr>
          <w:rFonts w:hint="eastAsia" w:ascii="仿宋_GB2312" w:hAnsi="仿宋" w:eastAsia="仿宋_GB2312" w:cs="仿宋"/>
          <w:color w:val="auto"/>
          <w:spacing w:val="28"/>
          <w:sz w:val="32"/>
          <w:szCs w:val="32"/>
        </w:rPr>
        <w:t>号</w:t>
      </w:r>
      <w:r>
        <w:rPr>
          <w:rFonts w:hint="eastAsia" w:ascii="仿宋_GB2312" w:hAnsi="仿宋" w:eastAsia="仿宋_GB2312" w:cs="仿宋"/>
          <w:color w:val="auto"/>
          <w:spacing w:val="5"/>
          <w:sz w:val="32"/>
          <w:szCs w:val="32"/>
        </w:rPr>
        <w:t>）</w:t>
      </w:r>
      <w:r>
        <w:rPr>
          <w:rFonts w:hint="eastAsia" w:ascii="仿宋_GB2312" w:hAnsi="仿宋" w:eastAsia="仿宋_GB2312" w:cs="仿宋"/>
          <w:color w:val="auto"/>
          <w:sz w:val="32"/>
          <w:szCs w:val="32"/>
        </w:rPr>
        <w:t>的规定，本公司（联合体）</w:t>
      </w:r>
      <w:r>
        <w:rPr>
          <w:rFonts w:hint="eastAsia" w:ascii="仿宋_GB2312" w:hAnsi="仿宋" w:eastAsia="仿宋_GB2312" w:cs="仿宋"/>
          <w:color w:val="auto"/>
          <w:spacing w:val="-8"/>
          <w:sz w:val="32"/>
          <w:szCs w:val="32"/>
        </w:rPr>
        <w:t>参加</w:t>
      </w:r>
      <w:r>
        <w:rPr>
          <w:rFonts w:hint="eastAsia" w:ascii="仿宋_GB2312" w:hAnsi="仿宋" w:eastAsia="仿宋_GB2312" w:cs="仿宋"/>
          <w:color w:val="auto"/>
          <w:spacing w:val="-8"/>
          <w:sz w:val="32"/>
          <w:szCs w:val="32"/>
          <w:u w:val="single"/>
        </w:rPr>
        <w:t>（单位名称）</w:t>
      </w:r>
      <w:r>
        <w:rPr>
          <w:rFonts w:hint="eastAsia" w:ascii="仿宋_GB2312" w:hAnsi="仿宋" w:eastAsia="仿宋_GB2312" w:cs="仿宋"/>
          <w:color w:val="auto"/>
          <w:spacing w:val="-8"/>
          <w:sz w:val="32"/>
          <w:szCs w:val="32"/>
        </w:rPr>
        <w:t>的</w:t>
      </w:r>
      <w:r>
        <w:rPr>
          <w:rFonts w:hint="eastAsia" w:ascii="仿宋_GB2312" w:hAnsi="仿宋" w:eastAsia="仿宋_GB2312" w:cs="仿宋"/>
          <w:color w:val="auto"/>
          <w:spacing w:val="-8"/>
          <w:sz w:val="32"/>
          <w:szCs w:val="32"/>
          <w:u w:val="single"/>
        </w:rPr>
        <w:t>（项目名称）</w:t>
      </w:r>
      <w:r>
        <w:rPr>
          <w:rFonts w:hint="eastAsia" w:ascii="仿宋_GB2312" w:hAnsi="仿宋" w:eastAsia="仿宋_GB2312" w:cs="仿宋"/>
          <w:color w:val="auto"/>
          <w:spacing w:val="-1"/>
          <w:sz w:val="32"/>
          <w:szCs w:val="32"/>
        </w:rPr>
        <w:t>采购活动，提</w:t>
      </w:r>
      <w:r>
        <w:rPr>
          <w:rFonts w:hint="eastAsia" w:ascii="仿宋_GB2312" w:hAnsi="仿宋" w:eastAsia="仿宋_GB2312" w:cs="仿宋"/>
          <w:color w:val="auto"/>
          <w:spacing w:val="11"/>
          <w:w w:val="95"/>
          <w:sz w:val="32"/>
          <w:szCs w:val="32"/>
        </w:rPr>
        <w:t>供的货物全部由符合政策要求的中小企业制造。相关企业</w:t>
      </w:r>
      <w:r>
        <w:rPr>
          <w:rFonts w:hint="eastAsia" w:ascii="仿宋_GB2312" w:hAnsi="仿宋" w:eastAsia="仿宋_GB2312" w:cs="仿宋"/>
          <w:color w:val="auto"/>
          <w:sz w:val="32"/>
          <w:szCs w:val="32"/>
        </w:rPr>
        <w:t>（含联合体中的中小企业、签订分包意向协议的中小企业） 的具体情况如下：</w:t>
      </w:r>
    </w:p>
    <w:p w14:paraId="3A3D24FF">
      <w:pPr>
        <w:numPr>
          <w:ilvl w:val="0"/>
          <w:numId w:val="3"/>
        </w:numPr>
        <w:autoSpaceDE w:val="0"/>
        <w:autoSpaceDN w:val="0"/>
        <w:spacing w:before="30" w:line="560" w:lineRule="exact"/>
        <w:ind w:left="220" w:right="417" w:firstLine="628" w:firstLineChars="200"/>
        <w:rPr>
          <w:rFonts w:hint="eastAsia" w:ascii="仿宋_GB2312" w:hAnsi="仿宋" w:eastAsia="仿宋_GB2312" w:cs="仿宋"/>
          <w:color w:val="auto"/>
          <w:spacing w:val="-3"/>
          <w:sz w:val="32"/>
          <w:szCs w:val="32"/>
        </w:rPr>
      </w:pPr>
      <w:r>
        <w:rPr>
          <w:rFonts w:hint="eastAsia" w:ascii="仿宋_GB2312" w:hAnsi="仿宋" w:eastAsia="仿宋_GB2312" w:cs="仿宋"/>
          <w:color w:val="auto"/>
          <w:spacing w:val="-3"/>
          <w:sz w:val="32"/>
          <w:szCs w:val="32"/>
          <w:u w:val="single"/>
        </w:rPr>
        <w:t>（标的名称）</w:t>
      </w:r>
      <w:r>
        <w:rPr>
          <w:rFonts w:hint="eastAsia" w:ascii="仿宋_GB2312" w:hAnsi="仿宋" w:eastAsia="仿宋_GB2312" w:cs="仿宋"/>
          <w:color w:val="auto"/>
          <w:spacing w:val="-3"/>
          <w:sz w:val="32"/>
          <w:szCs w:val="32"/>
        </w:rPr>
        <w:t>，属于</w:t>
      </w:r>
      <w:r>
        <w:rPr>
          <w:rFonts w:hint="eastAsia" w:ascii="仿宋_GB2312" w:hAnsi="仿宋" w:eastAsia="仿宋_GB2312" w:cs="仿宋"/>
          <w:color w:val="auto"/>
          <w:spacing w:val="-3"/>
          <w:sz w:val="32"/>
          <w:szCs w:val="32"/>
          <w:u w:val="single"/>
        </w:rPr>
        <w:t>（采购文件中明确的所属行业）行业</w:t>
      </w:r>
      <w:r>
        <w:rPr>
          <w:rFonts w:hint="eastAsia" w:ascii="仿宋_GB2312" w:hAnsi="仿宋" w:eastAsia="仿宋_GB2312" w:cs="仿宋"/>
          <w:color w:val="auto"/>
          <w:spacing w:val="-3"/>
          <w:sz w:val="32"/>
          <w:szCs w:val="32"/>
        </w:rPr>
        <w:t>；制造商为</w:t>
      </w:r>
      <w:r>
        <w:rPr>
          <w:rFonts w:hint="eastAsia" w:ascii="仿宋_GB2312" w:hAnsi="仿宋" w:eastAsia="仿宋_GB2312" w:cs="仿宋"/>
          <w:color w:val="auto"/>
          <w:spacing w:val="-3"/>
          <w:sz w:val="32"/>
          <w:szCs w:val="32"/>
          <w:u w:val="single"/>
        </w:rPr>
        <w:t>（企业名称）</w:t>
      </w:r>
      <w:r>
        <w:rPr>
          <w:rFonts w:hint="eastAsia" w:ascii="仿宋_GB2312" w:hAnsi="仿宋" w:eastAsia="仿宋_GB2312" w:cs="仿宋"/>
          <w:color w:val="auto"/>
          <w:spacing w:val="-3"/>
          <w:sz w:val="32"/>
          <w:szCs w:val="32"/>
        </w:rPr>
        <w:t>，从业人员</w:t>
      </w:r>
      <w:r>
        <w:rPr>
          <w:rFonts w:hint="eastAsia" w:ascii="仿宋_GB2312" w:hAnsi="仿宋" w:eastAsia="仿宋_GB2312" w:cs="仿宋"/>
          <w:color w:val="auto"/>
          <w:spacing w:val="-3"/>
          <w:sz w:val="32"/>
          <w:szCs w:val="32"/>
          <w:u w:val="single"/>
        </w:rPr>
        <w:t xml:space="preserve">      </w:t>
      </w:r>
      <w:r>
        <w:rPr>
          <w:rFonts w:hint="eastAsia" w:ascii="仿宋_GB2312" w:hAnsi="仿宋" w:eastAsia="仿宋_GB2312" w:cs="仿宋"/>
          <w:color w:val="auto"/>
          <w:spacing w:val="-3"/>
          <w:sz w:val="32"/>
          <w:szCs w:val="32"/>
        </w:rPr>
        <w:t>人，营业收入为</w:t>
      </w:r>
      <w:r>
        <w:rPr>
          <w:rFonts w:hint="eastAsia" w:ascii="仿宋_GB2312" w:hAnsi="仿宋" w:eastAsia="仿宋_GB2312" w:cs="仿宋"/>
          <w:color w:val="auto"/>
          <w:spacing w:val="-3"/>
          <w:sz w:val="32"/>
          <w:szCs w:val="32"/>
          <w:u w:val="single"/>
        </w:rPr>
        <w:t xml:space="preserve">      </w:t>
      </w:r>
      <w:r>
        <w:rPr>
          <w:rFonts w:hint="eastAsia" w:ascii="仿宋_GB2312" w:hAnsi="仿宋" w:eastAsia="仿宋_GB2312" w:cs="仿宋"/>
          <w:color w:val="auto"/>
          <w:spacing w:val="-3"/>
          <w:sz w:val="32"/>
          <w:szCs w:val="32"/>
        </w:rPr>
        <w:t>万元，资产总额为</w:t>
      </w:r>
      <w:r>
        <w:rPr>
          <w:rFonts w:hint="eastAsia" w:ascii="仿宋_GB2312" w:hAnsi="仿宋" w:eastAsia="仿宋_GB2312" w:cs="仿宋"/>
          <w:color w:val="auto"/>
          <w:spacing w:val="-3"/>
          <w:sz w:val="32"/>
          <w:szCs w:val="32"/>
          <w:u w:val="single"/>
        </w:rPr>
        <w:t xml:space="preserve">      </w:t>
      </w:r>
      <w:r>
        <w:rPr>
          <w:rFonts w:hint="eastAsia" w:ascii="仿宋_GB2312" w:hAnsi="仿宋" w:eastAsia="仿宋_GB2312" w:cs="仿宋"/>
          <w:color w:val="auto"/>
          <w:spacing w:val="-3"/>
          <w:sz w:val="32"/>
          <w:szCs w:val="32"/>
        </w:rPr>
        <w:t>万</w:t>
      </w:r>
      <w:r>
        <w:rPr>
          <w:rFonts w:hint="eastAsia" w:ascii="仿宋_GB2312" w:hAnsi="仿宋" w:eastAsia="仿宋_GB2312" w:cs="仿宋"/>
          <w:color w:val="auto"/>
          <w:spacing w:val="2"/>
          <w:w w:val="99"/>
          <w:sz w:val="32"/>
          <w:szCs w:val="32"/>
        </w:rPr>
        <w:t>元</w:t>
      </w:r>
      <w:r>
        <w:rPr>
          <w:rFonts w:hint="eastAsia" w:ascii="仿宋_GB2312" w:hAnsi="仿宋" w:eastAsia="仿宋_GB2312" w:cs="仿宋"/>
          <w:color w:val="auto"/>
          <w:spacing w:val="2"/>
          <w:w w:val="99"/>
          <w:sz w:val="32"/>
          <w:szCs w:val="32"/>
          <w:vertAlign w:val="superscript"/>
        </w:rPr>
        <w:t>1</w:t>
      </w:r>
      <w:r>
        <w:rPr>
          <w:rFonts w:hint="eastAsia" w:ascii="仿宋_GB2312" w:hAnsi="仿宋" w:eastAsia="仿宋_GB2312" w:cs="仿宋"/>
          <w:color w:val="auto"/>
          <w:spacing w:val="2"/>
          <w:w w:val="99"/>
          <w:sz w:val="32"/>
          <w:szCs w:val="32"/>
        </w:rPr>
        <w:t>,属于</w:t>
      </w:r>
      <w:r>
        <w:rPr>
          <w:rFonts w:hint="eastAsia" w:ascii="仿宋_GB2312" w:hAnsi="仿宋" w:eastAsia="仿宋_GB2312" w:cs="仿宋"/>
          <w:color w:val="auto"/>
          <w:spacing w:val="2"/>
          <w:w w:val="99"/>
          <w:sz w:val="32"/>
          <w:szCs w:val="32"/>
          <w:u w:val="single"/>
        </w:rPr>
        <w:t>（中型企业、小型企业、微型企业）</w:t>
      </w:r>
      <w:r>
        <w:rPr>
          <w:rFonts w:hint="eastAsia" w:ascii="仿宋_GB2312" w:hAnsi="仿宋" w:eastAsia="仿宋_GB2312" w:cs="仿宋"/>
          <w:color w:val="auto"/>
          <w:spacing w:val="2"/>
          <w:w w:val="99"/>
          <w:sz w:val="32"/>
          <w:szCs w:val="32"/>
        </w:rPr>
        <w:t>；</w:t>
      </w:r>
    </w:p>
    <w:p w14:paraId="56C1144A">
      <w:pPr>
        <w:numPr>
          <w:ilvl w:val="0"/>
          <w:numId w:val="3"/>
        </w:numPr>
        <w:tabs>
          <w:tab w:val="left" w:pos="312"/>
        </w:tabs>
        <w:autoSpaceDE w:val="0"/>
        <w:autoSpaceDN w:val="0"/>
        <w:spacing w:before="30" w:line="560" w:lineRule="exact"/>
        <w:ind w:left="220" w:right="417" w:firstLine="628" w:firstLineChars="200"/>
        <w:rPr>
          <w:rFonts w:hint="eastAsia" w:ascii="仿宋_GB2312" w:hAnsi="仿宋" w:eastAsia="仿宋_GB2312" w:cs="仿宋"/>
          <w:color w:val="auto"/>
          <w:spacing w:val="-3"/>
          <w:sz w:val="32"/>
          <w:szCs w:val="32"/>
        </w:rPr>
      </w:pPr>
      <w:r>
        <w:rPr>
          <w:rFonts w:hint="eastAsia" w:ascii="仿宋_GB2312" w:hAnsi="仿宋" w:eastAsia="仿宋_GB2312" w:cs="仿宋"/>
          <w:color w:val="auto"/>
          <w:spacing w:val="-3"/>
          <w:sz w:val="32"/>
          <w:szCs w:val="32"/>
          <w:u w:val="single"/>
        </w:rPr>
        <w:t>（标的名称）</w:t>
      </w:r>
      <w:r>
        <w:rPr>
          <w:rFonts w:hint="eastAsia" w:ascii="仿宋_GB2312" w:hAnsi="仿宋" w:eastAsia="仿宋_GB2312" w:cs="仿宋"/>
          <w:color w:val="auto"/>
          <w:spacing w:val="-3"/>
          <w:sz w:val="32"/>
          <w:szCs w:val="32"/>
        </w:rPr>
        <w:t>，属于</w:t>
      </w:r>
      <w:r>
        <w:rPr>
          <w:rFonts w:hint="eastAsia" w:ascii="仿宋_GB2312" w:hAnsi="仿宋" w:eastAsia="仿宋_GB2312" w:cs="仿宋"/>
          <w:color w:val="auto"/>
          <w:spacing w:val="-3"/>
          <w:sz w:val="32"/>
          <w:szCs w:val="32"/>
          <w:u w:val="single"/>
        </w:rPr>
        <w:t>（采购文件中明确的所属行业）行业</w:t>
      </w:r>
      <w:r>
        <w:rPr>
          <w:rFonts w:hint="eastAsia" w:ascii="仿宋_GB2312" w:hAnsi="仿宋" w:eastAsia="仿宋_GB2312" w:cs="仿宋"/>
          <w:color w:val="auto"/>
          <w:spacing w:val="-3"/>
          <w:sz w:val="32"/>
          <w:szCs w:val="32"/>
        </w:rPr>
        <w:t>；制造商为</w:t>
      </w:r>
      <w:r>
        <w:rPr>
          <w:rFonts w:hint="eastAsia" w:ascii="仿宋_GB2312" w:hAnsi="仿宋" w:eastAsia="仿宋_GB2312" w:cs="仿宋"/>
          <w:color w:val="auto"/>
          <w:spacing w:val="-3"/>
          <w:sz w:val="32"/>
          <w:szCs w:val="32"/>
          <w:u w:val="single"/>
        </w:rPr>
        <w:t>（企业名称）</w:t>
      </w:r>
      <w:r>
        <w:rPr>
          <w:rFonts w:hint="eastAsia" w:ascii="仿宋_GB2312" w:hAnsi="仿宋" w:eastAsia="仿宋_GB2312" w:cs="仿宋"/>
          <w:color w:val="auto"/>
          <w:spacing w:val="-3"/>
          <w:sz w:val="32"/>
          <w:szCs w:val="32"/>
        </w:rPr>
        <w:t>，从业人员</w:t>
      </w:r>
      <w:r>
        <w:rPr>
          <w:rFonts w:hint="eastAsia" w:ascii="仿宋_GB2312" w:hAnsi="仿宋" w:eastAsia="仿宋_GB2312" w:cs="仿宋"/>
          <w:color w:val="auto"/>
          <w:spacing w:val="-3"/>
          <w:sz w:val="32"/>
          <w:szCs w:val="32"/>
          <w:u w:val="single"/>
        </w:rPr>
        <w:t xml:space="preserve">      </w:t>
      </w:r>
      <w:r>
        <w:rPr>
          <w:rFonts w:hint="eastAsia" w:ascii="仿宋_GB2312" w:hAnsi="仿宋" w:eastAsia="仿宋_GB2312" w:cs="仿宋"/>
          <w:color w:val="auto"/>
          <w:spacing w:val="-3"/>
          <w:sz w:val="32"/>
          <w:szCs w:val="32"/>
        </w:rPr>
        <w:t>人，营业收入为</w:t>
      </w:r>
      <w:r>
        <w:rPr>
          <w:rFonts w:hint="eastAsia" w:ascii="仿宋_GB2312" w:hAnsi="仿宋" w:eastAsia="仿宋_GB2312" w:cs="仿宋"/>
          <w:color w:val="auto"/>
          <w:spacing w:val="-3"/>
          <w:sz w:val="32"/>
          <w:szCs w:val="32"/>
          <w:u w:val="single"/>
        </w:rPr>
        <w:t xml:space="preserve">      </w:t>
      </w:r>
      <w:r>
        <w:rPr>
          <w:rFonts w:hint="eastAsia" w:ascii="仿宋_GB2312" w:hAnsi="仿宋" w:eastAsia="仿宋_GB2312" w:cs="仿宋"/>
          <w:color w:val="auto"/>
          <w:spacing w:val="-3"/>
          <w:sz w:val="32"/>
          <w:szCs w:val="32"/>
        </w:rPr>
        <w:t>万元，资产总额为</w:t>
      </w:r>
      <w:r>
        <w:rPr>
          <w:rFonts w:hint="eastAsia" w:ascii="仿宋_GB2312" w:hAnsi="仿宋" w:eastAsia="仿宋_GB2312" w:cs="仿宋"/>
          <w:color w:val="auto"/>
          <w:spacing w:val="-3"/>
          <w:sz w:val="32"/>
          <w:szCs w:val="32"/>
          <w:u w:val="single"/>
        </w:rPr>
        <w:t xml:space="preserve">      </w:t>
      </w:r>
      <w:r>
        <w:rPr>
          <w:rFonts w:hint="eastAsia" w:ascii="仿宋_GB2312" w:hAnsi="仿宋" w:eastAsia="仿宋_GB2312" w:cs="仿宋"/>
          <w:color w:val="auto"/>
          <w:spacing w:val="-3"/>
          <w:sz w:val="32"/>
          <w:szCs w:val="32"/>
        </w:rPr>
        <w:t>万</w:t>
      </w:r>
      <w:r>
        <w:rPr>
          <w:rFonts w:hint="eastAsia" w:ascii="仿宋_GB2312" w:hAnsi="仿宋" w:eastAsia="仿宋_GB2312" w:cs="仿宋"/>
          <w:color w:val="auto"/>
          <w:spacing w:val="2"/>
          <w:w w:val="99"/>
          <w:sz w:val="32"/>
          <w:szCs w:val="32"/>
        </w:rPr>
        <w:t>元,属于</w:t>
      </w:r>
      <w:r>
        <w:rPr>
          <w:rFonts w:hint="eastAsia" w:ascii="仿宋_GB2312" w:hAnsi="仿宋" w:eastAsia="仿宋_GB2312" w:cs="仿宋"/>
          <w:color w:val="auto"/>
          <w:spacing w:val="2"/>
          <w:w w:val="99"/>
          <w:sz w:val="32"/>
          <w:szCs w:val="32"/>
          <w:u w:val="single"/>
        </w:rPr>
        <w:t>（中型企业、小型企业、微型企业）</w:t>
      </w:r>
      <w:r>
        <w:rPr>
          <w:rFonts w:hint="eastAsia" w:ascii="仿宋_GB2312" w:hAnsi="仿宋" w:eastAsia="仿宋_GB2312" w:cs="仿宋"/>
          <w:color w:val="auto"/>
          <w:spacing w:val="2"/>
          <w:w w:val="99"/>
          <w:sz w:val="32"/>
          <w:szCs w:val="32"/>
        </w:rPr>
        <w:t>；</w:t>
      </w:r>
    </w:p>
    <w:p w14:paraId="483449ED">
      <w:pPr>
        <w:autoSpaceDE w:val="0"/>
        <w:autoSpaceDN w:val="0"/>
        <w:spacing w:before="30" w:line="560" w:lineRule="exact"/>
        <w:ind w:left="420" w:leftChars="200" w:right="417" w:firstLine="628" w:firstLineChars="200"/>
        <w:rPr>
          <w:rFonts w:hint="eastAsia" w:ascii="仿宋_GB2312" w:hAnsi="仿宋" w:eastAsia="仿宋_GB2312" w:cs="仿宋"/>
          <w:color w:val="auto"/>
          <w:spacing w:val="-3"/>
          <w:sz w:val="32"/>
          <w:szCs w:val="32"/>
        </w:rPr>
      </w:pPr>
      <w:r>
        <w:rPr>
          <w:rFonts w:hint="eastAsia" w:ascii="仿宋_GB2312" w:hAnsi="仿宋" w:eastAsia="仿宋_GB2312" w:cs="仿宋"/>
          <w:color w:val="auto"/>
          <w:spacing w:val="-3"/>
          <w:sz w:val="32"/>
          <w:szCs w:val="32"/>
        </w:rPr>
        <w:t>……</w:t>
      </w:r>
    </w:p>
    <w:p w14:paraId="1904EA48">
      <w:pPr>
        <w:autoSpaceDE w:val="0"/>
        <w:autoSpaceDN w:val="0"/>
        <w:spacing w:before="30" w:line="560" w:lineRule="exact"/>
        <w:ind w:left="420" w:leftChars="200" w:right="417" w:firstLine="628" w:firstLineChars="200"/>
        <w:rPr>
          <w:rFonts w:hint="eastAsia" w:ascii="仿宋_GB2312" w:hAnsi="仿宋" w:eastAsia="仿宋_GB2312" w:cs="仿宋"/>
          <w:color w:val="auto"/>
          <w:sz w:val="32"/>
          <w:szCs w:val="32"/>
        </w:rPr>
      </w:pPr>
      <w:r>
        <w:rPr>
          <w:rFonts w:hint="eastAsia" w:ascii="仿宋_GB2312" w:hAnsi="仿宋" w:eastAsia="仿宋_GB2312" w:cs="仿宋"/>
          <w:color w:val="auto"/>
          <w:spacing w:val="-3"/>
          <w:sz w:val="32"/>
          <w:szCs w:val="32"/>
        </w:rPr>
        <w:t>以上企业，不属于大企业的分支机构，不存在控股股东</w:t>
      </w:r>
      <w:r>
        <w:rPr>
          <w:rFonts w:hint="eastAsia" w:ascii="仿宋_GB2312" w:hAnsi="仿宋" w:eastAsia="仿宋_GB2312" w:cs="仿宋"/>
          <w:color w:val="auto"/>
          <w:spacing w:val="-5"/>
          <w:sz w:val="32"/>
          <w:szCs w:val="32"/>
        </w:rPr>
        <w:t>为大企业的情形，也不存在与大企业的负责人为同一人的情形。</w:t>
      </w:r>
    </w:p>
    <w:p w14:paraId="6C9C962F">
      <w:pPr>
        <w:autoSpaceDE w:val="0"/>
        <w:autoSpaceDN w:val="0"/>
        <w:spacing w:line="560" w:lineRule="exact"/>
        <w:ind w:left="220" w:right="372" w:firstLine="640" w:firstLineChars="200"/>
        <w:rPr>
          <w:rFonts w:hint="eastAsia" w:ascii="仿宋_GB2312" w:hAnsi="仿宋" w:eastAsia="仿宋_GB2312" w:cs="仿宋"/>
          <w:color w:val="auto"/>
          <w:sz w:val="32"/>
          <w:szCs w:val="32"/>
        </w:rPr>
      </w:pPr>
      <w:r>
        <w:rPr>
          <w:rFonts w:hint="eastAsia" w:ascii="仿宋_GB2312" w:hAnsi="仿宋" w:eastAsia="仿宋_GB2312" w:cs="仿宋"/>
          <w:color w:val="auto"/>
          <w:sz w:val="32"/>
          <w:szCs w:val="32"/>
        </w:rPr>
        <w:t>本企业对上述声明内容的真实性负责。如有虚假，将依法承担相应责任。</w:t>
      </w:r>
    </w:p>
    <w:p w14:paraId="4E3A7499">
      <w:pPr>
        <w:autoSpaceDE w:val="0"/>
        <w:autoSpaceDN w:val="0"/>
        <w:spacing w:before="14" w:line="560" w:lineRule="exact"/>
        <w:ind w:left="220" w:right="415" w:firstLine="4108" w:firstLineChars="1300"/>
        <w:rPr>
          <w:rFonts w:hint="eastAsia" w:ascii="仿宋_GB2312" w:hAnsi="仿宋" w:eastAsia="仿宋_GB2312" w:cs="仿宋"/>
          <w:color w:val="auto"/>
          <w:spacing w:val="-8"/>
          <w:w w:val="99"/>
          <w:sz w:val="32"/>
          <w:szCs w:val="32"/>
        </w:rPr>
      </w:pPr>
      <w:r>
        <w:rPr>
          <w:rFonts w:hint="eastAsia" w:ascii="仿宋_GB2312" w:hAnsi="仿宋" w:eastAsia="仿宋_GB2312" w:cs="仿宋"/>
          <w:color w:val="auto"/>
          <w:w w:val="99"/>
          <w:sz w:val="32"/>
          <w:szCs w:val="32"/>
        </w:rPr>
        <w:t>企业名称</w:t>
      </w:r>
      <w:r>
        <w:rPr>
          <w:rFonts w:hint="eastAsia" w:ascii="仿宋_GB2312" w:hAnsi="仿宋" w:eastAsia="仿宋_GB2312" w:cs="仿宋"/>
          <w:color w:val="auto"/>
          <w:spacing w:val="2"/>
          <w:w w:val="99"/>
          <w:sz w:val="32"/>
          <w:szCs w:val="32"/>
        </w:rPr>
        <w:t>（</w:t>
      </w:r>
      <w:r>
        <w:rPr>
          <w:rFonts w:hint="eastAsia" w:ascii="仿宋_GB2312" w:hAnsi="仿宋" w:eastAsia="仿宋_GB2312" w:cs="仿宋"/>
          <w:color w:val="auto"/>
          <w:w w:val="99"/>
          <w:sz w:val="32"/>
          <w:szCs w:val="32"/>
        </w:rPr>
        <w:t>盖章）：</w:t>
      </w:r>
    </w:p>
    <w:p w14:paraId="3397DE3C">
      <w:pPr>
        <w:autoSpaceDE w:val="0"/>
        <w:autoSpaceDN w:val="0"/>
        <w:spacing w:before="14" w:line="560" w:lineRule="exact"/>
        <w:ind w:left="220" w:right="415" w:firstLine="4048" w:firstLineChars="1100"/>
        <w:rPr>
          <w:rFonts w:hint="eastAsia" w:ascii="仿宋_GB2312" w:hAnsi="仿宋" w:eastAsia="仿宋_GB2312" w:cs="仿宋"/>
          <w:color w:val="auto"/>
          <w:spacing w:val="24"/>
          <w:sz w:val="32"/>
          <w:szCs w:val="32"/>
        </w:rPr>
      </w:pPr>
      <w:r>
        <w:rPr>
          <w:rFonts w:hint="eastAsia" w:ascii="仿宋_GB2312" w:hAnsi="仿宋" w:eastAsia="仿宋_GB2312" w:cs="仿宋"/>
          <w:color w:val="auto"/>
          <w:spacing w:val="24"/>
          <w:sz w:val="32"/>
          <w:szCs w:val="32"/>
        </w:rPr>
        <w:t>日期：</w:t>
      </w:r>
    </w:p>
    <w:p w14:paraId="643576AA">
      <w:pPr>
        <w:autoSpaceDE w:val="0"/>
        <w:autoSpaceDN w:val="0"/>
        <w:spacing w:before="14" w:line="560" w:lineRule="exact"/>
        <w:ind w:right="415"/>
        <w:rPr>
          <w:rFonts w:hint="eastAsia" w:ascii="仿宋_GB2312" w:hAnsi="仿宋" w:eastAsia="仿宋_GB2312" w:cs="仿宋"/>
          <w:color w:val="auto"/>
          <w:spacing w:val="24"/>
          <w:sz w:val="32"/>
          <w:szCs w:val="32"/>
        </w:rPr>
      </w:pPr>
    </w:p>
    <w:p w14:paraId="721653E9">
      <w:pPr>
        <w:pStyle w:val="24"/>
        <w:rPr>
          <w:b/>
          <w:color w:val="auto"/>
          <w:sz w:val="22"/>
        </w:rPr>
      </w:pPr>
      <w:r>
        <w:rPr>
          <w:rStyle w:val="67"/>
          <w:rFonts w:hint="eastAsia"/>
          <w:color w:val="auto"/>
        </w:rPr>
        <w:t>1.</w:t>
      </w:r>
      <w:r>
        <w:rPr>
          <w:rFonts w:hint="eastAsia"/>
          <w:b/>
          <w:color w:val="auto"/>
          <w:sz w:val="22"/>
        </w:rPr>
        <w:t>从业人员、营业收入、资产总额填报上一年度数据，无上一年度数据的新成立企业可不填报。</w:t>
      </w:r>
    </w:p>
    <w:p w14:paraId="72BCA8B9">
      <w:pPr>
        <w:autoSpaceDE w:val="0"/>
        <w:autoSpaceDN w:val="0"/>
        <w:spacing w:before="14" w:line="560" w:lineRule="exact"/>
        <w:ind w:right="415"/>
        <w:rPr>
          <w:rFonts w:hint="eastAsia" w:ascii="仿宋_GB2312" w:hAnsi="仿宋" w:eastAsia="仿宋_GB2312" w:cs="仿宋"/>
          <w:color w:val="auto"/>
          <w:spacing w:val="24"/>
          <w:sz w:val="32"/>
          <w:szCs w:val="32"/>
        </w:rPr>
        <w:sectPr>
          <w:headerReference r:id="rId19" w:type="default"/>
          <w:footerReference r:id="rId20" w:type="default"/>
          <w:pgSz w:w="11906" w:h="16838"/>
          <w:pgMar w:top="1440" w:right="1080" w:bottom="1440" w:left="1080" w:header="851" w:footer="992" w:gutter="0"/>
          <w:cols w:space="720" w:num="1"/>
          <w:docGrid w:type="lines" w:linePitch="312" w:charSpace="0"/>
        </w:sectPr>
      </w:pPr>
    </w:p>
    <w:p w14:paraId="13FFE4EE">
      <w:pPr>
        <w:jc w:val="right"/>
        <w:rPr>
          <w:rFonts w:hint="eastAsia" w:ascii="黑体" w:hAnsi="黑体" w:eastAsia="黑体"/>
          <w:color w:val="auto"/>
          <w:sz w:val="44"/>
          <w:szCs w:val="44"/>
        </w:rPr>
      </w:pPr>
      <w:r>
        <w:rPr>
          <w:rFonts w:hint="eastAsia" w:ascii="仿宋_GB2312" w:hAnsi="宋体" w:eastAsia="仿宋_GB2312"/>
          <w:color w:val="auto"/>
          <w:sz w:val="22"/>
          <w:szCs w:val="28"/>
        </w:rPr>
        <w:t>如中标（成交），随中标（成交）公告公示</w:t>
      </w:r>
    </w:p>
    <w:p w14:paraId="5AFE3874">
      <w:pPr>
        <w:rPr>
          <w:rFonts w:hint="eastAsia" w:ascii="黑体" w:hAnsi="黑体" w:eastAsia="黑体"/>
          <w:color w:val="auto"/>
          <w:sz w:val="44"/>
          <w:szCs w:val="44"/>
        </w:rPr>
      </w:pPr>
    </w:p>
    <w:p w14:paraId="65C8AA9B">
      <w:pPr>
        <w:jc w:val="center"/>
        <w:rPr>
          <w:rFonts w:hint="eastAsia" w:ascii="黑体" w:hAnsi="黑体" w:eastAsia="黑体"/>
          <w:color w:val="auto"/>
          <w:sz w:val="44"/>
          <w:szCs w:val="44"/>
        </w:rPr>
      </w:pPr>
      <w:r>
        <w:rPr>
          <w:rFonts w:hint="eastAsia" w:ascii="黑体" w:hAnsi="黑体" w:eastAsia="黑体"/>
          <w:color w:val="auto"/>
          <w:sz w:val="44"/>
          <w:szCs w:val="44"/>
        </w:rPr>
        <w:t>残疾人福利性单位声明函</w:t>
      </w:r>
    </w:p>
    <w:p w14:paraId="5E45EECC">
      <w:pPr>
        <w:spacing w:line="588"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本单位郑重声明，根据《财政部 民政部 中国残疾人联合会关于促进残疾人就业政府采购政策的通知》（财库〔2017〕 141号）的规定，本单位为符合条件的残疾人福利性单位，且本单位参加_</w:t>
      </w:r>
      <w:r>
        <w:rPr>
          <w:rFonts w:hint="eastAsia" w:ascii="仿宋_GB2312" w:hAnsi="仿宋" w:eastAsia="仿宋_GB2312"/>
          <w:color w:val="auto"/>
          <w:sz w:val="32"/>
          <w:szCs w:val="32"/>
          <w:u w:val="single"/>
        </w:rPr>
        <w:t xml:space="preserve"> </w:t>
      </w:r>
      <w:r>
        <w:rPr>
          <w:rFonts w:ascii="仿宋_GB2312" w:hAnsi="仿宋" w:eastAsia="仿宋_GB2312"/>
          <w:color w:val="auto"/>
          <w:sz w:val="32"/>
          <w:szCs w:val="32"/>
          <w:u w:val="single"/>
        </w:rPr>
        <w:t xml:space="preserve"> </w:t>
      </w:r>
      <w:r>
        <w:rPr>
          <w:rFonts w:hint="eastAsia" w:ascii="仿宋_GB2312" w:hAnsi="仿宋" w:eastAsia="仿宋_GB2312"/>
          <w:color w:val="auto"/>
          <w:sz w:val="32"/>
          <w:szCs w:val="32"/>
        </w:rPr>
        <w:t>_单位的_</w:t>
      </w:r>
      <w:r>
        <w:rPr>
          <w:rFonts w:hint="eastAsia" w:ascii="仿宋_GB2312" w:hAnsi="仿宋" w:eastAsia="仿宋_GB2312"/>
          <w:color w:val="auto"/>
          <w:sz w:val="32"/>
          <w:szCs w:val="32"/>
          <w:u w:val="single"/>
        </w:rPr>
        <w:t xml:space="preserve"> </w:t>
      </w:r>
      <w:r>
        <w:rPr>
          <w:rFonts w:ascii="仿宋_GB2312" w:hAnsi="仿宋" w:eastAsia="仿宋_GB2312"/>
          <w:color w:val="auto"/>
          <w:sz w:val="32"/>
          <w:szCs w:val="32"/>
          <w:u w:val="single"/>
        </w:rPr>
        <w:t xml:space="preserve"> </w:t>
      </w:r>
      <w:r>
        <w:rPr>
          <w:rFonts w:hint="eastAsia" w:ascii="仿宋_GB2312" w:hAnsi="仿宋" w:eastAsia="仿宋_GB2312"/>
          <w:color w:val="auto"/>
          <w:sz w:val="32"/>
          <w:szCs w:val="32"/>
        </w:rPr>
        <w:t>_项目采购活动提供本单位制造的货物（由本单位承担工程/提供服务），或者提供其他残疾人福利性单位制造的货物（不包括使用非残疾人福利性单位注册商标的货物）。</w:t>
      </w:r>
    </w:p>
    <w:p w14:paraId="3BE6F6EE">
      <w:pPr>
        <w:spacing w:line="588" w:lineRule="exact"/>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本单位对上述声明的真实性负责。如有虚假，将依法承担相应责任。</w:t>
      </w:r>
    </w:p>
    <w:p w14:paraId="269BD4BD">
      <w:pPr>
        <w:spacing w:line="588" w:lineRule="exact"/>
        <w:ind w:firstLine="640" w:firstLineChars="200"/>
        <w:rPr>
          <w:rFonts w:hint="eastAsia" w:ascii="仿宋_GB2312" w:hAnsi="仿宋" w:eastAsia="仿宋_GB2312"/>
          <w:color w:val="auto"/>
          <w:sz w:val="32"/>
          <w:szCs w:val="32"/>
        </w:rPr>
      </w:pPr>
    </w:p>
    <w:p w14:paraId="433D2D0D">
      <w:pPr>
        <w:spacing w:line="588" w:lineRule="exact"/>
        <w:ind w:firstLine="664" w:firstLineChars="200"/>
        <w:rPr>
          <w:rFonts w:ascii="仿宋_GB2312" w:eastAsia="仿宋_GB2312"/>
          <w:color w:val="auto"/>
          <w:spacing w:val="6"/>
          <w:sz w:val="32"/>
          <w:szCs w:val="32"/>
        </w:rPr>
      </w:pPr>
    </w:p>
    <w:p w14:paraId="1CF63620">
      <w:pPr>
        <w:shd w:val="clear" w:color="auto" w:fill="FFFFFF"/>
        <w:spacing w:line="560" w:lineRule="exact"/>
        <w:ind w:firstLine="5312" w:firstLineChars="1660"/>
        <w:rPr>
          <w:rFonts w:hint="eastAsia" w:ascii="仿宋_GB2312" w:hAnsi="仿宋" w:eastAsia="仿宋_GB2312" w:cs="Arial"/>
          <w:color w:val="auto"/>
          <w:sz w:val="32"/>
          <w:szCs w:val="32"/>
        </w:rPr>
      </w:pPr>
      <w:r>
        <w:rPr>
          <w:rFonts w:hint="eastAsia" w:ascii="仿宋_GB2312" w:hAnsi="仿宋" w:eastAsia="仿宋_GB2312" w:cs="Arial"/>
          <w:color w:val="auto"/>
          <w:sz w:val="32"/>
          <w:szCs w:val="32"/>
        </w:rPr>
        <w:t xml:space="preserve">企业名称（盖章）： </w:t>
      </w:r>
      <w:r>
        <w:rPr>
          <w:rFonts w:ascii="仿宋_GB2312" w:hAnsi="仿宋" w:eastAsia="仿宋_GB2312" w:cs="Arial"/>
          <w:color w:val="auto"/>
          <w:sz w:val="32"/>
          <w:szCs w:val="32"/>
        </w:rPr>
        <w:t xml:space="preserve"> </w:t>
      </w:r>
    </w:p>
    <w:p w14:paraId="2C871A68">
      <w:pPr>
        <w:shd w:val="clear" w:color="auto" w:fill="FFFFFF"/>
        <w:spacing w:line="560" w:lineRule="exact"/>
        <w:ind w:firstLine="5280" w:firstLineChars="1650"/>
        <w:rPr>
          <w:rFonts w:hint="eastAsia" w:ascii="仿宋_GB2312" w:hAnsi="仿宋" w:eastAsia="仿宋_GB2312" w:cs="Arial"/>
          <w:color w:val="auto"/>
          <w:sz w:val="32"/>
          <w:szCs w:val="32"/>
        </w:rPr>
      </w:pPr>
      <w:r>
        <w:rPr>
          <w:rFonts w:hint="eastAsia" w:ascii="仿宋_GB2312" w:hAnsi="仿宋" w:eastAsia="仿宋_GB2312" w:cs="Arial"/>
          <w:color w:val="auto"/>
          <w:sz w:val="32"/>
          <w:szCs w:val="32"/>
        </w:rPr>
        <w:t xml:space="preserve">日   期：  </w:t>
      </w:r>
    </w:p>
    <w:p w14:paraId="0491E13A">
      <w:pPr>
        <w:widowControl/>
        <w:jc w:val="center"/>
        <w:rPr>
          <w:rFonts w:hint="eastAsia" w:ascii="黑体" w:hAnsi="黑体" w:eastAsia="黑体"/>
          <w:color w:val="auto"/>
          <w:sz w:val="44"/>
          <w:szCs w:val="44"/>
        </w:rPr>
      </w:pPr>
      <w:r>
        <w:rPr>
          <w:rFonts w:ascii="仿宋_GB2312" w:hAnsi="仿宋" w:eastAsia="仿宋_GB2312" w:cs="Arial"/>
          <w:color w:val="auto"/>
          <w:sz w:val="32"/>
          <w:szCs w:val="32"/>
        </w:rPr>
        <w:br w:type="page"/>
      </w:r>
      <w:r>
        <w:rPr>
          <w:rFonts w:hint="eastAsia" w:ascii="黑体" w:hAnsi="黑体" w:eastAsia="黑体"/>
          <w:color w:val="auto"/>
          <w:sz w:val="44"/>
          <w:szCs w:val="44"/>
        </w:rPr>
        <w:t>需要采购人提供的配合</w:t>
      </w:r>
    </w:p>
    <w:p w14:paraId="42E8C5AC">
      <w:pPr>
        <w:rPr>
          <w:color w:val="auto"/>
        </w:rPr>
        <w:sectPr>
          <w:pgSz w:w="11906" w:h="16838"/>
          <w:pgMar w:top="1440" w:right="1080" w:bottom="1440" w:left="1080" w:header="851" w:footer="992" w:gutter="0"/>
          <w:cols w:space="720" w:num="1"/>
          <w:docGrid w:type="lines" w:linePitch="312" w:charSpace="0"/>
        </w:sectPr>
      </w:pPr>
      <w:r>
        <w:rPr>
          <w:color w:val="auto"/>
        </w:rPr>
        <w:br w:type="page"/>
      </w:r>
    </w:p>
    <w:p w14:paraId="4879BD1E">
      <w:pPr>
        <w:pStyle w:val="32"/>
        <w:spacing w:before="100" w:beforeAutospacing="1" w:after="100" w:afterAutospacing="1" w:line="415" w:lineRule="auto"/>
        <w:ind w:left="1440"/>
        <w:rPr>
          <w:rFonts w:hint="eastAsia" w:ascii="楷体_GB2312" w:hAnsi="宋体" w:eastAsia="楷体_GB2312" w:cs="宋体"/>
          <w:color w:val="auto"/>
          <w:sz w:val="44"/>
          <w:szCs w:val="44"/>
        </w:rPr>
      </w:pPr>
      <w:r>
        <w:rPr>
          <w:rFonts w:hint="eastAsia" w:ascii="楷体_GB2312" w:hAnsi="宋体" w:eastAsia="楷体_GB2312" w:cs="宋体"/>
          <w:color w:val="auto"/>
          <w:sz w:val="44"/>
          <w:szCs w:val="44"/>
        </w:rPr>
        <w:t>第六章 政府采购合同（范本）</w:t>
      </w:r>
    </w:p>
    <w:p w14:paraId="0158F574">
      <w:pPr>
        <w:rPr>
          <w:color w:val="auto"/>
        </w:rPr>
      </w:pPr>
    </w:p>
    <w:p w14:paraId="4CCD168A">
      <w:pPr>
        <w:spacing w:line="360" w:lineRule="auto"/>
        <w:jc w:val="center"/>
        <w:rPr>
          <w:rFonts w:ascii="宋体"/>
          <w:color w:val="auto"/>
          <w:sz w:val="44"/>
          <w:szCs w:val="44"/>
        </w:rPr>
      </w:pPr>
      <w:r>
        <w:rPr>
          <w:rFonts w:hAnsi="宋体"/>
          <w:color w:val="auto"/>
          <w:sz w:val="52"/>
          <w:szCs w:val="52"/>
        </w:rPr>
        <w:br w:type="page"/>
      </w:r>
    </w:p>
    <w:p w14:paraId="72E69D33">
      <w:pPr>
        <w:spacing w:line="360" w:lineRule="auto"/>
        <w:jc w:val="center"/>
        <w:rPr>
          <w:rFonts w:ascii="宋体"/>
          <w:color w:val="auto"/>
          <w:sz w:val="44"/>
          <w:szCs w:val="44"/>
        </w:rPr>
      </w:pPr>
    </w:p>
    <w:p w14:paraId="5871B0E7">
      <w:pPr>
        <w:tabs>
          <w:tab w:val="left" w:pos="955"/>
          <w:tab w:val="left" w:pos="1146"/>
        </w:tabs>
        <w:snapToGrid w:val="0"/>
        <w:spacing w:line="360" w:lineRule="auto"/>
        <w:ind w:firstLine="420" w:firstLineChars="200"/>
        <w:rPr>
          <w:rFonts w:ascii="宋体"/>
          <w:color w:val="auto"/>
        </w:rPr>
      </w:pPr>
    </w:p>
    <w:p w14:paraId="139EBD06">
      <w:pPr>
        <w:spacing w:line="360" w:lineRule="auto"/>
        <w:jc w:val="center"/>
        <w:rPr>
          <w:rFonts w:ascii="宋体"/>
          <w:color w:val="auto"/>
          <w:sz w:val="44"/>
          <w:szCs w:val="44"/>
        </w:rPr>
      </w:pPr>
    </w:p>
    <w:p w14:paraId="56E87E4A">
      <w:pPr>
        <w:spacing w:line="360" w:lineRule="auto"/>
        <w:jc w:val="center"/>
        <w:rPr>
          <w:rFonts w:ascii="宋体"/>
          <w:color w:val="auto"/>
          <w:sz w:val="44"/>
          <w:szCs w:val="44"/>
        </w:rPr>
      </w:pPr>
    </w:p>
    <w:p w14:paraId="198D1219">
      <w:pPr>
        <w:spacing w:line="360" w:lineRule="auto"/>
        <w:jc w:val="center"/>
        <w:rPr>
          <w:rFonts w:ascii="宋体"/>
          <w:color w:val="auto"/>
          <w:sz w:val="44"/>
          <w:szCs w:val="44"/>
        </w:rPr>
      </w:pPr>
    </w:p>
    <w:p w14:paraId="3AB6189D">
      <w:pPr>
        <w:spacing w:line="360" w:lineRule="auto"/>
        <w:jc w:val="center"/>
        <w:rPr>
          <w:rFonts w:ascii="宋体"/>
          <w:color w:val="auto"/>
          <w:sz w:val="44"/>
          <w:szCs w:val="44"/>
        </w:rPr>
      </w:pPr>
      <w:r>
        <w:rPr>
          <w:rFonts w:hint="eastAsia" w:ascii="宋体" w:hAnsi="宋体"/>
          <w:color w:val="auto"/>
          <w:sz w:val="44"/>
          <w:szCs w:val="44"/>
        </w:rPr>
        <w:t>山东省政府采购合同</w:t>
      </w:r>
    </w:p>
    <w:p w14:paraId="014088DC">
      <w:pPr>
        <w:snapToGrid w:val="0"/>
        <w:spacing w:line="360" w:lineRule="auto"/>
        <w:jc w:val="center"/>
        <w:rPr>
          <w:rFonts w:ascii="宋体"/>
          <w:color w:val="auto"/>
          <w:sz w:val="28"/>
          <w:szCs w:val="28"/>
        </w:rPr>
      </w:pPr>
      <w:r>
        <w:rPr>
          <w:rFonts w:hint="eastAsia" w:ascii="宋体" w:hAnsi="宋体"/>
          <w:color w:val="auto"/>
          <w:sz w:val="28"/>
          <w:szCs w:val="28"/>
        </w:rPr>
        <w:t>（服务类）</w:t>
      </w:r>
    </w:p>
    <w:p w14:paraId="5A65E4F1">
      <w:pPr>
        <w:snapToGrid w:val="0"/>
        <w:spacing w:line="360" w:lineRule="auto"/>
        <w:jc w:val="center"/>
        <w:rPr>
          <w:rFonts w:ascii="宋体"/>
          <w:color w:val="auto"/>
          <w:sz w:val="28"/>
          <w:szCs w:val="28"/>
        </w:rPr>
      </w:pPr>
    </w:p>
    <w:p w14:paraId="238BF6E5">
      <w:pPr>
        <w:snapToGrid w:val="0"/>
        <w:spacing w:line="360" w:lineRule="auto"/>
        <w:jc w:val="center"/>
        <w:rPr>
          <w:rFonts w:ascii="宋体"/>
          <w:color w:val="auto"/>
          <w:sz w:val="28"/>
          <w:szCs w:val="28"/>
        </w:rPr>
      </w:pPr>
    </w:p>
    <w:p w14:paraId="576017B2">
      <w:pPr>
        <w:spacing w:line="360" w:lineRule="auto"/>
        <w:ind w:firstLine="640" w:firstLineChars="200"/>
        <w:rPr>
          <w:rFonts w:ascii="宋体" w:hAnsi="宋体"/>
          <w:color w:val="auto"/>
          <w:sz w:val="32"/>
        </w:rPr>
      </w:pPr>
      <w:r>
        <w:rPr>
          <w:rFonts w:hint="eastAsia" w:ascii="宋体" w:hAnsi="宋体"/>
          <w:color w:val="auto"/>
          <w:sz w:val="32"/>
        </w:rPr>
        <w:t>项目名称</w:t>
      </w:r>
      <w:r>
        <w:rPr>
          <w:rFonts w:ascii="宋体" w:hAnsi="宋体"/>
          <w:color w:val="auto"/>
          <w:sz w:val="32"/>
        </w:rPr>
        <w:t>:</w:t>
      </w:r>
      <w:r>
        <w:rPr>
          <w:rFonts w:ascii="宋体" w:hAnsi="宋体"/>
          <w:color w:val="auto"/>
          <w:sz w:val="32"/>
          <w:u w:val="single"/>
        </w:rPr>
        <w:t xml:space="preserve"> </w:t>
      </w:r>
      <w:r>
        <w:rPr>
          <w:rFonts w:hint="eastAsia" w:ascii="宋体" w:hAnsi="宋体"/>
          <w:color w:val="auto"/>
          <w:sz w:val="32"/>
          <w:u w:val="single"/>
        </w:rPr>
        <w:t>乳山市零碳园区规划及碳达峰研究报告</w:t>
      </w:r>
      <w:r>
        <w:rPr>
          <w:rFonts w:ascii="宋体" w:hAnsi="宋体"/>
          <w:color w:val="auto"/>
          <w:sz w:val="32"/>
          <w:u w:val="single"/>
        </w:rPr>
        <w:t xml:space="preserve"> </w:t>
      </w:r>
      <w:r>
        <w:rPr>
          <w:rFonts w:ascii="宋体" w:hAnsi="宋体"/>
          <w:color w:val="auto"/>
          <w:sz w:val="32"/>
        </w:rPr>
        <w:t xml:space="preserve">   </w:t>
      </w:r>
    </w:p>
    <w:p w14:paraId="1233083F">
      <w:pPr>
        <w:spacing w:line="360" w:lineRule="auto"/>
        <w:ind w:firstLine="640" w:firstLineChars="200"/>
        <w:rPr>
          <w:rFonts w:ascii="宋体" w:hAnsi="宋体"/>
          <w:color w:val="auto"/>
          <w:sz w:val="32"/>
        </w:rPr>
      </w:pPr>
      <w:r>
        <w:rPr>
          <w:rFonts w:ascii="宋体" w:hAnsi="宋体"/>
          <w:color w:val="auto"/>
          <w:sz w:val="32"/>
        </w:rPr>
        <w:t xml:space="preserve">              </w:t>
      </w:r>
    </w:p>
    <w:p w14:paraId="3C80AFF5">
      <w:pPr>
        <w:spacing w:line="360" w:lineRule="auto"/>
        <w:ind w:firstLine="640" w:firstLineChars="200"/>
        <w:rPr>
          <w:rFonts w:hint="default" w:ascii="宋体" w:hAnsi="宋体" w:eastAsia="宋体"/>
          <w:color w:val="auto"/>
          <w:sz w:val="32"/>
          <w:u w:val="single"/>
          <w:lang w:val="en-US" w:eastAsia="zh-CN"/>
        </w:rPr>
      </w:pPr>
      <w:r>
        <w:rPr>
          <w:rFonts w:hint="eastAsia" w:ascii="宋体" w:hAnsi="宋体"/>
          <w:color w:val="auto"/>
          <w:sz w:val="32"/>
        </w:rPr>
        <w:t>合同编号</w:t>
      </w:r>
      <w:r>
        <w:rPr>
          <w:rFonts w:ascii="宋体" w:hAnsi="宋体"/>
          <w:color w:val="auto"/>
          <w:sz w:val="32"/>
        </w:rPr>
        <w:t>:</w:t>
      </w:r>
      <w:r>
        <w:rPr>
          <w:rFonts w:hint="eastAsia" w:ascii="宋体" w:hAnsi="宋体"/>
          <w:color w:val="auto"/>
          <w:sz w:val="32"/>
          <w:u w:val="single"/>
          <w:lang w:val="en-US" w:eastAsia="zh-CN"/>
        </w:rPr>
        <w:t xml:space="preserve">                          </w:t>
      </w:r>
    </w:p>
    <w:p w14:paraId="5200CFE0">
      <w:pPr>
        <w:spacing w:line="360" w:lineRule="auto"/>
        <w:jc w:val="center"/>
        <w:rPr>
          <w:rFonts w:ascii="宋体"/>
          <w:b/>
          <w:color w:val="auto"/>
        </w:rPr>
      </w:pPr>
    </w:p>
    <w:p w14:paraId="62FD0703">
      <w:pPr>
        <w:spacing w:line="360" w:lineRule="auto"/>
        <w:jc w:val="center"/>
        <w:rPr>
          <w:rFonts w:ascii="宋体"/>
          <w:b/>
          <w:color w:val="auto"/>
        </w:rPr>
      </w:pPr>
    </w:p>
    <w:p w14:paraId="731185BC">
      <w:pPr>
        <w:spacing w:line="360" w:lineRule="auto"/>
        <w:jc w:val="center"/>
        <w:rPr>
          <w:rFonts w:ascii="宋体"/>
          <w:b/>
          <w:color w:val="auto"/>
        </w:rPr>
      </w:pPr>
    </w:p>
    <w:p w14:paraId="6DD52D22">
      <w:pPr>
        <w:spacing w:line="360" w:lineRule="auto"/>
        <w:jc w:val="center"/>
        <w:rPr>
          <w:rFonts w:ascii="宋体"/>
          <w:b/>
          <w:color w:val="auto"/>
        </w:rPr>
      </w:pPr>
    </w:p>
    <w:p w14:paraId="384B7784">
      <w:pPr>
        <w:spacing w:line="360" w:lineRule="auto"/>
        <w:jc w:val="center"/>
        <w:rPr>
          <w:rFonts w:ascii="宋体"/>
          <w:b/>
          <w:color w:val="auto"/>
        </w:rPr>
      </w:pPr>
    </w:p>
    <w:p w14:paraId="76899DD6">
      <w:pPr>
        <w:spacing w:line="360" w:lineRule="auto"/>
        <w:jc w:val="center"/>
        <w:rPr>
          <w:rFonts w:ascii="宋体"/>
          <w:b/>
          <w:color w:val="auto"/>
        </w:rPr>
      </w:pPr>
    </w:p>
    <w:p w14:paraId="7EF7C258">
      <w:pPr>
        <w:spacing w:line="360" w:lineRule="auto"/>
        <w:jc w:val="center"/>
        <w:rPr>
          <w:rFonts w:ascii="宋体"/>
          <w:b/>
          <w:color w:val="auto"/>
        </w:rPr>
      </w:pPr>
    </w:p>
    <w:p w14:paraId="17BDAAE9">
      <w:pPr>
        <w:spacing w:line="360" w:lineRule="auto"/>
        <w:ind w:firstLine="1968" w:firstLineChars="700"/>
        <w:rPr>
          <w:rFonts w:hint="eastAsia" w:ascii="宋体" w:eastAsia="宋体"/>
          <w:b/>
          <w:color w:val="auto"/>
          <w:sz w:val="28"/>
          <w:lang w:eastAsia="zh-CN"/>
        </w:rPr>
      </w:pPr>
      <w:r>
        <w:rPr>
          <w:rFonts w:hint="eastAsia" w:ascii="宋体" w:hAnsi="宋体"/>
          <w:b/>
          <w:color w:val="auto"/>
          <w:sz w:val="28"/>
        </w:rPr>
        <w:t>采</w:t>
      </w:r>
      <w:r>
        <w:rPr>
          <w:rFonts w:ascii="宋体" w:hAnsi="宋体"/>
          <w:b/>
          <w:color w:val="auto"/>
          <w:sz w:val="28"/>
        </w:rPr>
        <w:t xml:space="preserve"> </w:t>
      </w:r>
      <w:r>
        <w:rPr>
          <w:rFonts w:hint="eastAsia" w:ascii="宋体" w:hAnsi="宋体"/>
          <w:b/>
          <w:color w:val="auto"/>
          <w:sz w:val="28"/>
        </w:rPr>
        <w:t>购</w:t>
      </w:r>
      <w:r>
        <w:rPr>
          <w:rFonts w:ascii="宋体" w:hAnsi="宋体"/>
          <w:b/>
          <w:color w:val="auto"/>
          <w:sz w:val="28"/>
        </w:rPr>
        <w:t xml:space="preserve"> </w:t>
      </w:r>
      <w:r>
        <w:rPr>
          <w:rFonts w:hint="eastAsia" w:ascii="宋体" w:hAnsi="宋体"/>
          <w:b/>
          <w:color w:val="auto"/>
          <w:sz w:val="28"/>
        </w:rPr>
        <w:t>人</w:t>
      </w:r>
      <w:r>
        <w:rPr>
          <w:rFonts w:ascii="宋体" w:hAnsi="宋体"/>
          <w:b/>
          <w:color w:val="auto"/>
          <w:sz w:val="28"/>
        </w:rPr>
        <w:t>:</w:t>
      </w:r>
      <w:r>
        <w:rPr>
          <w:rFonts w:ascii="宋体" w:hAnsi="宋体"/>
          <w:b/>
          <w:color w:val="auto"/>
          <w:sz w:val="28"/>
          <w:u w:val="single"/>
        </w:rPr>
        <w:t xml:space="preserve"> </w:t>
      </w:r>
      <w:r>
        <w:rPr>
          <w:rFonts w:hint="eastAsia" w:ascii="宋体" w:hAnsi="宋体"/>
          <w:b/>
          <w:color w:val="auto"/>
          <w:sz w:val="28"/>
          <w:u w:val="single"/>
          <w:lang w:eastAsia="zh-CN"/>
        </w:rPr>
        <w:t>乳山市发展和改革局（乳山市人民防空办公室、乳山市国防动员办公室）</w:t>
      </w:r>
      <w:r>
        <w:rPr>
          <w:rFonts w:hint="eastAsia" w:ascii="宋体" w:hAnsi="宋体"/>
          <w:b/>
          <w:color w:val="auto"/>
          <w:sz w:val="28"/>
          <w:u w:val="single"/>
          <w:lang w:val="en-US" w:eastAsia="zh-CN"/>
        </w:rPr>
        <w:t xml:space="preserve">         </w:t>
      </w:r>
    </w:p>
    <w:p w14:paraId="41F6D174">
      <w:pPr>
        <w:spacing w:line="360" w:lineRule="auto"/>
        <w:ind w:firstLine="1968" w:firstLineChars="700"/>
        <w:rPr>
          <w:rFonts w:ascii="宋体" w:hAnsi="宋体"/>
          <w:b/>
          <w:color w:val="auto"/>
          <w:sz w:val="28"/>
          <w:u w:val="single"/>
        </w:rPr>
      </w:pPr>
      <w:r>
        <w:rPr>
          <w:rFonts w:hint="eastAsia" w:ascii="宋体" w:hAnsi="宋体"/>
          <w:b/>
          <w:color w:val="auto"/>
          <w:sz w:val="28"/>
        </w:rPr>
        <w:t>供</w:t>
      </w:r>
      <w:r>
        <w:rPr>
          <w:rFonts w:ascii="宋体" w:hAnsi="宋体"/>
          <w:b/>
          <w:color w:val="auto"/>
          <w:sz w:val="28"/>
        </w:rPr>
        <w:t xml:space="preserve"> </w:t>
      </w:r>
      <w:r>
        <w:rPr>
          <w:rFonts w:hint="eastAsia" w:ascii="宋体" w:hAnsi="宋体"/>
          <w:b/>
          <w:color w:val="auto"/>
          <w:sz w:val="28"/>
        </w:rPr>
        <w:t>应</w:t>
      </w:r>
      <w:r>
        <w:rPr>
          <w:rFonts w:ascii="宋体" w:hAnsi="宋体"/>
          <w:b/>
          <w:color w:val="auto"/>
          <w:sz w:val="28"/>
        </w:rPr>
        <w:t xml:space="preserve"> </w:t>
      </w:r>
      <w:r>
        <w:rPr>
          <w:rFonts w:hint="eastAsia" w:ascii="宋体" w:hAnsi="宋体"/>
          <w:b/>
          <w:color w:val="auto"/>
          <w:sz w:val="28"/>
        </w:rPr>
        <w:t>商：</w:t>
      </w:r>
      <w:r>
        <w:rPr>
          <w:rFonts w:ascii="宋体" w:hAnsi="宋体"/>
          <w:b/>
          <w:color w:val="auto"/>
          <w:sz w:val="28"/>
          <w:u w:val="single"/>
        </w:rPr>
        <w:t xml:space="preserve"> </w:t>
      </w:r>
      <w:r>
        <w:rPr>
          <w:rFonts w:hint="eastAsia" w:ascii="宋体" w:hAnsi="宋体"/>
          <w:b/>
          <w:color w:val="auto"/>
          <w:sz w:val="28"/>
          <w:u w:val="single"/>
          <w:lang w:val="en-US" w:eastAsia="zh-CN"/>
        </w:rPr>
        <w:t xml:space="preserve">                     </w:t>
      </w:r>
      <w:r>
        <w:rPr>
          <w:rFonts w:ascii="宋体" w:hAnsi="宋体"/>
          <w:b/>
          <w:color w:val="auto"/>
          <w:sz w:val="28"/>
          <w:u w:val="single"/>
        </w:rPr>
        <w:t xml:space="preserve"> </w:t>
      </w:r>
    </w:p>
    <w:p w14:paraId="49638D94">
      <w:pPr>
        <w:spacing w:line="360" w:lineRule="auto"/>
        <w:ind w:firstLine="1968" w:firstLineChars="700"/>
        <w:rPr>
          <w:rFonts w:ascii="宋体" w:hAnsi="宋体"/>
          <w:b/>
          <w:color w:val="auto"/>
          <w:sz w:val="28"/>
          <w:u w:val="single"/>
        </w:rPr>
      </w:pPr>
      <w:r>
        <w:rPr>
          <w:rFonts w:hint="eastAsia" w:ascii="宋体" w:hAnsi="宋体"/>
          <w:b/>
          <w:color w:val="auto"/>
          <w:sz w:val="28"/>
        </w:rPr>
        <w:t>采购代理机构</w:t>
      </w:r>
      <w:r>
        <w:rPr>
          <w:rFonts w:ascii="宋体" w:hAnsi="宋体"/>
          <w:b/>
          <w:color w:val="auto"/>
          <w:sz w:val="28"/>
        </w:rPr>
        <w:t>:</w:t>
      </w:r>
      <w:r>
        <w:rPr>
          <w:rFonts w:ascii="宋体" w:hAnsi="宋体"/>
          <w:b/>
          <w:color w:val="auto"/>
          <w:sz w:val="28"/>
          <w:u w:val="single"/>
        </w:rPr>
        <w:t xml:space="preserve"> </w:t>
      </w:r>
      <w:r>
        <w:rPr>
          <w:rFonts w:hint="eastAsia" w:ascii="宋体" w:hAnsi="宋体"/>
          <w:b/>
          <w:color w:val="auto"/>
          <w:sz w:val="28"/>
          <w:u w:val="single"/>
          <w:lang w:val="en-US" w:eastAsia="zh-CN"/>
        </w:rPr>
        <w:t xml:space="preserve"> </w:t>
      </w:r>
      <w:r>
        <w:rPr>
          <w:rFonts w:hint="eastAsia" w:ascii="宋体" w:hAnsi="宋体"/>
          <w:b/>
          <w:color w:val="auto"/>
          <w:sz w:val="28"/>
          <w:u w:val="single"/>
          <w:lang w:eastAsia="zh-CN"/>
        </w:rPr>
        <w:t>山东华正建筑设计咨询有限公司</w:t>
      </w:r>
      <w:r>
        <w:rPr>
          <w:rFonts w:hint="eastAsia" w:ascii="宋体" w:hAnsi="宋体"/>
          <w:b/>
          <w:color w:val="auto"/>
          <w:sz w:val="28"/>
          <w:u w:val="single"/>
          <w:lang w:val="en-US" w:eastAsia="zh-CN"/>
        </w:rPr>
        <w:t xml:space="preserve">       </w:t>
      </w:r>
      <w:r>
        <w:rPr>
          <w:rFonts w:ascii="宋体" w:hAnsi="宋体"/>
          <w:b/>
          <w:color w:val="auto"/>
          <w:sz w:val="28"/>
          <w:u w:val="single"/>
        </w:rPr>
        <w:t xml:space="preserve"> </w:t>
      </w:r>
    </w:p>
    <w:p w14:paraId="2B12EC76">
      <w:pPr>
        <w:snapToGrid w:val="0"/>
        <w:spacing w:line="360" w:lineRule="auto"/>
        <w:jc w:val="center"/>
        <w:rPr>
          <w:rFonts w:ascii="宋体"/>
          <w:color w:val="auto"/>
          <w:sz w:val="30"/>
          <w:szCs w:val="30"/>
        </w:rPr>
      </w:pPr>
    </w:p>
    <w:p w14:paraId="28F541DC">
      <w:pPr>
        <w:snapToGrid w:val="0"/>
        <w:spacing w:line="360" w:lineRule="auto"/>
        <w:jc w:val="center"/>
        <w:rPr>
          <w:rFonts w:ascii="宋体"/>
          <w:color w:val="auto"/>
          <w:sz w:val="30"/>
          <w:szCs w:val="30"/>
        </w:rPr>
      </w:pPr>
      <w:r>
        <w:rPr>
          <w:rFonts w:hint="eastAsia" w:ascii="宋体" w:hAnsi="宋体"/>
          <w:color w:val="auto"/>
          <w:sz w:val="30"/>
          <w:szCs w:val="30"/>
        </w:rPr>
        <w:t>签订时间：</w:t>
      </w:r>
      <w:bookmarkStart w:id="3" w:name="chineseContractDate"/>
      <w:r>
        <w:rPr>
          <w:rFonts w:hint="eastAsia" w:ascii="宋体" w:hAnsi="宋体"/>
          <w:color w:val="auto"/>
          <w:sz w:val="30"/>
          <w:szCs w:val="30"/>
        </w:rPr>
        <w:t>二〇二</w:t>
      </w:r>
      <w:r>
        <w:rPr>
          <w:rFonts w:hint="eastAsia" w:ascii="宋体" w:hAnsi="宋体"/>
          <w:color w:val="auto"/>
          <w:sz w:val="30"/>
          <w:szCs w:val="30"/>
          <w:lang w:val="en-US" w:eastAsia="zh-CN"/>
        </w:rPr>
        <w:t xml:space="preserve">  </w:t>
      </w:r>
      <w:r>
        <w:rPr>
          <w:rFonts w:hint="eastAsia" w:ascii="宋体" w:hAnsi="宋体"/>
          <w:color w:val="auto"/>
          <w:sz w:val="30"/>
          <w:szCs w:val="30"/>
        </w:rPr>
        <w:t>年</w:t>
      </w:r>
      <w:r>
        <w:rPr>
          <w:rFonts w:hint="eastAsia" w:ascii="宋体" w:hAnsi="宋体"/>
          <w:color w:val="auto"/>
          <w:sz w:val="30"/>
          <w:szCs w:val="30"/>
          <w:lang w:val="en-US" w:eastAsia="zh-CN"/>
        </w:rPr>
        <w:t xml:space="preserve">   </w:t>
      </w:r>
      <w:r>
        <w:rPr>
          <w:rFonts w:hint="eastAsia" w:ascii="宋体" w:hAnsi="宋体"/>
          <w:color w:val="auto"/>
          <w:sz w:val="30"/>
          <w:szCs w:val="30"/>
        </w:rPr>
        <w:t>月</w:t>
      </w:r>
      <w:r>
        <w:rPr>
          <w:rFonts w:hint="eastAsia" w:ascii="宋体" w:hAnsi="宋体"/>
          <w:color w:val="auto"/>
          <w:sz w:val="30"/>
          <w:szCs w:val="30"/>
          <w:lang w:val="en-US" w:eastAsia="zh-CN"/>
        </w:rPr>
        <w:t xml:space="preserve">    </w:t>
      </w:r>
      <w:r>
        <w:rPr>
          <w:rFonts w:hint="eastAsia" w:ascii="宋体" w:hAnsi="宋体"/>
          <w:color w:val="auto"/>
          <w:sz w:val="30"/>
          <w:szCs w:val="30"/>
        </w:rPr>
        <w:t>日</w:t>
      </w:r>
      <w:bookmarkEnd w:id="3"/>
      <w:r>
        <w:rPr>
          <w:rFonts w:hint="eastAsia" w:ascii="宋体" w:hAnsi="宋体"/>
          <w:color w:val="auto"/>
          <w:sz w:val="30"/>
          <w:szCs w:val="30"/>
        </w:rPr>
        <w:t xml:space="preserve"> </w:t>
      </w:r>
    </w:p>
    <w:p w14:paraId="00796D8C">
      <w:pPr>
        <w:pStyle w:val="3"/>
        <w:spacing w:line="360" w:lineRule="auto"/>
        <w:ind w:left="1997" w:firstLine="1915" w:firstLineChars="596"/>
        <w:rPr>
          <w:rFonts w:ascii="宋体"/>
          <w:b/>
          <w:bCs/>
          <w:color w:val="auto"/>
          <w:sz w:val="32"/>
          <w:szCs w:val="32"/>
        </w:rPr>
      </w:pPr>
    </w:p>
    <w:p w14:paraId="0DA9A8A5">
      <w:pPr>
        <w:rPr>
          <w:rFonts w:ascii="宋体"/>
          <w:color w:val="auto"/>
        </w:rPr>
      </w:pPr>
    </w:p>
    <w:p w14:paraId="2A1173E5">
      <w:pPr>
        <w:spacing w:line="360" w:lineRule="auto"/>
        <w:ind w:firstLine="420" w:firstLineChars="200"/>
        <w:rPr>
          <w:rFonts w:ascii="宋体" w:hAnsi="宋体" w:cs="宋体"/>
          <w:color w:val="auto"/>
          <w:u w:val="single"/>
        </w:rPr>
      </w:pPr>
      <w:r>
        <w:rPr>
          <w:rFonts w:hint="eastAsia" w:ascii="宋体" w:hAnsi="宋体" w:cs="宋体"/>
          <w:color w:val="auto"/>
        </w:rPr>
        <w:t>采购人（全称）：</w:t>
      </w:r>
      <w:r>
        <w:rPr>
          <w:rFonts w:ascii="宋体" w:hAnsi="宋体" w:cs="宋体"/>
          <w:color w:val="auto"/>
          <w:u w:val="single"/>
        </w:rPr>
        <w:t xml:space="preserve"> </w:t>
      </w:r>
      <w:r>
        <w:rPr>
          <w:rFonts w:hint="eastAsia" w:ascii="宋体" w:hAnsi="宋体" w:cs="宋体"/>
          <w:color w:val="auto"/>
          <w:u w:val="single"/>
          <w:lang w:eastAsia="zh-CN"/>
        </w:rPr>
        <w:t xml:space="preserve">乳山市发展和改革局（乳山市人民防空办公室、乳山市国防动员办公室） </w:t>
      </w:r>
      <w:r>
        <w:rPr>
          <w:rFonts w:ascii="宋体" w:hAnsi="宋体" w:cs="宋体"/>
          <w:color w:val="auto"/>
          <w:u w:val="single"/>
        </w:rPr>
        <w:t xml:space="preserve"> </w:t>
      </w:r>
    </w:p>
    <w:p w14:paraId="3B1ACD93">
      <w:pPr>
        <w:spacing w:line="360" w:lineRule="auto"/>
        <w:ind w:firstLine="420" w:firstLineChars="200"/>
        <w:rPr>
          <w:rFonts w:hint="default" w:ascii="宋体" w:eastAsia="宋体" w:cs="宋体"/>
          <w:color w:val="auto"/>
          <w:lang w:val="en-US" w:eastAsia="zh-CN"/>
        </w:rPr>
      </w:pPr>
      <w:r>
        <w:rPr>
          <w:rFonts w:hint="eastAsia" w:ascii="宋体" w:hAnsi="宋体" w:cs="宋体"/>
          <w:color w:val="auto"/>
        </w:rPr>
        <w:t>供应商（全称）：</w:t>
      </w:r>
      <w:r>
        <w:rPr>
          <w:rFonts w:ascii="宋体" w:hAnsi="宋体" w:cs="宋体"/>
          <w:color w:val="auto"/>
          <w:u w:val="single"/>
        </w:rPr>
        <w:t xml:space="preserve"> </w:t>
      </w:r>
      <w:r>
        <w:rPr>
          <w:rFonts w:hint="eastAsia" w:ascii="宋体" w:hAnsi="宋体" w:cs="宋体"/>
          <w:color w:val="auto"/>
          <w:u w:val="single"/>
          <w:lang w:val="en-US" w:eastAsia="zh-CN"/>
        </w:rPr>
        <w:t xml:space="preserve">           </w:t>
      </w:r>
    </w:p>
    <w:p w14:paraId="49AE2E9C">
      <w:pPr>
        <w:spacing w:line="360" w:lineRule="auto"/>
        <w:ind w:firstLine="420" w:firstLineChars="200"/>
        <w:rPr>
          <w:rFonts w:ascii="宋体" w:cs="仿宋_GB2312"/>
          <w:color w:val="auto"/>
        </w:rPr>
      </w:pPr>
      <w:r>
        <w:rPr>
          <w:rFonts w:hint="eastAsia" w:ascii="宋体" w:hAnsi="宋体" w:cs="宋体"/>
          <w:color w:val="auto"/>
        </w:rPr>
        <w:t>根据《中华人民共和国民法典》及其他有关法律法规，双方经过</w:t>
      </w:r>
      <w:r>
        <w:rPr>
          <w:rFonts w:hint="eastAsia" w:ascii="宋体" w:hAnsi="宋体" w:cs="仿宋_GB2312"/>
          <w:color w:val="auto"/>
        </w:rPr>
        <w:t>友好协商</w:t>
      </w:r>
      <w:r>
        <w:rPr>
          <w:rFonts w:hint="eastAsia" w:ascii="宋体" w:hAnsi="宋体" w:cs="宋体"/>
          <w:color w:val="auto"/>
        </w:rPr>
        <w:t>，本着诚实守信、互惠互利的原则，就</w:t>
      </w:r>
      <w:r>
        <w:rPr>
          <w:rFonts w:ascii="宋体" w:hAnsi="宋体" w:cs="宋体"/>
          <w:color w:val="auto"/>
          <w:u w:val="single"/>
        </w:rPr>
        <w:t xml:space="preserve"> </w:t>
      </w:r>
      <w:r>
        <w:rPr>
          <w:rFonts w:hint="eastAsia" w:ascii="宋体" w:hAnsi="宋体" w:cs="宋体"/>
          <w:color w:val="auto"/>
          <w:u w:val="single"/>
          <w:lang w:eastAsia="zh-CN"/>
        </w:rPr>
        <w:t>乳山市零碳园区规划及碳达峰研究报告</w:t>
      </w:r>
      <w:r>
        <w:rPr>
          <w:rFonts w:ascii="宋体" w:hAnsi="宋体" w:cs="宋体"/>
          <w:color w:val="auto"/>
          <w:u w:val="single"/>
        </w:rPr>
        <w:t xml:space="preserve"> </w:t>
      </w:r>
      <w:r>
        <w:rPr>
          <w:rFonts w:hint="eastAsia" w:ascii="宋体" w:hAnsi="宋体" w:cs="宋体"/>
          <w:color w:val="auto"/>
        </w:rPr>
        <w:t>项目服务事宜签订本合同条款，</w:t>
      </w:r>
      <w:r>
        <w:rPr>
          <w:rFonts w:hint="eastAsia" w:ascii="宋体" w:hAnsi="宋体" w:cs="仿宋_GB2312"/>
          <w:color w:val="auto"/>
        </w:rPr>
        <w:t>共同达成如下协议：</w:t>
      </w:r>
    </w:p>
    <w:p w14:paraId="1AC65028">
      <w:pPr>
        <w:spacing w:line="360" w:lineRule="auto"/>
        <w:ind w:firstLine="420" w:firstLineChars="200"/>
        <w:rPr>
          <w:rFonts w:ascii="宋体" w:cs="仿宋_GB2312"/>
          <w:color w:val="auto"/>
        </w:rPr>
      </w:pPr>
      <w:r>
        <w:rPr>
          <w:rFonts w:hint="eastAsia" w:ascii="宋体" w:hAnsi="宋体" w:cs="仿宋_GB2312"/>
          <w:color w:val="auto"/>
        </w:rPr>
        <w:t>一、项目概况</w:t>
      </w:r>
    </w:p>
    <w:p w14:paraId="103E749A">
      <w:pPr>
        <w:spacing w:line="360" w:lineRule="auto"/>
        <w:ind w:firstLine="420" w:firstLineChars="200"/>
        <w:rPr>
          <w:rFonts w:ascii="宋体" w:cs="仿宋_GB2312"/>
          <w:color w:val="auto"/>
        </w:rPr>
      </w:pPr>
      <w:r>
        <w:rPr>
          <w:rFonts w:ascii="宋体" w:hAnsi="宋体" w:cs="仿宋_GB2312"/>
          <w:color w:val="auto"/>
        </w:rPr>
        <w:t>1.</w:t>
      </w:r>
      <w:r>
        <w:rPr>
          <w:rFonts w:hint="eastAsia" w:ascii="宋体" w:hAnsi="宋体" w:cs="仿宋_GB2312"/>
          <w:color w:val="auto"/>
        </w:rPr>
        <w:t>项目名称：</w:t>
      </w:r>
      <w:r>
        <w:rPr>
          <w:rFonts w:hint="eastAsia" w:ascii="宋体" w:hAnsi="宋体" w:cs="仿宋_GB2312"/>
          <w:color w:val="auto"/>
          <w:u w:val="single"/>
        </w:rPr>
        <w:t xml:space="preserve"> </w:t>
      </w:r>
      <w:r>
        <w:rPr>
          <w:rFonts w:hint="eastAsia" w:ascii="宋体" w:hAnsi="宋体" w:cs="仿宋_GB2312"/>
          <w:color w:val="auto"/>
          <w:u w:val="single"/>
          <w:lang w:eastAsia="zh-CN"/>
        </w:rPr>
        <w:t>乳山市零碳园区规划及碳达峰研究报告</w:t>
      </w:r>
      <w:r>
        <w:rPr>
          <w:rFonts w:hint="eastAsia" w:ascii="宋体" w:hAnsi="宋体" w:cs="仿宋_GB2312"/>
          <w:color w:val="auto"/>
          <w:u w:val="single"/>
        </w:rPr>
        <w:t>。</w:t>
      </w:r>
    </w:p>
    <w:p w14:paraId="43F107AB">
      <w:pPr>
        <w:spacing w:line="360" w:lineRule="auto"/>
        <w:ind w:firstLine="420" w:firstLineChars="200"/>
        <w:rPr>
          <w:rFonts w:ascii="宋体" w:cs="仿宋_GB2312"/>
          <w:color w:val="auto"/>
        </w:rPr>
      </w:pPr>
      <w:r>
        <w:rPr>
          <w:rFonts w:ascii="宋体" w:hAnsi="宋体" w:cs="仿宋_GB2312"/>
          <w:color w:val="auto"/>
        </w:rPr>
        <w:t>2.</w:t>
      </w:r>
      <w:r>
        <w:rPr>
          <w:rFonts w:hint="eastAsia" w:ascii="宋体" w:hAnsi="宋体" w:cs="仿宋_GB2312"/>
          <w:color w:val="auto"/>
        </w:rPr>
        <w:t>服务地点：</w:t>
      </w:r>
      <w:r>
        <w:rPr>
          <w:rFonts w:hint="eastAsia" w:ascii="宋体" w:hAnsi="宋体" w:cs="仿宋_GB2312"/>
          <w:color w:val="auto"/>
          <w:u w:val="single"/>
        </w:rPr>
        <w:t xml:space="preserve"> </w:t>
      </w:r>
      <w:bookmarkStart w:id="4" w:name="deliveryPlace"/>
      <w:r>
        <w:rPr>
          <w:rFonts w:hint="eastAsia" w:ascii="宋体" w:hAnsi="宋体" w:cs="仿宋_GB2312"/>
          <w:color w:val="auto"/>
          <w:u w:val="single"/>
        </w:rPr>
        <w:t>乳山市</w:t>
      </w:r>
      <w:bookmarkEnd w:id="4"/>
      <w:r>
        <w:rPr>
          <w:rFonts w:hint="eastAsia" w:ascii="宋体" w:hAnsi="宋体" w:cs="仿宋_GB2312"/>
          <w:color w:val="auto"/>
          <w:u w:val="single"/>
          <w:lang w:val="en-US" w:eastAsia="zh-CN"/>
        </w:rPr>
        <w:t xml:space="preserve"> </w:t>
      </w:r>
      <w:r>
        <w:rPr>
          <w:rFonts w:hint="eastAsia" w:ascii="宋体" w:hAnsi="宋体" w:cs="仿宋_GB2312"/>
          <w:color w:val="auto"/>
          <w:u w:val="single"/>
        </w:rPr>
        <w:t>。</w:t>
      </w:r>
      <w:r>
        <w:rPr>
          <w:rFonts w:hint="eastAsia" w:ascii="宋体" w:hAnsi="宋体" w:cs="仿宋_GB2312"/>
          <w:color w:val="auto"/>
        </w:rPr>
        <w:t xml:space="preserve"> </w:t>
      </w:r>
    </w:p>
    <w:p w14:paraId="243B6B46">
      <w:pPr>
        <w:spacing w:line="360" w:lineRule="auto"/>
        <w:ind w:firstLine="420" w:firstLineChars="200"/>
        <w:rPr>
          <w:rFonts w:ascii="宋体" w:cs="仿宋_GB2312"/>
          <w:color w:val="auto"/>
          <w:u w:val="single"/>
        </w:rPr>
      </w:pPr>
      <w:r>
        <w:rPr>
          <w:rFonts w:ascii="宋体" w:hAnsi="宋体" w:cs="仿宋_GB2312"/>
          <w:color w:val="auto"/>
        </w:rPr>
        <w:t>3.</w:t>
      </w:r>
      <w:r>
        <w:rPr>
          <w:rFonts w:hint="eastAsia" w:ascii="宋体" w:hAnsi="宋体" w:cs="仿宋_GB2312"/>
          <w:color w:val="auto"/>
        </w:rPr>
        <w:t>服务内容和范围：</w:t>
      </w:r>
      <w:r>
        <w:rPr>
          <w:rFonts w:hint="eastAsia" w:ascii="宋体" w:hAnsi="宋体" w:cs="仿宋_GB2312"/>
          <w:color w:val="auto"/>
          <w:u w:val="single"/>
        </w:rPr>
        <w:t></w:t>
      </w:r>
      <w:r>
        <w:rPr>
          <w:rFonts w:ascii="宋体" w:hAnsi="宋体" w:cs="仿宋_GB2312"/>
          <w:color w:val="auto"/>
          <w:u w:val="single"/>
        </w:rPr>
        <w:t xml:space="preserve">      </w:t>
      </w:r>
      <w:r>
        <w:rPr>
          <w:rFonts w:hint="eastAsia" w:ascii="宋体" w:hAnsi="宋体" w:cs="仿宋_GB2312"/>
          <w:color w:val="auto"/>
          <w:u w:val="single"/>
        </w:rPr>
        <w:t></w:t>
      </w:r>
      <w:r>
        <w:rPr>
          <w:rFonts w:ascii="宋体" w:hAnsi="宋体" w:cs="宋体"/>
          <w:color w:val="auto"/>
          <w:u w:val="single"/>
        </w:rPr>
        <w:t xml:space="preserve"> </w:t>
      </w:r>
      <w:r>
        <w:rPr>
          <w:rFonts w:hint="eastAsia" w:ascii="宋体" w:hAnsi="宋体" w:cs="仿宋_GB2312"/>
          <w:color w:val="auto"/>
          <w:u w:val="single"/>
        </w:rPr>
        <w:t>。</w:t>
      </w:r>
    </w:p>
    <w:p w14:paraId="49626AFE">
      <w:pPr>
        <w:spacing w:line="360" w:lineRule="auto"/>
        <w:ind w:firstLine="420" w:firstLineChars="200"/>
        <w:rPr>
          <w:rFonts w:ascii="宋体" w:cs="仿宋_GB2312"/>
          <w:color w:val="auto"/>
        </w:rPr>
      </w:pPr>
      <w:r>
        <w:rPr>
          <w:rFonts w:hint="eastAsia" w:ascii="宋体" w:hAnsi="宋体" w:cs="仿宋_GB2312"/>
          <w:color w:val="auto"/>
        </w:rPr>
        <w:t>二、服务期限</w:t>
      </w:r>
    </w:p>
    <w:p w14:paraId="06F6DBF7">
      <w:pPr>
        <w:spacing w:line="360" w:lineRule="auto"/>
        <w:ind w:firstLine="420" w:firstLineChars="200"/>
        <w:rPr>
          <w:rFonts w:ascii="宋体" w:cs="仿宋_GB2312"/>
          <w:color w:val="auto"/>
        </w:rPr>
      </w:pPr>
      <w:r>
        <w:rPr>
          <w:rFonts w:ascii="宋体" w:hAnsi="宋体" w:cs="仿宋_GB2312"/>
          <w:color w:val="auto"/>
        </w:rPr>
        <w:t>________________________________________</w:t>
      </w:r>
      <w:r>
        <w:rPr>
          <w:rFonts w:hint="eastAsia" w:ascii="宋体" w:hAnsi="宋体" w:cs="仿宋_GB2312"/>
          <w:color w:val="auto"/>
        </w:rPr>
        <w:t>。</w:t>
      </w:r>
    </w:p>
    <w:p w14:paraId="2220B950">
      <w:pPr>
        <w:spacing w:line="360" w:lineRule="auto"/>
        <w:ind w:firstLine="420" w:firstLineChars="200"/>
        <w:rPr>
          <w:rFonts w:ascii="宋体" w:cs="仿宋_GB2312"/>
          <w:color w:val="auto"/>
        </w:rPr>
      </w:pPr>
      <w:r>
        <w:rPr>
          <w:rFonts w:hint="eastAsia" w:ascii="宋体" w:hAnsi="宋体" w:cs="仿宋_GB2312"/>
          <w:color w:val="auto"/>
        </w:rPr>
        <w:t>三、服务标准</w:t>
      </w:r>
    </w:p>
    <w:p w14:paraId="29B69836">
      <w:pPr>
        <w:spacing w:line="360" w:lineRule="auto"/>
        <w:ind w:firstLine="420" w:firstLineChars="200"/>
        <w:rPr>
          <w:rFonts w:ascii="宋体" w:cs="仿宋_GB2312"/>
          <w:color w:val="auto"/>
        </w:rPr>
      </w:pPr>
      <w:r>
        <w:rPr>
          <w:rFonts w:hint="eastAsia" w:ascii="宋体" w:hAnsi="宋体" w:cs="仿宋_GB2312"/>
          <w:color w:val="auto"/>
        </w:rPr>
        <w:t>符合</w:t>
      </w:r>
      <w:r>
        <w:rPr>
          <w:rFonts w:hint="eastAsia" w:ascii="宋体" w:hAnsi="宋体" w:cs="仿宋_GB2312"/>
          <w:color w:val="auto"/>
          <w:u w:val="single"/>
        </w:rPr>
        <w:t></w:t>
      </w:r>
      <w:r>
        <w:rPr>
          <w:rFonts w:hint="eastAsia" w:ascii="宋体" w:hAnsi="宋体" w:cs="仿宋_GB2312"/>
          <w:color w:val="auto"/>
        </w:rPr>
        <w:t>标准。</w:t>
      </w:r>
    </w:p>
    <w:p w14:paraId="06B189CE">
      <w:pPr>
        <w:spacing w:line="360" w:lineRule="auto"/>
        <w:ind w:firstLine="420" w:firstLineChars="200"/>
        <w:rPr>
          <w:rFonts w:ascii="宋体" w:cs="仿宋_GB2312"/>
          <w:color w:val="auto"/>
        </w:rPr>
      </w:pPr>
      <w:r>
        <w:rPr>
          <w:rFonts w:hint="eastAsia" w:ascii="宋体" w:hAnsi="宋体" w:cs="仿宋_GB2312"/>
          <w:color w:val="auto"/>
        </w:rPr>
        <w:t>四、签约合同价与合同价格形式</w:t>
      </w:r>
      <w:r>
        <w:rPr>
          <w:rFonts w:ascii="宋体" w:cs="仿宋_GB2312"/>
          <w:color w:val="auto"/>
        </w:rPr>
        <w:tab/>
      </w:r>
    </w:p>
    <w:p w14:paraId="3E82094A">
      <w:pPr>
        <w:spacing w:line="360" w:lineRule="auto"/>
        <w:ind w:firstLine="420" w:firstLineChars="200"/>
        <w:rPr>
          <w:rFonts w:ascii="宋体" w:cs="仿宋_GB2312"/>
          <w:color w:val="auto"/>
        </w:rPr>
      </w:pPr>
      <w:r>
        <w:rPr>
          <w:rFonts w:ascii="宋体" w:hAnsi="宋体" w:cs="仿宋_GB2312"/>
          <w:color w:val="auto"/>
        </w:rPr>
        <w:t>1.</w:t>
      </w:r>
      <w:r>
        <w:rPr>
          <w:rFonts w:hint="eastAsia" w:ascii="宋体" w:hAnsi="宋体" w:cs="仿宋_GB2312"/>
          <w:color w:val="auto"/>
        </w:rPr>
        <w:t>签约合同价为：</w:t>
      </w:r>
    </w:p>
    <w:p w14:paraId="3C839C37">
      <w:pPr>
        <w:spacing w:line="360" w:lineRule="auto"/>
        <w:ind w:firstLine="420" w:firstLineChars="200"/>
        <w:rPr>
          <w:rFonts w:ascii="宋体" w:cs="仿宋_GB2312"/>
          <w:color w:val="auto"/>
        </w:rPr>
      </w:pPr>
      <w:r>
        <w:rPr>
          <w:rFonts w:hint="eastAsia" w:ascii="宋体" w:hAnsi="宋体" w:cs="仿宋_GB2312"/>
          <w:color w:val="auto"/>
        </w:rPr>
        <w:t>人民币（大写）</w:t>
      </w:r>
      <w:r>
        <w:rPr>
          <w:rFonts w:ascii="宋体" w:hAnsi="宋体" w:cs="仿宋_GB2312"/>
          <w:color w:val="auto"/>
          <w:u w:val="single"/>
        </w:rPr>
        <w:t xml:space="preserve"> </w:t>
      </w:r>
      <w:r>
        <w:rPr>
          <w:rFonts w:hint="eastAsia" w:ascii="宋体" w:hAnsi="宋体" w:cs="仿宋_GB2312"/>
          <w:color w:val="auto"/>
          <w:u w:val="single"/>
          <w:lang w:val="en-US" w:eastAsia="zh-CN"/>
        </w:rPr>
        <w:t xml:space="preserve">    </w:t>
      </w:r>
      <w:r>
        <w:rPr>
          <w:rFonts w:ascii="宋体" w:hAnsi="宋体" w:cs="仿宋_GB2312"/>
          <w:color w:val="auto"/>
          <w:u w:val="single"/>
        </w:rPr>
        <w:t xml:space="preserve"> </w:t>
      </w:r>
      <w:r>
        <w:rPr>
          <w:rFonts w:ascii="宋体" w:hAnsi="宋体" w:cs="仿宋_GB2312"/>
          <w:color w:val="auto"/>
        </w:rPr>
        <w:t xml:space="preserve"> (</w:t>
      </w:r>
      <w:r>
        <w:rPr>
          <w:rFonts w:hint="eastAsia" w:ascii="宋体" w:cs="仿宋_GB2312"/>
          <w:color w:val="auto"/>
          <w:lang w:val="en-US" w:eastAsia="zh-CN"/>
        </w:rPr>
        <w:t xml:space="preserve">       </w:t>
      </w:r>
      <w:r>
        <w:rPr>
          <w:rFonts w:hint="eastAsia" w:ascii="宋体" w:hAnsi="宋体" w:cs="仿宋_GB2312"/>
          <w:color w:val="auto"/>
        </w:rPr>
        <w:t>元</w:t>
      </w:r>
      <w:r>
        <w:rPr>
          <w:rFonts w:ascii="宋体" w:hAnsi="宋体" w:cs="仿宋_GB2312"/>
          <w:color w:val="auto"/>
        </w:rPr>
        <w:t>)</w:t>
      </w:r>
      <w:r>
        <w:rPr>
          <w:rFonts w:hint="eastAsia" w:ascii="宋体" w:hAnsi="宋体" w:cs="仿宋_GB2312"/>
          <w:color w:val="auto"/>
        </w:rPr>
        <w:t>；</w:t>
      </w:r>
    </w:p>
    <w:p w14:paraId="6EBDC422">
      <w:pPr>
        <w:spacing w:line="360" w:lineRule="auto"/>
        <w:ind w:firstLine="420" w:firstLineChars="200"/>
        <w:rPr>
          <w:rFonts w:ascii="宋体" w:cs="仿宋_GB2312"/>
          <w:color w:val="auto"/>
        </w:rPr>
      </w:pPr>
      <w:r>
        <w:rPr>
          <w:rFonts w:ascii="宋体" w:hAnsi="宋体" w:cs="仿宋_GB2312"/>
          <w:color w:val="auto"/>
        </w:rPr>
        <w:t>2.</w:t>
      </w:r>
      <w:r>
        <w:rPr>
          <w:rFonts w:hint="eastAsia" w:ascii="宋体" w:hAnsi="宋体" w:cs="仿宋_GB2312"/>
          <w:color w:val="auto"/>
        </w:rPr>
        <w:t>合同价格形式：</w:t>
      </w:r>
      <w:r>
        <w:rPr>
          <w:rFonts w:hint="eastAsia" w:ascii="宋体" w:hAnsi="宋体" w:cs="仿宋_GB2312"/>
          <w:color w:val="auto"/>
          <w:u w:val="single"/>
        </w:rPr>
        <w:t></w:t>
      </w:r>
      <w:r>
        <w:rPr>
          <w:rFonts w:ascii="宋体" w:hAnsi="宋体" w:cs="仿宋_GB2312"/>
          <w:color w:val="auto"/>
          <w:u w:val="single"/>
        </w:rPr>
        <w:t xml:space="preserve">                </w:t>
      </w:r>
      <w:r>
        <w:rPr>
          <w:rFonts w:hint="eastAsia" w:ascii="宋体" w:hAnsi="宋体" w:cs="仿宋_GB2312"/>
          <w:color w:val="auto"/>
          <w:u w:val="single"/>
        </w:rPr>
        <w:t></w:t>
      </w:r>
      <w:r>
        <w:rPr>
          <w:rFonts w:ascii="宋体" w:hAnsi="宋体" w:cs="仿宋_GB2312"/>
          <w:color w:val="auto"/>
          <w:u w:val="single"/>
        </w:rPr>
        <w:t xml:space="preserve">      </w:t>
      </w:r>
      <w:r>
        <w:rPr>
          <w:rFonts w:hint="eastAsia" w:ascii="宋体" w:hAnsi="宋体" w:cs="仿宋_GB2312"/>
          <w:color w:val="auto"/>
          <w:u w:val="single"/>
        </w:rPr>
        <w:t>。</w:t>
      </w:r>
    </w:p>
    <w:p w14:paraId="16A5A893">
      <w:pPr>
        <w:spacing w:line="360" w:lineRule="auto"/>
        <w:ind w:firstLine="420" w:firstLineChars="200"/>
        <w:rPr>
          <w:rFonts w:ascii="宋体" w:cs="仿宋_GB2312"/>
          <w:color w:val="auto"/>
        </w:rPr>
      </w:pPr>
      <w:r>
        <w:rPr>
          <w:rFonts w:hint="eastAsia" w:ascii="宋体" w:hAnsi="宋体" w:cs="仿宋_GB2312"/>
          <w:color w:val="auto"/>
        </w:rPr>
        <w:t>五、项目经理</w:t>
      </w:r>
    </w:p>
    <w:p w14:paraId="693ADD74">
      <w:pPr>
        <w:spacing w:line="360" w:lineRule="auto"/>
        <w:ind w:firstLine="420" w:firstLineChars="200"/>
        <w:rPr>
          <w:rFonts w:ascii="宋体" w:cs="仿宋_GB2312"/>
          <w:color w:val="auto"/>
        </w:rPr>
      </w:pPr>
      <w:r>
        <w:rPr>
          <w:rFonts w:hint="eastAsia" w:ascii="宋体" w:hAnsi="宋体" w:cs="仿宋_GB2312"/>
          <w:color w:val="auto"/>
        </w:rPr>
        <w:t>供应商项目经理：</w:t>
      </w:r>
      <w:r>
        <w:rPr>
          <w:rFonts w:hint="eastAsia" w:ascii="宋体" w:hAnsi="宋体" w:cs="仿宋_GB2312"/>
          <w:color w:val="auto"/>
          <w:u w:val="single"/>
        </w:rPr>
        <w:t></w:t>
      </w:r>
      <w:r>
        <w:rPr>
          <w:rFonts w:ascii="宋体" w:hAnsi="宋体" w:cs="仿宋_GB2312"/>
          <w:color w:val="auto"/>
          <w:u w:val="single"/>
        </w:rPr>
        <w:t xml:space="preserve">                 </w:t>
      </w:r>
      <w:r>
        <w:rPr>
          <w:rFonts w:hint="eastAsia" w:ascii="宋体" w:hAnsi="宋体" w:cs="仿宋_GB2312"/>
          <w:color w:val="auto"/>
          <w:u w:val="single"/>
        </w:rPr>
        <w:t></w:t>
      </w:r>
      <w:r>
        <w:rPr>
          <w:rFonts w:ascii="宋体" w:hAnsi="宋体" w:cs="仿宋_GB2312"/>
          <w:color w:val="auto"/>
          <w:u w:val="single"/>
        </w:rPr>
        <w:t xml:space="preserve">    </w:t>
      </w:r>
      <w:r>
        <w:rPr>
          <w:rFonts w:hint="eastAsia" w:ascii="宋体" w:hAnsi="宋体" w:cs="仿宋_GB2312"/>
          <w:color w:val="auto"/>
          <w:u w:val="single"/>
        </w:rPr>
        <w:t>。</w:t>
      </w:r>
    </w:p>
    <w:p w14:paraId="43C54796">
      <w:pPr>
        <w:spacing w:line="360" w:lineRule="auto"/>
        <w:ind w:firstLine="420" w:firstLineChars="200"/>
        <w:rPr>
          <w:rFonts w:ascii="宋体" w:cs="仿宋_GB2312"/>
          <w:color w:val="auto"/>
        </w:rPr>
      </w:pPr>
      <w:r>
        <w:rPr>
          <w:rFonts w:hint="eastAsia" w:ascii="宋体" w:hAnsi="宋体" w:cs="仿宋_GB2312"/>
          <w:color w:val="auto"/>
        </w:rPr>
        <w:t>六、资金来源</w:t>
      </w:r>
    </w:p>
    <w:p w14:paraId="74C1543A">
      <w:pPr>
        <w:spacing w:line="360" w:lineRule="auto"/>
        <w:ind w:firstLine="420" w:firstLineChars="200"/>
        <w:rPr>
          <w:rFonts w:ascii="宋体" w:cs="仿宋_GB2312"/>
          <w:color w:val="auto"/>
          <w:u w:val="single"/>
        </w:rPr>
      </w:pPr>
      <w:r>
        <w:rPr>
          <w:rFonts w:hint="eastAsia" w:ascii="宋体" w:hAnsi="宋体" w:cs="仿宋_GB2312"/>
          <w:color w:val="auto"/>
        </w:rPr>
        <w:t>预算内资金</w:t>
      </w:r>
      <w:r>
        <w:rPr>
          <w:rFonts w:ascii="宋体" w:hAnsi="宋体" w:cs="仿宋_GB2312"/>
          <w:color w:val="auto"/>
          <w:u w:val="single"/>
        </w:rPr>
        <w:t xml:space="preserve"> </w:t>
      </w:r>
      <w:r>
        <w:rPr>
          <w:rFonts w:hint="eastAsia" w:ascii="宋体" w:hAnsi="宋体" w:cs="仿宋_GB2312"/>
          <w:color w:val="auto"/>
          <w:u w:val="single"/>
          <w:lang w:val="en-US" w:eastAsia="zh-CN"/>
        </w:rPr>
        <w:t xml:space="preserve">    </w:t>
      </w:r>
      <w:r>
        <w:rPr>
          <w:rFonts w:hint="eastAsia" w:ascii="宋体" w:hAnsi="宋体" w:cs="仿宋_GB2312"/>
          <w:color w:val="auto"/>
        </w:rPr>
        <w:t>元；财政专户资金：</w:t>
      </w:r>
      <w:r>
        <w:rPr>
          <w:rFonts w:ascii="宋体" w:hAnsi="宋体" w:cs="仿宋_GB2312"/>
          <w:color w:val="auto"/>
          <w:u w:val="single"/>
        </w:rPr>
        <w:t xml:space="preserve"> </w:t>
      </w:r>
      <w:r>
        <w:rPr>
          <w:rFonts w:hint="eastAsia" w:ascii="宋体" w:hAnsi="宋体" w:cs="仿宋_GB2312"/>
          <w:color w:val="auto"/>
          <w:u w:val="single"/>
          <w:lang w:val="en-US" w:eastAsia="zh-CN"/>
        </w:rPr>
        <w:t xml:space="preserve"> </w:t>
      </w:r>
      <w:r>
        <w:rPr>
          <w:rFonts w:ascii="宋体" w:hAnsi="宋体" w:cs="仿宋_GB2312"/>
          <w:color w:val="auto"/>
          <w:u w:val="single"/>
        </w:rPr>
        <w:t xml:space="preserve"> </w:t>
      </w:r>
      <w:r>
        <w:rPr>
          <w:rFonts w:hint="eastAsia" w:ascii="宋体" w:hAnsi="宋体" w:cs="仿宋_GB2312"/>
          <w:color w:val="auto"/>
        </w:rPr>
        <w:t>元；自筹资金：</w:t>
      </w:r>
      <w:r>
        <w:rPr>
          <w:rFonts w:ascii="宋体" w:hAnsi="宋体" w:cs="仿宋_GB2312"/>
          <w:color w:val="auto"/>
          <w:u w:val="single"/>
        </w:rPr>
        <w:t xml:space="preserve"> </w:t>
      </w:r>
      <w:r>
        <w:rPr>
          <w:rFonts w:hint="eastAsia" w:ascii="宋体" w:hAnsi="宋体" w:cs="仿宋_GB2312"/>
          <w:color w:val="auto"/>
          <w:u w:val="single"/>
          <w:lang w:val="en-US" w:eastAsia="zh-CN"/>
        </w:rPr>
        <w:t xml:space="preserve">  </w:t>
      </w:r>
      <w:r>
        <w:rPr>
          <w:rFonts w:ascii="宋体" w:hAnsi="宋体" w:cs="仿宋_GB2312"/>
          <w:color w:val="auto"/>
          <w:u w:val="single"/>
        </w:rPr>
        <w:t xml:space="preserve"> </w:t>
      </w:r>
      <w:r>
        <w:rPr>
          <w:rFonts w:hint="eastAsia" w:ascii="宋体" w:hAnsi="宋体" w:cs="仿宋_GB2312"/>
          <w:color w:val="auto"/>
        </w:rPr>
        <w:t>元。</w:t>
      </w:r>
      <w:r>
        <w:rPr>
          <w:rFonts w:ascii="宋体" w:hAnsi="宋体" w:cs="仿宋_GB2312"/>
          <w:color w:val="auto"/>
        </w:rPr>
        <w:t xml:space="preserve">   </w:t>
      </w:r>
    </w:p>
    <w:p w14:paraId="72395530">
      <w:pPr>
        <w:spacing w:line="360" w:lineRule="auto"/>
        <w:rPr>
          <w:rFonts w:ascii="宋体" w:cs="仿宋_GB2312"/>
          <w:color w:val="auto"/>
        </w:rPr>
      </w:pPr>
      <w:r>
        <w:rPr>
          <w:rFonts w:ascii="宋体" w:hAnsi="宋体" w:cs="仿宋_GB2312"/>
          <w:color w:val="auto"/>
        </w:rPr>
        <w:t xml:space="preserve">    </w:t>
      </w:r>
      <w:r>
        <w:rPr>
          <w:rFonts w:hint="eastAsia" w:ascii="宋体" w:hAnsi="宋体" w:cs="仿宋_GB2312"/>
          <w:color w:val="auto"/>
        </w:rPr>
        <w:t>七、付款方式</w:t>
      </w:r>
    </w:p>
    <w:p w14:paraId="290700DF">
      <w:pPr>
        <w:spacing w:line="360" w:lineRule="auto"/>
        <w:ind w:firstLine="420" w:firstLineChars="200"/>
        <w:rPr>
          <w:rFonts w:ascii="宋体" w:hAnsi="宋体" w:cs="仿宋_GB2312"/>
          <w:color w:val="auto"/>
        </w:rPr>
      </w:pPr>
      <w:r>
        <w:rPr>
          <w:rFonts w:hint="eastAsia" w:ascii="宋体" w:hAnsi="宋体" w:cs="仿宋_GB2312"/>
          <w:color w:val="auto"/>
        </w:rPr>
        <w:t>□一次性支付方式：</w:t>
      </w:r>
      <w:r>
        <w:rPr>
          <w:rFonts w:ascii="宋体" w:hAnsi="宋体" w:cs="仿宋_GB2312"/>
          <w:color w:val="auto"/>
          <w:u w:val="single"/>
        </w:rPr>
        <w:t xml:space="preserve">                                               </w:t>
      </w:r>
      <w:r>
        <w:rPr>
          <w:rFonts w:ascii="宋体" w:hAnsi="宋体" w:cs="仿宋_GB2312"/>
          <w:color w:val="auto"/>
        </w:rPr>
        <w:t xml:space="preserve"> </w:t>
      </w:r>
    </w:p>
    <w:p w14:paraId="5191B5BE">
      <w:pPr>
        <w:spacing w:line="360" w:lineRule="auto"/>
        <w:rPr>
          <w:rFonts w:ascii="宋体" w:hAnsi="宋体" w:cs="仿宋_GB2312"/>
          <w:color w:val="auto"/>
          <w:u w:val="single"/>
        </w:rPr>
      </w:pPr>
      <w:r>
        <w:rPr>
          <w:rFonts w:ascii="宋体" w:hAnsi="宋体" w:cs="仿宋_GB2312"/>
          <w:color w:val="auto"/>
          <w:u w:val="single"/>
        </w:rPr>
        <w:t xml:space="preserve">                                                                      </w:t>
      </w:r>
    </w:p>
    <w:p w14:paraId="2283EFB6">
      <w:pPr>
        <w:spacing w:line="360" w:lineRule="auto"/>
        <w:ind w:firstLine="420" w:firstLineChars="200"/>
        <w:rPr>
          <w:rFonts w:ascii="宋体" w:hAnsi="宋体" w:cs="仿宋_GB2312"/>
          <w:color w:val="auto"/>
          <w:u w:val="single"/>
        </w:rPr>
      </w:pPr>
      <w:r>
        <w:rPr>
          <w:rFonts w:hint="eastAsia" w:ascii="宋体" w:hAnsi="宋体" w:cs="仿宋_GB2312"/>
          <w:color w:val="auto"/>
        </w:rPr>
        <w:t>□分期支付方式：</w:t>
      </w:r>
      <w:r>
        <w:rPr>
          <w:rFonts w:ascii="宋体" w:hAnsi="宋体" w:cs="仿宋_GB2312"/>
          <w:color w:val="auto"/>
          <w:u w:val="single"/>
        </w:rPr>
        <w:t xml:space="preserve">                                                  </w:t>
      </w:r>
    </w:p>
    <w:p w14:paraId="3ACADA52">
      <w:pPr>
        <w:spacing w:line="360" w:lineRule="auto"/>
        <w:rPr>
          <w:rFonts w:ascii="宋体" w:hAnsi="宋体" w:cs="仿宋_GB2312"/>
          <w:color w:val="auto"/>
          <w:u w:val="single"/>
        </w:rPr>
      </w:pPr>
      <w:r>
        <w:rPr>
          <w:rFonts w:ascii="宋体" w:hAnsi="宋体" w:cs="仿宋_GB2312"/>
          <w:color w:val="auto"/>
          <w:u w:val="single"/>
        </w:rPr>
        <w:t xml:space="preserve">                                                                     </w:t>
      </w:r>
    </w:p>
    <w:p w14:paraId="0CD933C5">
      <w:pPr>
        <w:spacing w:line="360" w:lineRule="auto"/>
        <w:ind w:firstLine="420" w:firstLineChars="200"/>
        <w:rPr>
          <w:rFonts w:ascii="宋体" w:hAnsi="宋体" w:cs="仿宋_GB2312"/>
          <w:color w:val="auto"/>
          <w:u w:val="single"/>
        </w:rPr>
      </w:pPr>
      <w:r>
        <w:rPr>
          <w:rFonts w:hint="eastAsia" w:ascii="宋体" w:hAnsi="宋体" w:cs="仿宋_GB2312"/>
          <w:color w:val="auto"/>
        </w:rPr>
        <w:t>□其他支付方式：</w:t>
      </w:r>
      <w:r>
        <w:rPr>
          <w:rFonts w:ascii="宋体" w:hAnsi="宋体" w:cs="仿宋_GB2312"/>
          <w:color w:val="auto"/>
          <w:u w:val="single"/>
        </w:rPr>
        <w:t xml:space="preserve">                                                 </w:t>
      </w:r>
    </w:p>
    <w:p w14:paraId="3D844CC7">
      <w:pPr>
        <w:spacing w:line="360" w:lineRule="auto"/>
        <w:rPr>
          <w:rFonts w:ascii="宋体" w:hAnsi="宋体" w:cs="仿宋_GB2312"/>
          <w:color w:val="auto"/>
          <w:u w:val="single"/>
        </w:rPr>
      </w:pPr>
      <w:r>
        <w:rPr>
          <w:rFonts w:ascii="宋体" w:hAnsi="宋体" w:cs="仿宋_GB2312"/>
          <w:color w:val="auto"/>
          <w:u w:val="single"/>
        </w:rPr>
        <w:t xml:space="preserve">                                                                     </w:t>
      </w:r>
    </w:p>
    <w:p w14:paraId="65D4D0D0">
      <w:pPr>
        <w:spacing w:line="360" w:lineRule="auto"/>
        <w:ind w:firstLine="420" w:firstLineChars="200"/>
        <w:rPr>
          <w:rFonts w:ascii="宋体" w:cs="仿宋_GB2312"/>
          <w:color w:val="auto"/>
        </w:rPr>
      </w:pPr>
      <w:r>
        <w:rPr>
          <w:rFonts w:hint="eastAsia" w:ascii="宋体" w:hAnsi="宋体" w:cs="仿宋_GB2312"/>
          <w:color w:val="auto"/>
        </w:rPr>
        <w:t>八、合同融资事项</w:t>
      </w:r>
    </w:p>
    <w:p w14:paraId="17BDE9A8">
      <w:pPr>
        <w:spacing w:line="360" w:lineRule="auto"/>
        <w:ind w:firstLine="420" w:firstLineChars="200"/>
        <w:jc w:val="both"/>
        <w:rPr>
          <w:rFonts w:ascii="宋体" w:cs="仿宋_GB2312"/>
          <w:color w:val="auto"/>
        </w:rPr>
      </w:pPr>
      <w:r>
        <w:rPr>
          <w:rFonts w:hint="eastAsia" w:ascii="宋体" w:hAnsi="宋体" w:cs="仿宋_GB2312"/>
          <w:color w:val="auto"/>
        </w:rPr>
        <w:t>按照《山东省财政厅关于启动山东省政府采购合同融资与履约保函服务平台有关事项的通知》【鲁财采（</w:t>
      </w:r>
      <w:r>
        <w:rPr>
          <w:rFonts w:ascii="宋体" w:hAnsi="宋体" w:cs="仿宋_GB2312"/>
          <w:color w:val="auto"/>
        </w:rPr>
        <w:t>2020</w:t>
      </w:r>
      <w:r>
        <w:rPr>
          <w:rFonts w:hint="eastAsia" w:ascii="宋体" w:hAnsi="宋体" w:cs="仿宋_GB2312"/>
          <w:color w:val="auto"/>
        </w:rPr>
        <w:t>）</w:t>
      </w:r>
      <w:r>
        <w:rPr>
          <w:rFonts w:ascii="宋体" w:hAnsi="宋体" w:cs="仿宋_GB2312"/>
          <w:color w:val="auto"/>
        </w:rPr>
        <w:t>31</w:t>
      </w:r>
      <w:r>
        <w:rPr>
          <w:rFonts w:hint="eastAsia" w:ascii="宋体" w:hAnsi="宋体" w:cs="仿宋_GB2312"/>
          <w:color w:val="auto"/>
        </w:rPr>
        <w:t>号】、《山东省财政厅关于加强政府采购合同付款账户管理的通知》【鲁财采（</w:t>
      </w:r>
      <w:r>
        <w:rPr>
          <w:rFonts w:ascii="宋体" w:hAnsi="宋体" w:cs="仿宋_GB2312"/>
          <w:color w:val="auto"/>
        </w:rPr>
        <w:t>2021</w:t>
      </w:r>
      <w:r>
        <w:rPr>
          <w:rFonts w:hint="eastAsia" w:ascii="宋体" w:hAnsi="宋体" w:cs="仿宋_GB2312"/>
          <w:color w:val="auto"/>
        </w:rPr>
        <w:t>）</w:t>
      </w:r>
      <w:r>
        <w:rPr>
          <w:rFonts w:ascii="宋体" w:hAnsi="宋体" w:cs="仿宋_GB2312"/>
          <w:color w:val="auto"/>
        </w:rPr>
        <w:t>4</w:t>
      </w:r>
      <w:r>
        <w:rPr>
          <w:rFonts w:hint="eastAsia" w:ascii="宋体" w:hAnsi="宋体" w:cs="仿宋_GB2312"/>
          <w:color w:val="auto"/>
        </w:rPr>
        <w:t>号】文件相关要求，本合同可用于“山东省政府采购合同融资与履约保函服务平台”（简称融资平台）进行质押融资，如本合同已通过融资平台质押融资，融资平台将生成“政府采购合同回款账户确认单”，回传“山东省政府采购信息公开平台”推送至采购人。采购人应根据“确认单”信息，加强合同账户及资金支付管理，确保合同资金准确支付到贷款银行确认的回款账户，未经相关贷款金融机构同意不得随意变更。</w:t>
      </w:r>
    </w:p>
    <w:p w14:paraId="73AA10D1">
      <w:pPr>
        <w:spacing w:line="360" w:lineRule="auto"/>
        <w:ind w:firstLine="420" w:firstLineChars="200"/>
        <w:rPr>
          <w:rFonts w:ascii="宋体" w:cs="仿宋_GB2312"/>
          <w:color w:val="auto"/>
        </w:rPr>
      </w:pPr>
      <w:r>
        <w:rPr>
          <w:rFonts w:hint="eastAsia" w:ascii="宋体" w:hAnsi="宋体" w:cs="仿宋_GB2312"/>
          <w:color w:val="auto"/>
        </w:rPr>
        <w:t>九、合同文件构成</w:t>
      </w:r>
    </w:p>
    <w:p w14:paraId="75AE35C8">
      <w:pPr>
        <w:spacing w:line="360" w:lineRule="auto"/>
        <w:ind w:firstLine="420" w:firstLineChars="200"/>
        <w:rPr>
          <w:rFonts w:ascii="宋体" w:cs="仿宋_GB2312"/>
          <w:color w:val="auto"/>
        </w:rPr>
      </w:pPr>
      <w:r>
        <w:rPr>
          <w:rFonts w:hint="eastAsia" w:ascii="宋体" w:hAnsi="宋体" w:cs="仿宋_GB2312"/>
          <w:color w:val="auto"/>
        </w:rPr>
        <w:t>本协议书与下列文件一起构成合同文件：</w:t>
      </w:r>
    </w:p>
    <w:p w14:paraId="2C32FF52">
      <w:pPr>
        <w:spacing w:line="360" w:lineRule="auto"/>
        <w:ind w:firstLine="420" w:firstLineChars="200"/>
        <w:rPr>
          <w:rFonts w:ascii="宋体" w:cs="仿宋_GB2312"/>
          <w:color w:val="auto"/>
        </w:rPr>
      </w:pPr>
      <w:r>
        <w:rPr>
          <w:rFonts w:hint="eastAsia" w:ascii="宋体" w:hAnsi="宋体" w:cs="仿宋_GB2312"/>
          <w:color w:val="auto"/>
        </w:rPr>
        <w:t>（</w:t>
      </w:r>
      <w:r>
        <w:rPr>
          <w:rFonts w:ascii="宋体" w:hAnsi="宋体" w:cs="仿宋_GB2312"/>
          <w:color w:val="auto"/>
        </w:rPr>
        <w:t>1</w:t>
      </w:r>
      <w:r>
        <w:rPr>
          <w:rFonts w:hint="eastAsia" w:ascii="宋体" w:hAnsi="宋体" w:cs="仿宋_GB2312"/>
          <w:color w:val="auto"/>
        </w:rPr>
        <w:t>）中标或成交通知书；</w:t>
      </w:r>
    </w:p>
    <w:p w14:paraId="5EE11A42">
      <w:pPr>
        <w:spacing w:line="360" w:lineRule="auto"/>
        <w:ind w:firstLine="420" w:firstLineChars="200"/>
        <w:rPr>
          <w:rFonts w:ascii="宋体" w:hAnsi="宋体" w:cs="仿宋_GB2312"/>
          <w:color w:val="auto"/>
        </w:rPr>
      </w:pPr>
      <w:r>
        <w:rPr>
          <w:rFonts w:hint="eastAsia" w:ascii="宋体" w:hAnsi="宋体" w:cs="仿宋_GB2312"/>
          <w:color w:val="auto"/>
        </w:rPr>
        <w:t>（</w:t>
      </w:r>
      <w:r>
        <w:rPr>
          <w:rFonts w:ascii="宋体" w:hAnsi="宋体" w:cs="仿宋_GB2312"/>
          <w:color w:val="auto"/>
        </w:rPr>
        <w:t>2</w:t>
      </w:r>
      <w:r>
        <w:rPr>
          <w:rFonts w:hint="eastAsia" w:ascii="宋体" w:hAnsi="宋体" w:cs="仿宋_GB2312"/>
          <w:color w:val="auto"/>
        </w:rPr>
        <w:t>）投标函及其附录；</w:t>
      </w:r>
      <w:r>
        <w:rPr>
          <w:rFonts w:ascii="宋体" w:hAnsi="宋体" w:cs="仿宋_GB2312"/>
          <w:color w:val="auto"/>
        </w:rPr>
        <w:t xml:space="preserve"> </w:t>
      </w:r>
    </w:p>
    <w:p w14:paraId="7A5A5CA9">
      <w:pPr>
        <w:spacing w:line="360" w:lineRule="auto"/>
        <w:ind w:firstLine="420" w:firstLineChars="200"/>
        <w:rPr>
          <w:rFonts w:ascii="宋体" w:cs="仿宋_GB2312"/>
          <w:color w:val="auto"/>
        </w:rPr>
      </w:pPr>
      <w:r>
        <w:rPr>
          <w:rFonts w:hint="eastAsia" w:ascii="宋体" w:hAnsi="宋体" w:cs="仿宋_GB2312"/>
          <w:color w:val="auto"/>
        </w:rPr>
        <w:t>（</w:t>
      </w:r>
      <w:r>
        <w:rPr>
          <w:rFonts w:ascii="宋体" w:hAnsi="宋体" w:cs="仿宋_GB2312"/>
          <w:color w:val="auto"/>
        </w:rPr>
        <w:t>3</w:t>
      </w:r>
      <w:r>
        <w:rPr>
          <w:rFonts w:hint="eastAsia" w:ascii="宋体" w:hAnsi="宋体" w:cs="仿宋_GB2312"/>
          <w:color w:val="auto"/>
        </w:rPr>
        <w:t>）合同条款；</w:t>
      </w:r>
    </w:p>
    <w:p w14:paraId="66593289">
      <w:pPr>
        <w:spacing w:line="360" w:lineRule="auto"/>
        <w:ind w:firstLine="420" w:firstLineChars="200"/>
        <w:rPr>
          <w:rFonts w:ascii="宋体" w:cs="仿宋_GB2312"/>
          <w:color w:val="auto"/>
        </w:rPr>
      </w:pPr>
      <w:r>
        <w:rPr>
          <w:rFonts w:hint="eastAsia" w:ascii="宋体" w:hAnsi="宋体" w:cs="仿宋_GB2312"/>
          <w:color w:val="auto"/>
        </w:rPr>
        <w:t>（</w:t>
      </w:r>
      <w:r>
        <w:rPr>
          <w:rFonts w:ascii="宋体" w:hAnsi="宋体" w:cs="仿宋_GB2312"/>
          <w:color w:val="auto"/>
        </w:rPr>
        <w:t>4</w:t>
      </w:r>
      <w:r>
        <w:rPr>
          <w:rFonts w:hint="eastAsia" w:ascii="宋体" w:hAnsi="宋体" w:cs="仿宋_GB2312"/>
          <w:color w:val="auto"/>
        </w:rPr>
        <w:t>）服务标准和要求；</w:t>
      </w:r>
    </w:p>
    <w:p w14:paraId="43A8A6CC">
      <w:pPr>
        <w:spacing w:line="360" w:lineRule="auto"/>
        <w:ind w:firstLine="420" w:firstLineChars="200"/>
        <w:rPr>
          <w:rFonts w:ascii="宋体" w:cs="仿宋_GB2312"/>
          <w:color w:val="auto"/>
        </w:rPr>
      </w:pPr>
      <w:r>
        <w:rPr>
          <w:rFonts w:hint="eastAsia" w:ascii="宋体" w:hAnsi="宋体" w:cs="仿宋_GB2312"/>
          <w:color w:val="auto"/>
        </w:rPr>
        <w:t>（</w:t>
      </w:r>
      <w:r>
        <w:rPr>
          <w:rFonts w:ascii="宋体" w:hAnsi="宋体" w:cs="仿宋_GB2312"/>
          <w:color w:val="auto"/>
        </w:rPr>
        <w:t>5</w:t>
      </w:r>
      <w:r>
        <w:rPr>
          <w:rFonts w:hint="eastAsia" w:ascii="宋体" w:hAnsi="宋体" w:cs="仿宋_GB2312"/>
          <w:color w:val="auto"/>
        </w:rPr>
        <w:t>）图纸（如果有）；</w:t>
      </w:r>
    </w:p>
    <w:p w14:paraId="55DE2DC5">
      <w:pPr>
        <w:spacing w:line="360" w:lineRule="auto"/>
        <w:ind w:firstLine="420" w:firstLineChars="200"/>
        <w:rPr>
          <w:rFonts w:ascii="宋体" w:cs="仿宋_GB2312"/>
          <w:color w:val="auto"/>
        </w:rPr>
      </w:pPr>
      <w:r>
        <w:rPr>
          <w:rFonts w:hint="eastAsia" w:ascii="宋体" w:hAnsi="宋体" w:cs="仿宋_GB2312"/>
          <w:color w:val="auto"/>
        </w:rPr>
        <w:t>（</w:t>
      </w:r>
      <w:r>
        <w:rPr>
          <w:rFonts w:ascii="宋体" w:hAnsi="宋体" w:cs="仿宋_GB2312"/>
          <w:color w:val="auto"/>
        </w:rPr>
        <w:t>6</w:t>
      </w:r>
      <w:r>
        <w:rPr>
          <w:rFonts w:hint="eastAsia" w:ascii="宋体" w:hAnsi="宋体" w:cs="仿宋_GB2312"/>
          <w:color w:val="auto"/>
        </w:rPr>
        <w:t>）服务费用报价表；</w:t>
      </w:r>
    </w:p>
    <w:p w14:paraId="5362F09E">
      <w:pPr>
        <w:spacing w:line="360" w:lineRule="auto"/>
        <w:ind w:firstLine="420" w:firstLineChars="200"/>
        <w:rPr>
          <w:rFonts w:ascii="宋体" w:cs="仿宋_GB2312"/>
          <w:color w:val="auto"/>
        </w:rPr>
      </w:pPr>
      <w:r>
        <w:rPr>
          <w:rFonts w:hint="eastAsia" w:ascii="宋体" w:hAnsi="宋体" w:cs="仿宋_GB2312"/>
          <w:color w:val="auto"/>
        </w:rPr>
        <w:t>（</w:t>
      </w:r>
      <w:r>
        <w:rPr>
          <w:rFonts w:ascii="宋体" w:hAnsi="宋体" w:cs="仿宋_GB2312"/>
          <w:color w:val="auto"/>
        </w:rPr>
        <w:t>7</w:t>
      </w:r>
      <w:r>
        <w:rPr>
          <w:rFonts w:hint="eastAsia" w:ascii="宋体" w:hAnsi="宋体" w:cs="仿宋_GB2312"/>
          <w:color w:val="auto"/>
        </w:rPr>
        <w:t>）其他合同文件。</w:t>
      </w:r>
    </w:p>
    <w:p w14:paraId="52008A0A">
      <w:pPr>
        <w:spacing w:line="360" w:lineRule="auto"/>
        <w:ind w:firstLine="420" w:firstLineChars="200"/>
        <w:rPr>
          <w:rFonts w:ascii="宋体" w:cs="仿宋_GB2312"/>
          <w:color w:val="auto"/>
        </w:rPr>
      </w:pPr>
      <w:r>
        <w:rPr>
          <w:rFonts w:hint="eastAsia" w:ascii="宋体" w:hAnsi="宋体" w:cs="仿宋_GB2312"/>
          <w:color w:val="auto"/>
        </w:rPr>
        <w:t>在合同订立及履行过程中形成的与合同有关的文件均构成合同文件组成部分。</w:t>
      </w:r>
    </w:p>
    <w:p w14:paraId="645A4370">
      <w:pPr>
        <w:spacing w:line="360" w:lineRule="auto"/>
        <w:ind w:firstLine="420" w:firstLineChars="200"/>
        <w:rPr>
          <w:rFonts w:ascii="宋体" w:cs="仿宋_GB2312"/>
          <w:color w:val="auto"/>
        </w:rPr>
      </w:pPr>
      <w:r>
        <w:rPr>
          <w:rFonts w:hint="eastAsia" w:ascii="宋体" w:hAnsi="宋体" w:cs="仿宋_GB2312"/>
          <w:color w:val="auto"/>
        </w:rPr>
        <w:t>上述各项合同文件包括合同当事人就该项合同文件所作出的补充和修改，属于同一类内容的文件，应以最新签署的为准。专用合同条款及其附件须经合同当事人签字或盖章。</w:t>
      </w:r>
    </w:p>
    <w:p w14:paraId="3CA7369C">
      <w:pPr>
        <w:spacing w:line="360" w:lineRule="auto"/>
        <w:ind w:firstLine="420" w:firstLineChars="200"/>
        <w:rPr>
          <w:rFonts w:ascii="宋体" w:cs="仿宋_GB2312"/>
          <w:color w:val="auto"/>
        </w:rPr>
      </w:pPr>
      <w:r>
        <w:rPr>
          <w:rFonts w:hint="eastAsia" w:ascii="宋体" w:hAnsi="宋体" w:cs="仿宋_GB2312"/>
          <w:color w:val="auto"/>
        </w:rPr>
        <w:t>十、承诺</w:t>
      </w:r>
    </w:p>
    <w:p w14:paraId="5E933074">
      <w:pPr>
        <w:spacing w:line="360" w:lineRule="auto"/>
        <w:ind w:firstLine="420" w:firstLineChars="200"/>
        <w:rPr>
          <w:rFonts w:ascii="宋体" w:cs="仿宋_GB2312"/>
          <w:color w:val="auto"/>
        </w:rPr>
      </w:pPr>
      <w:r>
        <w:rPr>
          <w:rFonts w:ascii="宋体" w:hAnsi="宋体" w:cs="仿宋_GB2312"/>
          <w:color w:val="auto"/>
        </w:rPr>
        <w:t>1.</w:t>
      </w:r>
      <w:r>
        <w:rPr>
          <w:rFonts w:hint="eastAsia" w:ascii="宋体" w:hAnsi="宋体" w:cs="仿宋_GB2312"/>
          <w:color w:val="auto"/>
        </w:rPr>
        <w:t>采购人承诺按照法律规定履行项目审批手续、筹集项目资金并按照合同约定的期限和方式支付合同价款。</w:t>
      </w:r>
    </w:p>
    <w:p w14:paraId="5DAF8579">
      <w:pPr>
        <w:spacing w:line="360" w:lineRule="auto"/>
        <w:ind w:firstLine="420" w:firstLineChars="200"/>
        <w:rPr>
          <w:rFonts w:ascii="宋体" w:cs="仿宋_GB2312"/>
          <w:color w:val="auto"/>
        </w:rPr>
      </w:pPr>
      <w:r>
        <w:rPr>
          <w:rFonts w:ascii="宋体" w:hAnsi="宋体" w:cs="仿宋_GB2312"/>
          <w:color w:val="auto"/>
        </w:rPr>
        <w:t>2.</w:t>
      </w:r>
      <w:r>
        <w:rPr>
          <w:rFonts w:hint="eastAsia" w:ascii="宋体" w:hAnsi="宋体" w:cs="仿宋_GB2312"/>
          <w:color w:val="auto"/>
        </w:rPr>
        <w:t>供应商承诺按照法律规定及合同约定开展服务工作，确保服务质量和效率，不进行转包及违法分包，并在缺陷责任期及保修期内承担相应的责任。</w:t>
      </w:r>
    </w:p>
    <w:p w14:paraId="7466B727">
      <w:pPr>
        <w:spacing w:line="360" w:lineRule="auto"/>
        <w:ind w:firstLine="420" w:firstLineChars="200"/>
        <w:rPr>
          <w:rFonts w:ascii="宋体" w:cs="仿宋_GB2312"/>
          <w:color w:val="auto"/>
        </w:rPr>
      </w:pPr>
      <w:r>
        <w:rPr>
          <w:rFonts w:ascii="宋体" w:hAnsi="宋体" w:cs="仿宋_GB2312"/>
          <w:color w:val="auto"/>
        </w:rPr>
        <w:t>3.</w:t>
      </w:r>
      <w:r>
        <w:rPr>
          <w:rFonts w:hint="eastAsia" w:ascii="宋体" w:hAnsi="宋体" w:cs="仿宋_GB2312"/>
          <w:color w:val="auto"/>
        </w:rPr>
        <w:t>采购人和供应商通过招投标形式签订合同的，双方理解并承诺不再就同一项目另行签订与合同实质性内容相背离的协议。</w:t>
      </w:r>
    </w:p>
    <w:p w14:paraId="76A2C1A9">
      <w:pPr>
        <w:spacing w:line="360" w:lineRule="auto"/>
        <w:ind w:firstLine="420" w:firstLineChars="200"/>
        <w:rPr>
          <w:rFonts w:ascii="宋体" w:cs="仿宋_GB2312"/>
          <w:color w:val="auto"/>
        </w:rPr>
      </w:pPr>
      <w:r>
        <w:rPr>
          <w:rFonts w:hint="eastAsia" w:ascii="宋体" w:hAnsi="宋体" w:cs="仿宋_GB2312"/>
          <w:color w:val="auto"/>
        </w:rPr>
        <w:t>十一、签订时间</w:t>
      </w:r>
    </w:p>
    <w:p w14:paraId="53D0E7E2">
      <w:pPr>
        <w:spacing w:line="360" w:lineRule="auto"/>
        <w:ind w:firstLine="420" w:firstLineChars="200"/>
        <w:rPr>
          <w:rFonts w:ascii="宋体" w:cs="仿宋_GB2312"/>
          <w:color w:val="auto"/>
        </w:rPr>
      </w:pPr>
      <w:r>
        <w:rPr>
          <w:rFonts w:hint="eastAsia" w:ascii="宋体" w:hAnsi="宋体" w:cs="仿宋_GB2312"/>
          <w:color w:val="auto"/>
        </w:rPr>
        <w:t>本合同于</w:t>
      </w:r>
      <w:r>
        <w:rPr>
          <w:rFonts w:ascii="宋体" w:hAnsi="宋体" w:cs="仿宋_GB2312"/>
          <w:color w:val="auto"/>
          <w:u w:val="single"/>
        </w:rPr>
        <w:t xml:space="preserve"> </w:t>
      </w:r>
      <w:bookmarkStart w:id="5" w:name="makeContractDate"/>
      <w:r>
        <w:rPr>
          <w:rFonts w:hint="eastAsia" w:ascii="宋体" w:hAnsi="宋体" w:cs="仿宋_GB2312"/>
          <w:color w:val="auto"/>
          <w:u w:val="single"/>
          <w:lang w:val="en-US" w:eastAsia="zh-CN"/>
        </w:rPr>
        <w:t xml:space="preserve">     </w:t>
      </w:r>
      <w:r>
        <w:rPr>
          <w:rFonts w:ascii="宋体" w:hAnsi="宋体" w:cs="仿宋_GB2312"/>
          <w:color w:val="auto"/>
          <w:u w:val="single"/>
        </w:rPr>
        <w:t>年</w:t>
      </w:r>
      <w:r>
        <w:rPr>
          <w:rFonts w:hint="eastAsia" w:ascii="宋体" w:hAnsi="宋体" w:cs="仿宋_GB2312"/>
          <w:color w:val="auto"/>
          <w:u w:val="single"/>
          <w:lang w:val="en-US" w:eastAsia="zh-CN"/>
        </w:rPr>
        <w:t xml:space="preserve">  </w:t>
      </w:r>
      <w:r>
        <w:rPr>
          <w:rFonts w:ascii="宋体" w:hAnsi="宋体" w:cs="仿宋_GB2312"/>
          <w:color w:val="auto"/>
          <w:u w:val="single"/>
        </w:rPr>
        <w:t>月</w:t>
      </w:r>
      <w:r>
        <w:rPr>
          <w:rFonts w:hint="eastAsia" w:ascii="宋体" w:hAnsi="宋体" w:cs="仿宋_GB2312"/>
          <w:color w:val="auto"/>
          <w:u w:val="single"/>
          <w:lang w:val="en-US" w:eastAsia="zh-CN"/>
        </w:rPr>
        <w:t xml:space="preserve">  </w:t>
      </w:r>
      <w:r>
        <w:rPr>
          <w:rFonts w:ascii="宋体" w:hAnsi="宋体" w:cs="仿宋_GB2312"/>
          <w:color w:val="auto"/>
          <w:u w:val="single"/>
        </w:rPr>
        <w:t>日</w:t>
      </w:r>
      <w:bookmarkEnd w:id="5"/>
      <w:r>
        <w:rPr>
          <w:rFonts w:hint="eastAsia" w:ascii="宋体" w:hAnsi="宋体" w:cs="仿宋_GB2312"/>
          <w:color w:val="auto"/>
        </w:rPr>
        <w:t>签订。</w:t>
      </w:r>
    </w:p>
    <w:p w14:paraId="34A98CB1">
      <w:pPr>
        <w:spacing w:line="360" w:lineRule="auto"/>
        <w:ind w:firstLine="420" w:firstLineChars="200"/>
        <w:rPr>
          <w:rFonts w:ascii="宋体" w:cs="仿宋_GB2312"/>
          <w:color w:val="auto"/>
        </w:rPr>
      </w:pPr>
      <w:r>
        <w:rPr>
          <w:rFonts w:hint="eastAsia" w:ascii="宋体" w:hAnsi="宋体" w:cs="仿宋_GB2312"/>
          <w:color w:val="auto"/>
        </w:rPr>
        <w:t>十二、签订地点</w:t>
      </w:r>
    </w:p>
    <w:p w14:paraId="150C3BF4">
      <w:pPr>
        <w:spacing w:line="360" w:lineRule="auto"/>
        <w:ind w:firstLine="420" w:firstLineChars="200"/>
        <w:rPr>
          <w:rFonts w:ascii="宋体" w:cs="仿宋_GB2312"/>
          <w:color w:val="auto"/>
        </w:rPr>
      </w:pPr>
      <w:r>
        <w:rPr>
          <w:rFonts w:hint="eastAsia" w:ascii="宋体" w:hAnsi="宋体" w:cs="仿宋_GB2312"/>
          <w:color w:val="auto"/>
        </w:rPr>
        <w:t>本合同在</w:t>
      </w:r>
      <w:r>
        <w:rPr>
          <w:rFonts w:ascii="宋体" w:hAnsi="宋体" w:cs="仿宋_GB2312"/>
          <w:color w:val="auto"/>
          <w:u w:val="single"/>
        </w:rPr>
        <w:t xml:space="preserve"> </w:t>
      </w:r>
      <w:bookmarkStart w:id="6" w:name="makeContractAddr"/>
      <w:r>
        <w:rPr>
          <w:rFonts w:hint="eastAsia" w:ascii="宋体" w:hAnsi="宋体" w:cs="仿宋_GB2312"/>
          <w:color w:val="auto"/>
          <w:u w:val="single"/>
          <w:lang w:eastAsia="zh-CN"/>
        </w:rPr>
        <w:t xml:space="preserve">乳山市发展和改革局（乳山市人民防空办公室、乳山市国防动员办公室） </w:t>
      </w:r>
      <w:r>
        <w:rPr>
          <w:rFonts w:ascii="宋体" w:hAnsi="宋体" w:cs="仿宋_GB2312"/>
          <w:color w:val="auto"/>
          <w:u w:val="single"/>
        </w:rPr>
        <w:t>（</w:t>
      </w:r>
      <w:r>
        <w:rPr>
          <w:rFonts w:hint="eastAsia" w:ascii="宋体" w:hAnsi="宋体" w:cs="仿宋_GB2312"/>
          <w:color w:val="auto"/>
          <w:u w:val="single"/>
          <w:lang w:eastAsia="zh-CN"/>
        </w:rPr>
        <w:t>乳山市府前路5-1号</w:t>
      </w:r>
      <w:r>
        <w:rPr>
          <w:rFonts w:ascii="宋体" w:hAnsi="宋体" w:cs="仿宋_GB2312"/>
          <w:color w:val="auto"/>
          <w:u w:val="single"/>
        </w:rPr>
        <w:t>）</w:t>
      </w:r>
      <w:bookmarkEnd w:id="6"/>
      <w:r>
        <w:rPr>
          <w:rFonts w:ascii="宋体" w:hAnsi="宋体" w:cs="仿宋_GB2312"/>
          <w:color w:val="auto"/>
          <w:u w:val="single"/>
        </w:rPr>
        <w:t xml:space="preserve"> </w:t>
      </w:r>
      <w:r>
        <w:rPr>
          <w:rFonts w:hint="eastAsia" w:ascii="宋体" w:hAnsi="宋体" w:cs="仿宋_GB2312"/>
          <w:color w:val="auto"/>
        </w:rPr>
        <w:t>签订。</w:t>
      </w:r>
    </w:p>
    <w:p w14:paraId="20566A32">
      <w:pPr>
        <w:spacing w:line="360" w:lineRule="auto"/>
        <w:ind w:firstLine="420" w:firstLineChars="200"/>
        <w:rPr>
          <w:rFonts w:ascii="宋体" w:cs="仿宋_GB2312"/>
          <w:color w:val="auto"/>
        </w:rPr>
      </w:pPr>
      <w:r>
        <w:rPr>
          <w:rFonts w:hint="eastAsia" w:ascii="宋体" w:hAnsi="宋体" w:cs="仿宋_GB2312"/>
          <w:color w:val="auto"/>
        </w:rPr>
        <w:t>十三、补充协议</w:t>
      </w:r>
    </w:p>
    <w:p w14:paraId="6398CA57">
      <w:pPr>
        <w:spacing w:line="360" w:lineRule="auto"/>
        <w:ind w:firstLine="420" w:firstLineChars="200"/>
        <w:rPr>
          <w:rFonts w:ascii="宋体" w:cs="仿宋_GB2312"/>
          <w:color w:val="auto"/>
        </w:rPr>
      </w:pPr>
      <w:r>
        <w:rPr>
          <w:rFonts w:hint="eastAsia" w:ascii="宋体" w:hAnsi="宋体" w:cs="仿宋_GB2312"/>
          <w:color w:val="auto"/>
        </w:rPr>
        <w:t>合同未尽事宜，合同当事人另行签订补充协议，补充协议是合同的组成部分。</w:t>
      </w:r>
    </w:p>
    <w:p w14:paraId="54C60493">
      <w:pPr>
        <w:spacing w:line="360" w:lineRule="auto"/>
        <w:ind w:firstLine="420" w:firstLineChars="200"/>
        <w:rPr>
          <w:rFonts w:ascii="宋体" w:cs="仿宋_GB2312"/>
          <w:color w:val="auto"/>
        </w:rPr>
      </w:pPr>
      <w:r>
        <w:rPr>
          <w:rFonts w:hint="eastAsia" w:ascii="宋体" w:hAnsi="宋体" w:cs="仿宋_GB2312"/>
          <w:color w:val="auto"/>
        </w:rPr>
        <w:t>十四、合同生效</w:t>
      </w:r>
    </w:p>
    <w:p w14:paraId="7C202CC2">
      <w:pPr>
        <w:spacing w:line="360" w:lineRule="auto"/>
        <w:ind w:firstLine="420" w:firstLineChars="200"/>
        <w:rPr>
          <w:rFonts w:ascii="宋体" w:cs="仿宋_GB2312"/>
          <w:color w:val="auto"/>
        </w:rPr>
      </w:pPr>
      <w:r>
        <w:rPr>
          <w:rFonts w:hint="eastAsia" w:ascii="宋体" w:hAnsi="宋体" w:cs="仿宋_GB2312"/>
          <w:color w:val="auto"/>
        </w:rPr>
        <w:t>本合同自</w:t>
      </w:r>
      <w:r>
        <w:rPr>
          <w:rFonts w:ascii="宋体" w:hAnsi="宋体" w:cs="仿宋_GB2312"/>
          <w:color w:val="auto"/>
          <w:u w:val="single"/>
        </w:rPr>
        <w:t xml:space="preserve">                                   </w:t>
      </w:r>
      <w:r>
        <w:rPr>
          <w:rFonts w:hint="eastAsia" w:ascii="宋体" w:hAnsi="宋体" w:cs="仿宋_GB2312"/>
          <w:color w:val="auto"/>
        </w:rPr>
        <w:t>生效。</w:t>
      </w:r>
    </w:p>
    <w:p w14:paraId="19E62CEA">
      <w:pPr>
        <w:spacing w:line="360" w:lineRule="auto"/>
        <w:ind w:firstLine="420" w:firstLineChars="200"/>
        <w:rPr>
          <w:rFonts w:ascii="宋体" w:cs="仿宋_GB2312"/>
          <w:color w:val="auto"/>
        </w:rPr>
      </w:pPr>
      <w:r>
        <w:rPr>
          <w:rFonts w:hint="eastAsia" w:ascii="宋体" w:hAnsi="宋体" w:cs="仿宋_GB2312"/>
          <w:color w:val="auto"/>
        </w:rPr>
        <w:t>十五、合同份数</w:t>
      </w:r>
    </w:p>
    <w:p w14:paraId="6393636D">
      <w:pPr>
        <w:spacing w:line="360" w:lineRule="auto"/>
        <w:ind w:firstLine="420" w:firstLineChars="200"/>
        <w:rPr>
          <w:rFonts w:ascii="宋体" w:cs="仿宋_GB2312"/>
          <w:color w:val="auto"/>
        </w:rPr>
      </w:pPr>
      <w:r>
        <w:rPr>
          <w:rFonts w:hint="eastAsia" w:ascii="宋体" w:hAnsi="宋体" w:cs="仿宋_GB2312"/>
          <w:color w:val="auto"/>
        </w:rPr>
        <w:t>本合同一式五份，均具有同等法律效力，采购人执贰份，供应商执贰份，代理机构一份。</w:t>
      </w:r>
    </w:p>
    <w:p w14:paraId="18C54946">
      <w:pPr>
        <w:spacing w:line="360" w:lineRule="auto"/>
        <w:ind w:firstLine="420" w:firstLineChars="200"/>
        <w:rPr>
          <w:rFonts w:ascii="宋体" w:cs="仿宋_GB2312"/>
          <w:color w:val="auto"/>
        </w:rPr>
      </w:pPr>
    </w:p>
    <w:tbl>
      <w:tblPr>
        <w:tblStyle w:val="35"/>
        <w:tblW w:w="10018"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575"/>
        <w:gridCol w:w="240"/>
        <w:gridCol w:w="5203"/>
      </w:tblGrid>
      <w:tr w14:paraId="6EFDE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4F180B93">
            <w:pPr>
              <w:pStyle w:val="17"/>
              <w:widowControl w:val="0"/>
              <w:jc w:val="both"/>
              <w:rPr>
                <w:rFonts w:ascii="宋体" w:hAnsi="宋体" w:cs="宋体"/>
                <w:color w:val="auto"/>
              </w:rPr>
            </w:pPr>
          </w:p>
          <w:p w14:paraId="2E285B51">
            <w:pPr>
              <w:pStyle w:val="17"/>
              <w:widowControl w:val="0"/>
              <w:jc w:val="both"/>
              <w:rPr>
                <w:rFonts w:ascii="宋体" w:hAnsi="宋体" w:cs="宋体"/>
                <w:color w:val="auto"/>
              </w:rPr>
            </w:pPr>
            <w:r>
              <w:rPr>
                <w:rFonts w:hint="eastAsia" w:ascii="宋体" w:hAnsi="宋体" w:cs="宋体"/>
                <w:color w:val="auto"/>
              </w:rPr>
              <w:t>采购人： (公章)</w:t>
            </w:r>
          </w:p>
          <w:p w14:paraId="63C172EC">
            <w:pPr>
              <w:pStyle w:val="17"/>
              <w:widowControl w:val="0"/>
              <w:jc w:val="both"/>
              <w:rPr>
                <w:rFonts w:ascii="宋体" w:hAnsi="宋体" w:cs="宋体"/>
                <w:color w:val="auto"/>
              </w:rPr>
            </w:pPr>
          </w:p>
        </w:tc>
        <w:tc>
          <w:tcPr>
            <w:tcW w:w="240" w:type="dxa"/>
            <w:vAlign w:val="center"/>
          </w:tcPr>
          <w:p w14:paraId="678910E4">
            <w:pPr>
              <w:widowControl w:val="0"/>
              <w:spacing w:line="360" w:lineRule="auto"/>
              <w:ind w:left="-2" w:leftChars="-1"/>
              <w:jc w:val="both"/>
              <w:rPr>
                <w:rFonts w:ascii="宋体" w:hAnsi="宋体" w:cs="宋体"/>
                <w:color w:val="auto"/>
              </w:rPr>
            </w:pPr>
          </w:p>
        </w:tc>
        <w:tc>
          <w:tcPr>
            <w:tcW w:w="5203" w:type="dxa"/>
            <w:vAlign w:val="center"/>
          </w:tcPr>
          <w:p w14:paraId="7F7D6085">
            <w:pPr>
              <w:widowControl w:val="0"/>
              <w:spacing w:line="360" w:lineRule="auto"/>
              <w:ind w:left="-2" w:leftChars="-1"/>
              <w:jc w:val="both"/>
              <w:rPr>
                <w:rFonts w:ascii="宋体" w:hAnsi="宋体" w:cs="宋体"/>
                <w:color w:val="auto"/>
              </w:rPr>
            </w:pPr>
            <w:r>
              <w:rPr>
                <w:rFonts w:hint="eastAsia" w:ascii="宋体" w:hAnsi="宋体" w:cs="宋体"/>
                <w:color w:val="auto"/>
              </w:rPr>
              <w:t>供应商： (公章)</w:t>
            </w:r>
          </w:p>
        </w:tc>
      </w:tr>
      <w:tr w14:paraId="44648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E29A753">
            <w:pPr>
              <w:pStyle w:val="17"/>
              <w:widowControl w:val="0"/>
              <w:jc w:val="both"/>
              <w:rPr>
                <w:rFonts w:ascii="宋体" w:hAnsi="宋体" w:cs="宋体"/>
                <w:color w:val="auto"/>
              </w:rPr>
            </w:pPr>
            <w:r>
              <w:rPr>
                <w:rFonts w:hint="eastAsia" w:ascii="宋体" w:hAnsi="宋体" w:cs="宋体"/>
                <w:color w:val="auto"/>
              </w:rPr>
              <w:t>法定代表人或其委托代理人：</w:t>
            </w:r>
          </w:p>
          <w:p w14:paraId="1D8B53EF">
            <w:pPr>
              <w:pStyle w:val="17"/>
              <w:widowControl w:val="0"/>
              <w:jc w:val="both"/>
              <w:rPr>
                <w:rFonts w:ascii="宋体" w:hAnsi="宋体" w:cs="宋体"/>
                <w:color w:val="auto"/>
              </w:rPr>
            </w:pPr>
            <w:r>
              <w:rPr>
                <w:rFonts w:hint="eastAsia" w:ascii="宋体" w:hAnsi="宋体" w:cs="宋体"/>
                <w:color w:val="auto"/>
              </w:rPr>
              <w:t>（签字）</w:t>
            </w:r>
          </w:p>
        </w:tc>
        <w:tc>
          <w:tcPr>
            <w:tcW w:w="240" w:type="dxa"/>
            <w:vAlign w:val="center"/>
          </w:tcPr>
          <w:p w14:paraId="71CFA80F">
            <w:pPr>
              <w:widowControl w:val="0"/>
              <w:spacing w:line="360" w:lineRule="auto"/>
              <w:ind w:left="-2" w:leftChars="-1"/>
              <w:jc w:val="both"/>
              <w:rPr>
                <w:rFonts w:ascii="宋体" w:hAnsi="宋体" w:cs="宋体"/>
                <w:color w:val="auto"/>
              </w:rPr>
            </w:pPr>
          </w:p>
        </w:tc>
        <w:tc>
          <w:tcPr>
            <w:tcW w:w="5203" w:type="dxa"/>
            <w:vAlign w:val="center"/>
          </w:tcPr>
          <w:p w14:paraId="24F9C72A">
            <w:pPr>
              <w:pStyle w:val="17"/>
              <w:widowControl w:val="0"/>
              <w:jc w:val="both"/>
              <w:rPr>
                <w:rFonts w:ascii="宋体" w:hAnsi="宋体" w:cs="宋体"/>
                <w:color w:val="auto"/>
              </w:rPr>
            </w:pPr>
            <w:r>
              <w:rPr>
                <w:rFonts w:hint="eastAsia" w:ascii="宋体" w:hAnsi="宋体" w:cs="宋体"/>
                <w:color w:val="auto"/>
              </w:rPr>
              <w:t>法定代表人或其委托代理人：</w:t>
            </w:r>
          </w:p>
          <w:p w14:paraId="10F6746E">
            <w:pPr>
              <w:widowControl w:val="0"/>
              <w:spacing w:line="360" w:lineRule="auto"/>
              <w:ind w:left="-2" w:leftChars="-1"/>
              <w:jc w:val="both"/>
              <w:rPr>
                <w:rFonts w:ascii="宋体" w:hAnsi="宋体" w:cs="宋体"/>
                <w:color w:val="auto"/>
              </w:rPr>
            </w:pPr>
            <w:r>
              <w:rPr>
                <w:rFonts w:hint="eastAsia" w:ascii="宋体" w:hAnsi="宋体" w:cs="宋体"/>
                <w:color w:val="auto"/>
              </w:rPr>
              <w:t>（签字）</w:t>
            </w:r>
          </w:p>
        </w:tc>
      </w:tr>
      <w:tr w14:paraId="7CFB9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75" w:type="dxa"/>
            <w:vAlign w:val="center"/>
          </w:tcPr>
          <w:p w14:paraId="0652AA79">
            <w:pPr>
              <w:pStyle w:val="17"/>
              <w:widowControl w:val="0"/>
              <w:jc w:val="both"/>
              <w:rPr>
                <w:rFonts w:ascii="宋体" w:hAnsi="宋体" w:cs="宋体"/>
                <w:color w:val="auto"/>
              </w:rPr>
            </w:pPr>
            <w:r>
              <w:rPr>
                <w:rFonts w:hint="eastAsia" w:ascii="宋体" w:hAnsi="宋体" w:cs="宋体"/>
                <w:color w:val="auto"/>
              </w:rPr>
              <w:t xml:space="preserve">住所： </w:t>
            </w:r>
            <w:bookmarkStart w:id="7" w:name="unitAddress"/>
            <w:bookmarkEnd w:id="7"/>
          </w:p>
        </w:tc>
        <w:tc>
          <w:tcPr>
            <w:tcW w:w="240" w:type="dxa"/>
            <w:vAlign w:val="center"/>
          </w:tcPr>
          <w:p w14:paraId="746D86F9">
            <w:pPr>
              <w:pStyle w:val="17"/>
              <w:widowControl w:val="0"/>
              <w:jc w:val="both"/>
              <w:rPr>
                <w:rFonts w:ascii="宋体" w:hAnsi="宋体" w:cs="宋体"/>
                <w:color w:val="auto"/>
              </w:rPr>
            </w:pPr>
          </w:p>
        </w:tc>
        <w:tc>
          <w:tcPr>
            <w:tcW w:w="5203" w:type="dxa"/>
            <w:vAlign w:val="center"/>
          </w:tcPr>
          <w:p w14:paraId="0C73C116">
            <w:pPr>
              <w:pStyle w:val="17"/>
              <w:widowControl w:val="0"/>
              <w:jc w:val="both"/>
              <w:rPr>
                <w:rFonts w:hint="eastAsia" w:ascii="宋体" w:hAnsi="宋体" w:eastAsia="宋体" w:cs="宋体"/>
                <w:color w:val="auto"/>
                <w:lang w:eastAsia="zh-CN"/>
              </w:rPr>
            </w:pPr>
            <w:r>
              <w:rPr>
                <w:rFonts w:hint="eastAsia" w:ascii="宋体" w:hAnsi="宋体" w:cs="宋体"/>
                <w:color w:val="auto"/>
              </w:rPr>
              <w:t>住所</w:t>
            </w:r>
            <w:r>
              <w:rPr>
                <w:rFonts w:hint="eastAsia" w:ascii="宋体" w:hAnsi="宋体" w:cs="宋体"/>
                <w:color w:val="auto"/>
                <w:lang w:eastAsia="zh-CN"/>
              </w:rPr>
              <w:t>：</w:t>
            </w:r>
          </w:p>
        </w:tc>
      </w:tr>
      <w:tr w14:paraId="4FF08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4C596788">
            <w:pPr>
              <w:pStyle w:val="17"/>
              <w:widowControl w:val="0"/>
              <w:jc w:val="both"/>
              <w:rPr>
                <w:rFonts w:ascii="宋体" w:hAnsi="宋体" w:cs="宋体"/>
                <w:color w:val="auto"/>
              </w:rPr>
            </w:pPr>
            <w:r>
              <w:rPr>
                <w:rFonts w:hint="eastAsia" w:ascii="宋体" w:hAnsi="宋体" w:cs="宋体"/>
                <w:color w:val="auto"/>
              </w:rPr>
              <w:t>法定代表人：</w:t>
            </w:r>
          </w:p>
        </w:tc>
        <w:tc>
          <w:tcPr>
            <w:tcW w:w="240" w:type="dxa"/>
            <w:vAlign w:val="center"/>
          </w:tcPr>
          <w:p w14:paraId="50565F3C">
            <w:pPr>
              <w:pStyle w:val="17"/>
              <w:widowControl w:val="0"/>
              <w:jc w:val="both"/>
              <w:rPr>
                <w:rFonts w:ascii="宋体" w:hAnsi="宋体" w:cs="宋体"/>
                <w:color w:val="auto"/>
              </w:rPr>
            </w:pPr>
          </w:p>
        </w:tc>
        <w:tc>
          <w:tcPr>
            <w:tcW w:w="5203" w:type="dxa"/>
            <w:vAlign w:val="center"/>
          </w:tcPr>
          <w:p w14:paraId="4A3F379F">
            <w:pPr>
              <w:pStyle w:val="17"/>
              <w:widowControl w:val="0"/>
              <w:jc w:val="both"/>
              <w:rPr>
                <w:rFonts w:ascii="宋体" w:hAnsi="宋体" w:cs="宋体"/>
                <w:color w:val="auto"/>
              </w:rPr>
            </w:pPr>
            <w:r>
              <w:rPr>
                <w:rFonts w:hint="eastAsia" w:ascii="宋体" w:hAnsi="宋体" w:cs="宋体"/>
                <w:color w:val="auto"/>
              </w:rPr>
              <w:t>法定代表人：</w:t>
            </w:r>
          </w:p>
        </w:tc>
      </w:tr>
      <w:tr w14:paraId="053CE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75" w:type="dxa"/>
            <w:vAlign w:val="center"/>
          </w:tcPr>
          <w:p w14:paraId="5E441389">
            <w:pPr>
              <w:pStyle w:val="17"/>
              <w:widowControl w:val="0"/>
              <w:jc w:val="both"/>
              <w:rPr>
                <w:rFonts w:ascii="宋体" w:hAnsi="宋体" w:cs="宋体"/>
                <w:color w:val="auto"/>
              </w:rPr>
            </w:pPr>
            <w:r>
              <w:rPr>
                <w:rFonts w:hint="eastAsia" w:ascii="宋体" w:hAnsi="宋体" w:cs="宋体"/>
                <w:color w:val="auto"/>
              </w:rPr>
              <w:t>委托代理人：</w:t>
            </w:r>
          </w:p>
        </w:tc>
        <w:tc>
          <w:tcPr>
            <w:tcW w:w="240" w:type="dxa"/>
            <w:vAlign w:val="center"/>
          </w:tcPr>
          <w:p w14:paraId="5B5A0DB8">
            <w:pPr>
              <w:pStyle w:val="17"/>
              <w:widowControl w:val="0"/>
              <w:jc w:val="both"/>
              <w:rPr>
                <w:rFonts w:ascii="宋体" w:hAnsi="宋体" w:cs="宋体"/>
                <w:color w:val="auto"/>
              </w:rPr>
            </w:pPr>
          </w:p>
        </w:tc>
        <w:tc>
          <w:tcPr>
            <w:tcW w:w="5203" w:type="dxa"/>
            <w:vAlign w:val="center"/>
          </w:tcPr>
          <w:p w14:paraId="1C980ED1">
            <w:pPr>
              <w:pStyle w:val="17"/>
              <w:widowControl w:val="0"/>
              <w:jc w:val="both"/>
              <w:rPr>
                <w:rFonts w:ascii="宋体" w:hAnsi="宋体" w:cs="宋体"/>
                <w:color w:val="auto"/>
              </w:rPr>
            </w:pPr>
            <w:r>
              <w:rPr>
                <w:rFonts w:hint="eastAsia" w:ascii="宋体" w:hAnsi="宋体" w:cs="宋体"/>
                <w:color w:val="auto"/>
              </w:rPr>
              <w:t>委托代理人：</w:t>
            </w:r>
          </w:p>
        </w:tc>
      </w:tr>
      <w:tr w14:paraId="20AB9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527FD96F">
            <w:pPr>
              <w:pStyle w:val="17"/>
              <w:widowControl w:val="0"/>
              <w:jc w:val="both"/>
              <w:rPr>
                <w:rFonts w:hint="eastAsia" w:ascii="宋体" w:hAnsi="宋体" w:eastAsia="宋体" w:cs="宋体"/>
                <w:color w:val="auto"/>
                <w:lang w:eastAsia="zh-CN"/>
              </w:rPr>
            </w:pPr>
            <w:r>
              <w:rPr>
                <w:rFonts w:hint="eastAsia" w:ascii="宋体" w:hAnsi="宋体" w:cs="宋体"/>
                <w:color w:val="auto"/>
              </w:rPr>
              <w:t>电 话：</w:t>
            </w:r>
            <w:r>
              <w:rPr>
                <w:rFonts w:hint="eastAsia" w:ascii="宋体" w:hAnsi="宋体" w:cs="宋体"/>
                <w:color w:val="auto"/>
                <w:lang w:val="en-US" w:eastAsia="zh-CN"/>
              </w:rPr>
              <w:t xml:space="preserve"> </w:t>
            </w:r>
          </w:p>
        </w:tc>
        <w:tc>
          <w:tcPr>
            <w:tcW w:w="240" w:type="dxa"/>
            <w:vAlign w:val="center"/>
          </w:tcPr>
          <w:p w14:paraId="3677821A">
            <w:pPr>
              <w:pStyle w:val="17"/>
              <w:widowControl w:val="0"/>
              <w:jc w:val="both"/>
              <w:rPr>
                <w:rFonts w:ascii="宋体" w:hAnsi="宋体" w:cs="宋体"/>
                <w:color w:val="auto"/>
              </w:rPr>
            </w:pPr>
          </w:p>
        </w:tc>
        <w:tc>
          <w:tcPr>
            <w:tcW w:w="5203" w:type="dxa"/>
            <w:vAlign w:val="center"/>
          </w:tcPr>
          <w:p w14:paraId="42AF9349">
            <w:pPr>
              <w:pStyle w:val="17"/>
              <w:widowControl w:val="0"/>
              <w:jc w:val="both"/>
              <w:rPr>
                <w:rFonts w:hint="eastAsia" w:ascii="宋体" w:hAnsi="宋体" w:eastAsia="宋体" w:cs="宋体"/>
                <w:color w:val="auto"/>
                <w:lang w:eastAsia="zh-CN"/>
              </w:rPr>
            </w:pPr>
            <w:r>
              <w:rPr>
                <w:rFonts w:hint="eastAsia" w:ascii="宋体" w:hAnsi="宋体" w:cs="宋体"/>
                <w:color w:val="auto"/>
              </w:rPr>
              <w:t>电 话：</w:t>
            </w:r>
            <w:r>
              <w:rPr>
                <w:rFonts w:hint="eastAsia" w:ascii="宋体" w:hAnsi="宋体" w:cs="宋体"/>
                <w:color w:val="auto"/>
                <w:lang w:val="en-US" w:eastAsia="zh-CN"/>
              </w:rPr>
              <w:t xml:space="preserve"> </w:t>
            </w:r>
          </w:p>
        </w:tc>
      </w:tr>
      <w:tr w14:paraId="5EC92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75" w:type="dxa"/>
            <w:vAlign w:val="center"/>
          </w:tcPr>
          <w:p w14:paraId="4FB2D454">
            <w:pPr>
              <w:pStyle w:val="17"/>
              <w:widowControl w:val="0"/>
              <w:jc w:val="both"/>
              <w:rPr>
                <w:rFonts w:ascii="宋体" w:hAnsi="宋体" w:cs="宋体"/>
                <w:color w:val="auto"/>
              </w:rPr>
            </w:pPr>
            <w:r>
              <w:rPr>
                <w:rFonts w:hint="eastAsia" w:ascii="宋体" w:hAnsi="宋体" w:cs="宋体"/>
                <w:color w:val="auto"/>
              </w:rPr>
              <w:t>传真：</w:t>
            </w:r>
          </w:p>
        </w:tc>
        <w:tc>
          <w:tcPr>
            <w:tcW w:w="240" w:type="dxa"/>
            <w:vAlign w:val="center"/>
          </w:tcPr>
          <w:p w14:paraId="0C3C6F31">
            <w:pPr>
              <w:pStyle w:val="17"/>
              <w:widowControl w:val="0"/>
              <w:jc w:val="both"/>
              <w:rPr>
                <w:rFonts w:ascii="宋体" w:hAnsi="宋体" w:cs="宋体"/>
                <w:color w:val="auto"/>
              </w:rPr>
            </w:pPr>
          </w:p>
        </w:tc>
        <w:tc>
          <w:tcPr>
            <w:tcW w:w="5203" w:type="dxa"/>
            <w:vAlign w:val="center"/>
          </w:tcPr>
          <w:p w14:paraId="6D40543C">
            <w:pPr>
              <w:pStyle w:val="17"/>
              <w:widowControl w:val="0"/>
              <w:jc w:val="both"/>
              <w:rPr>
                <w:rFonts w:ascii="宋体" w:hAnsi="宋体" w:cs="宋体"/>
                <w:color w:val="auto"/>
              </w:rPr>
            </w:pPr>
            <w:r>
              <w:rPr>
                <w:rFonts w:hint="eastAsia" w:ascii="宋体" w:hAnsi="宋体" w:cs="宋体"/>
                <w:color w:val="auto"/>
              </w:rPr>
              <w:t>传真：</w:t>
            </w:r>
          </w:p>
        </w:tc>
      </w:tr>
      <w:tr w14:paraId="0E89E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264CD96A">
            <w:pPr>
              <w:pStyle w:val="17"/>
              <w:widowControl w:val="0"/>
              <w:jc w:val="both"/>
              <w:rPr>
                <w:rFonts w:ascii="宋体" w:hAnsi="宋体" w:cs="宋体"/>
                <w:color w:val="auto"/>
              </w:rPr>
            </w:pPr>
            <w:r>
              <w:rPr>
                <w:rFonts w:hint="eastAsia" w:ascii="宋体" w:hAnsi="宋体" w:cs="宋体"/>
                <w:color w:val="auto"/>
              </w:rPr>
              <w:t>开户银行：</w:t>
            </w:r>
          </w:p>
        </w:tc>
        <w:tc>
          <w:tcPr>
            <w:tcW w:w="240" w:type="dxa"/>
            <w:vAlign w:val="center"/>
          </w:tcPr>
          <w:p w14:paraId="6CE51130">
            <w:pPr>
              <w:pStyle w:val="17"/>
              <w:widowControl w:val="0"/>
              <w:jc w:val="both"/>
              <w:rPr>
                <w:rFonts w:ascii="宋体" w:hAnsi="宋体" w:cs="宋体"/>
                <w:color w:val="auto"/>
              </w:rPr>
            </w:pPr>
          </w:p>
        </w:tc>
        <w:tc>
          <w:tcPr>
            <w:tcW w:w="5203" w:type="dxa"/>
            <w:vAlign w:val="center"/>
          </w:tcPr>
          <w:p w14:paraId="095647F2">
            <w:pPr>
              <w:pStyle w:val="17"/>
              <w:widowControl w:val="0"/>
              <w:jc w:val="both"/>
              <w:rPr>
                <w:rFonts w:hint="eastAsia" w:ascii="宋体" w:hAnsi="宋体" w:eastAsia="宋体" w:cs="宋体"/>
                <w:color w:val="auto"/>
                <w:lang w:eastAsia="zh-CN"/>
              </w:rPr>
            </w:pPr>
            <w:r>
              <w:rPr>
                <w:rFonts w:hint="eastAsia" w:ascii="宋体" w:hAnsi="宋体" w:cs="宋体"/>
                <w:color w:val="auto"/>
              </w:rPr>
              <w:t>开户银行：</w:t>
            </w:r>
            <w:r>
              <w:rPr>
                <w:rFonts w:hint="eastAsia" w:ascii="宋体" w:hAnsi="宋体" w:cs="宋体"/>
                <w:color w:val="auto"/>
                <w:lang w:val="en-US" w:eastAsia="zh-CN"/>
              </w:rPr>
              <w:t xml:space="preserve"> </w:t>
            </w:r>
          </w:p>
        </w:tc>
      </w:tr>
      <w:tr w14:paraId="3A34B4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78303F49">
            <w:pPr>
              <w:pStyle w:val="17"/>
              <w:widowControl w:val="0"/>
              <w:jc w:val="both"/>
              <w:rPr>
                <w:rFonts w:ascii="宋体" w:hAnsi="宋体" w:cs="宋体"/>
                <w:color w:val="auto"/>
              </w:rPr>
            </w:pPr>
            <w:r>
              <w:rPr>
                <w:rFonts w:hint="eastAsia" w:ascii="宋体" w:hAnsi="宋体" w:cs="宋体"/>
                <w:color w:val="auto"/>
              </w:rPr>
              <w:t>账号：</w:t>
            </w:r>
          </w:p>
        </w:tc>
        <w:tc>
          <w:tcPr>
            <w:tcW w:w="240" w:type="dxa"/>
            <w:vAlign w:val="center"/>
          </w:tcPr>
          <w:p w14:paraId="74DAD1C2">
            <w:pPr>
              <w:pStyle w:val="17"/>
              <w:widowControl w:val="0"/>
              <w:jc w:val="both"/>
              <w:rPr>
                <w:rFonts w:ascii="宋体" w:hAnsi="宋体" w:cs="宋体"/>
                <w:color w:val="auto"/>
              </w:rPr>
            </w:pPr>
          </w:p>
        </w:tc>
        <w:tc>
          <w:tcPr>
            <w:tcW w:w="5203" w:type="dxa"/>
            <w:vAlign w:val="center"/>
          </w:tcPr>
          <w:p w14:paraId="42D003FD">
            <w:pPr>
              <w:pStyle w:val="17"/>
              <w:widowControl w:val="0"/>
              <w:jc w:val="both"/>
              <w:rPr>
                <w:rFonts w:hint="eastAsia" w:ascii="宋体" w:hAnsi="宋体" w:eastAsia="宋体" w:cs="宋体"/>
                <w:color w:val="auto"/>
                <w:lang w:eastAsia="zh-CN"/>
              </w:rPr>
            </w:pPr>
            <w:r>
              <w:rPr>
                <w:rFonts w:hint="eastAsia" w:ascii="宋体" w:hAnsi="宋体" w:cs="宋体"/>
                <w:color w:val="auto"/>
              </w:rPr>
              <w:t>账号：</w:t>
            </w:r>
            <w:r>
              <w:rPr>
                <w:rFonts w:hint="eastAsia" w:ascii="宋体" w:hAnsi="宋体" w:cs="宋体"/>
                <w:color w:val="auto"/>
                <w:lang w:val="en-US" w:eastAsia="zh-CN"/>
              </w:rPr>
              <w:t xml:space="preserve"> </w:t>
            </w:r>
          </w:p>
        </w:tc>
      </w:tr>
      <w:tr w14:paraId="19EBD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75" w:type="dxa"/>
            <w:vAlign w:val="center"/>
          </w:tcPr>
          <w:p w14:paraId="1DE4DA30">
            <w:pPr>
              <w:pStyle w:val="17"/>
              <w:widowControl w:val="0"/>
              <w:jc w:val="both"/>
              <w:rPr>
                <w:rFonts w:ascii="宋体" w:hAnsi="宋体" w:cs="宋体"/>
                <w:color w:val="auto"/>
              </w:rPr>
            </w:pPr>
            <w:r>
              <w:rPr>
                <w:rFonts w:hint="eastAsia" w:ascii="宋体" w:hAnsi="宋体" w:cs="宋体"/>
                <w:color w:val="auto"/>
              </w:rPr>
              <w:t>邮政编码：</w:t>
            </w:r>
          </w:p>
        </w:tc>
        <w:tc>
          <w:tcPr>
            <w:tcW w:w="240" w:type="dxa"/>
            <w:vAlign w:val="center"/>
          </w:tcPr>
          <w:p w14:paraId="232A1B80">
            <w:pPr>
              <w:pStyle w:val="17"/>
              <w:widowControl w:val="0"/>
              <w:jc w:val="both"/>
              <w:rPr>
                <w:rFonts w:ascii="宋体" w:hAnsi="宋体" w:cs="宋体"/>
                <w:color w:val="auto"/>
              </w:rPr>
            </w:pPr>
          </w:p>
        </w:tc>
        <w:tc>
          <w:tcPr>
            <w:tcW w:w="5203" w:type="dxa"/>
            <w:vAlign w:val="center"/>
          </w:tcPr>
          <w:p w14:paraId="0D9D4EE8">
            <w:pPr>
              <w:pStyle w:val="17"/>
              <w:widowControl w:val="0"/>
              <w:jc w:val="both"/>
              <w:rPr>
                <w:rFonts w:ascii="宋体" w:hAnsi="宋体" w:cs="宋体"/>
                <w:color w:val="auto"/>
              </w:rPr>
            </w:pPr>
            <w:r>
              <w:rPr>
                <w:rFonts w:hint="eastAsia" w:ascii="宋体" w:hAnsi="宋体" w:cs="宋体"/>
                <w:color w:val="auto"/>
              </w:rPr>
              <w:t>邮政编码：</w:t>
            </w:r>
          </w:p>
        </w:tc>
      </w:tr>
    </w:tbl>
    <w:p w14:paraId="2DE6D04A">
      <w:pPr>
        <w:spacing w:line="360" w:lineRule="auto"/>
        <w:ind w:firstLine="420" w:firstLineChars="200"/>
        <w:rPr>
          <w:rFonts w:ascii="宋体" w:cs="仿宋_GB2312"/>
          <w:color w:val="auto"/>
        </w:rPr>
      </w:pPr>
    </w:p>
    <w:p w14:paraId="57C84692">
      <w:pPr>
        <w:rPr>
          <w:rFonts w:ascii="宋体" w:cs="宋体"/>
          <w:color w:val="auto"/>
        </w:rPr>
      </w:pPr>
    </w:p>
    <w:p w14:paraId="32C1377F">
      <w:pPr>
        <w:rPr>
          <w:rFonts w:ascii="宋体" w:cs="宋体"/>
          <w:color w:val="auto"/>
        </w:rPr>
      </w:pPr>
    </w:p>
    <w:p w14:paraId="012BE06C">
      <w:pPr>
        <w:pStyle w:val="17"/>
        <w:rPr>
          <w:rFonts w:ascii="宋体" w:cs="宋体"/>
          <w:color w:val="auto"/>
        </w:rPr>
      </w:pPr>
    </w:p>
    <w:p w14:paraId="6EF3A726">
      <w:pPr>
        <w:pStyle w:val="17"/>
        <w:rPr>
          <w:rFonts w:ascii="宋体" w:cs="宋体"/>
          <w:color w:val="auto"/>
        </w:rPr>
      </w:pPr>
    </w:p>
    <w:p w14:paraId="03163BD0">
      <w:pPr>
        <w:pStyle w:val="17"/>
        <w:rPr>
          <w:rFonts w:ascii="宋体" w:cs="宋体"/>
          <w:color w:val="auto"/>
        </w:rPr>
      </w:pPr>
    </w:p>
    <w:p w14:paraId="75D7AFAD">
      <w:pPr>
        <w:pStyle w:val="17"/>
        <w:rPr>
          <w:rFonts w:ascii="宋体" w:cs="宋体"/>
          <w:color w:val="auto"/>
        </w:rPr>
      </w:pPr>
    </w:p>
    <w:p w14:paraId="0A837429">
      <w:pPr>
        <w:pStyle w:val="30"/>
        <w:adjustRightInd w:val="0"/>
        <w:snapToGrid w:val="0"/>
        <w:spacing w:before="0" w:beforeAutospacing="0" w:after="0" w:afterAutospacing="0" w:line="360" w:lineRule="auto"/>
        <w:jc w:val="center"/>
        <w:rPr>
          <w:color w:val="auto"/>
        </w:rPr>
      </w:pPr>
      <w:r>
        <w:rPr>
          <w:rFonts w:hint="eastAsia"/>
          <w:color w:val="auto"/>
        </w:rPr>
        <w:t>合同条款</w:t>
      </w:r>
    </w:p>
    <w:p w14:paraId="43A19407">
      <w:pPr>
        <w:pStyle w:val="30"/>
        <w:adjustRightInd w:val="0"/>
        <w:snapToGrid w:val="0"/>
        <w:spacing w:before="0" w:beforeAutospacing="0" w:after="0" w:afterAutospacing="0" w:line="360" w:lineRule="auto"/>
        <w:rPr>
          <w:color w:val="auto"/>
        </w:rPr>
      </w:pPr>
      <w:r>
        <w:rPr>
          <w:rFonts w:hint="eastAsia"/>
          <w:color w:val="auto"/>
        </w:rPr>
        <w:t>第一条</w:t>
      </w:r>
      <w:r>
        <w:rPr>
          <w:color w:val="auto"/>
        </w:rPr>
        <w:t xml:space="preserve"> </w:t>
      </w:r>
      <w:r>
        <w:rPr>
          <w:rFonts w:hint="eastAsia"/>
          <w:color w:val="auto"/>
        </w:rPr>
        <w:t>合同内容</w:t>
      </w:r>
    </w:p>
    <w:p w14:paraId="07D850F7">
      <w:pPr>
        <w:pStyle w:val="30"/>
        <w:adjustRightInd w:val="0"/>
        <w:snapToGrid w:val="0"/>
        <w:spacing w:before="0" w:beforeAutospacing="0" w:after="0" w:afterAutospacing="0" w:line="360" w:lineRule="auto"/>
        <w:rPr>
          <w:rFonts w:cs="仿宋"/>
          <w:color w:val="auto"/>
        </w:rPr>
      </w:pPr>
      <w:r>
        <w:rPr>
          <w:rFonts w:hint="eastAsia"/>
          <w:color w:val="auto"/>
        </w:rPr>
        <w:t>　　</w:t>
      </w:r>
      <w:r>
        <w:rPr>
          <w:color w:val="auto"/>
        </w:rPr>
        <w:t xml:space="preserve">1.1 </w:t>
      </w:r>
      <w:r>
        <w:rPr>
          <w:rFonts w:hint="eastAsia"/>
          <w:color w:val="auto"/>
        </w:rPr>
        <w:t>采购人委托供应商实施提供本项服务工作，供应商承诺提供并完成此项服务工作。</w:t>
      </w:r>
    </w:p>
    <w:p w14:paraId="56B87DA5">
      <w:pPr>
        <w:adjustRightInd w:val="0"/>
        <w:snapToGrid w:val="0"/>
        <w:spacing w:line="360" w:lineRule="auto"/>
        <w:ind w:firstLine="420" w:firstLineChars="200"/>
        <w:rPr>
          <w:rFonts w:ascii="宋体" w:cs="仿宋"/>
          <w:color w:val="auto"/>
        </w:rPr>
      </w:pPr>
      <w:r>
        <w:rPr>
          <w:rFonts w:ascii="宋体" w:hAnsi="宋体" w:cs="仿宋"/>
          <w:color w:val="auto"/>
        </w:rPr>
        <w:t>1.2</w:t>
      </w:r>
      <w:r>
        <w:rPr>
          <w:rFonts w:hint="eastAsia" w:ascii="宋体" w:hAnsi="宋体" w:cs="仿宋"/>
          <w:color w:val="auto"/>
        </w:rPr>
        <w:t>服务阶段：</w:t>
      </w:r>
      <w:r>
        <w:rPr>
          <w:rFonts w:ascii="宋体" w:hAnsi="宋体" w:cs="仿宋"/>
          <w:color w:val="auto"/>
          <w:u w:val="single"/>
        </w:rPr>
        <w:t xml:space="preserve">                         </w:t>
      </w:r>
      <w:r>
        <w:rPr>
          <w:rFonts w:hint="eastAsia" w:ascii="宋体" w:hAnsi="宋体" w:cs="仿宋"/>
          <w:color w:val="auto"/>
          <w:u w:val="single"/>
        </w:rPr>
        <w:t>。</w:t>
      </w:r>
    </w:p>
    <w:p w14:paraId="4704E6BC">
      <w:pPr>
        <w:adjustRightInd w:val="0"/>
        <w:snapToGrid w:val="0"/>
        <w:spacing w:line="360" w:lineRule="auto"/>
        <w:ind w:firstLine="420" w:firstLineChars="200"/>
        <w:rPr>
          <w:rFonts w:ascii="宋体" w:cs="仿宋"/>
          <w:color w:val="auto"/>
          <w:u w:val="single"/>
        </w:rPr>
      </w:pPr>
      <w:r>
        <w:rPr>
          <w:rFonts w:ascii="宋体" w:hAnsi="宋体" w:cs="仿宋"/>
          <w:color w:val="auto"/>
        </w:rPr>
        <w:t>1.3</w:t>
      </w:r>
      <w:r>
        <w:rPr>
          <w:rFonts w:hint="eastAsia" w:ascii="宋体" w:hAnsi="宋体" w:cs="仿宋"/>
          <w:color w:val="auto"/>
        </w:rPr>
        <w:t>服务内容：</w:t>
      </w:r>
      <w:r>
        <w:rPr>
          <w:rFonts w:ascii="宋体" w:hAnsi="宋体" w:cs="仿宋"/>
          <w:color w:val="auto"/>
          <w:u w:val="single"/>
        </w:rPr>
        <w:t xml:space="preserve">         </w:t>
      </w:r>
      <w:r>
        <w:rPr>
          <w:rFonts w:hint="eastAsia" w:ascii="宋体" w:hAnsi="宋体" w:cs="仿宋"/>
          <w:color w:val="auto"/>
          <w:u w:val="single"/>
        </w:rPr>
        <w:t>。</w:t>
      </w:r>
    </w:p>
    <w:p w14:paraId="65968BD0">
      <w:pPr>
        <w:adjustRightInd w:val="0"/>
        <w:snapToGrid w:val="0"/>
        <w:spacing w:line="360" w:lineRule="auto"/>
        <w:ind w:firstLine="420" w:firstLineChars="200"/>
        <w:rPr>
          <w:rFonts w:ascii="宋体"/>
          <w:color w:val="auto"/>
          <w:u w:val="single"/>
        </w:rPr>
      </w:pPr>
      <w:r>
        <w:rPr>
          <w:rFonts w:hint="eastAsia" w:ascii="宋体" w:hAnsi="宋体" w:cs="仿宋"/>
          <w:color w:val="auto"/>
          <w:u w:val="single"/>
        </w:rPr>
        <w:t>具体包括：</w:t>
      </w:r>
      <w:r>
        <w:rPr>
          <w:rFonts w:ascii="宋体" w:hAnsi="宋体" w:cs="仿宋"/>
          <w:color w:val="auto"/>
          <w:u w:val="single"/>
        </w:rPr>
        <w:t xml:space="preserve">                                 </w:t>
      </w:r>
      <w:r>
        <w:rPr>
          <w:rFonts w:ascii="宋体" w:hAnsi="宋体"/>
          <w:color w:val="auto"/>
          <w:u w:val="single"/>
        </w:rPr>
        <w:t xml:space="preserve">  </w:t>
      </w:r>
    </w:p>
    <w:p w14:paraId="68571482">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1.4 </w:t>
      </w:r>
      <w:r>
        <w:rPr>
          <w:rFonts w:hint="eastAsia"/>
          <w:color w:val="auto"/>
        </w:rPr>
        <w:t>服务的进度安排：</w:t>
      </w:r>
      <w:r>
        <w:rPr>
          <w:color w:val="auto"/>
          <w:u w:val="single"/>
        </w:rPr>
        <w:t xml:space="preserve">                  </w:t>
      </w:r>
      <w:r>
        <w:rPr>
          <w:rFonts w:hint="eastAsia"/>
          <w:color w:val="auto"/>
          <w:u w:val="single"/>
        </w:rPr>
        <w:t>。</w:t>
      </w:r>
    </w:p>
    <w:p w14:paraId="4059E608">
      <w:pPr>
        <w:adjustRightInd w:val="0"/>
        <w:snapToGrid w:val="0"/>
        <w:spacing w:line="360" w:lineRule="auto"/>
        <w:ind w:firstLine="420" w:firstLineChars="200"/>
        <w:rPr>
          <w:rFonts w:ascii="宋体"/>
          <w:color w:val="auto"/>
        </w:rPr>
      </w:pPr>
      <w:r>
        <w:rPr>
          <w:rFonts w:ascii="宋体" w:hAnsi="宋体"/>
          <w:color w:val="auto"/>
        </w:rPr>
        <w:t xml:space="preserve">1.5 </w:t>
      </w:r>
      <w:r>
        <w:rPr>
          <w:rFonts w:hint="eastAsia" w:ascii="宋体" w:hAnsi="宋体"/>
          <w:color w:val="auto"/>
        </w:rPr>
        <w:t>服务的机构、职责与人员配备安排</w:t>
      </w:r>
    </w:p>
    <w:p w14:paraId="48F85219">
      <w:pPr>
        <w:adjustRightInd w:val="0"/>
        <w:snapToGrid w:val="0"/>
        <w:spacing w:line="360" w:lineRule="auto"/>
        <w:ind w:firstLine="420" w:firstLineChars="200"/>
        <w:rPr>
          <w:rFonts w:ascii="宋体" w:hAnsi="宋体"/>
          <w:color w:val="auto"/>
        </w:rPr>
      </w:pPr>
      <w:r>
        <w:rPr>
          <w:rFonts w:ascii="宋体" w:hAnsi="宋体"/>
          <w:color w:val="auto"/>
        </w:rPr>
        <w:t>1.5.1</w:t>
      </w:r>
      <w:r>
        <w:rPr>
          <w:rFonts w:hint="eastAsia" w:ascii="宋体" w:hAnsi="宋体"/>
          <w:color w:val="auto"/>
        </w:rPr>
        <w:t>服务机构。供应商按照服务内容和目标要求成立服务机构如下：</w:t>
      </w:r>
      <w:r>
        <w:rPr>
          <w:rFonts w:ascii="宋体" w:hAnsi="宋体"/>
          <w:color w:val="auto"/>
        </w:rPr>
        <w:t>___________________________</w:t>
      </w:r>
      <w:r>
        <w:rPr>
          <w:rFonts w:hint="eastAsia" w:ascii="宋体" w:hAnsi="宋体"/>
          <w:color w:val="auto"/>
        </w:rPr>
        <w:t>。</w:t>
      </w:r>
      <w:r>
        <w:rPr>
          <w:rFonts w:ascii="宋体" w:hAnsi="宋体"/>
          <w:color w:val="auto"/>
        </w:rPr>
        <w:t xml:space="preserve"> </w:t>
      </w:r>
    </w:p>
    <w:p w14:paraId="7577FFCD">
      <w:pPr>
        <w:adjustRightInd w:val="0"/>
        <w:snapToGrid w:val="0"/>
        <w:spacing w:line="360" w:lineRule="auto"/>
        <w:ind w:firstLine="420" w:firstLineChars="200"/>
        <w:rPr>
          <w:rFonts w:ascii="宋体"/>
          <w:color w:val="auto"/>
        </w:rPr>
      </w:pPr>
      <w:r>
        <w:rPr>
          <w:rFonts w:ascii="宋体" w:hAnsi="宋体"/>
          <w:color w:val="auto"/>
        </w:rPr>
        <w:t>1.5.2</w:t>
      </w:r>
      <w:r>
        <w:rPr>
          <w:rFonts w:hint="eastAsia" w:ascii="宋体" w:hAnsi="宋体"/>
          <w:color w:val="auto"/>
        </w:rPr>
        <w:t>职责。服务机构在项目经理领导下，按照职能要求和目标任务确定工作职责，于项目启动后三日内建立健全各项规章制度。</w:t>
      </w:r>
    </w:p>
    <w:p w14:paraId="328F6132">
      <w:pPr>
        <w:adjustRightInd w:val="0"/>
        <w:snapToGrid w:val="0"/>
        <w:spacing w:line="360" w:lineRule="auto"/>
        <w:ind w:firstLine="420" w:firstLineChars="200"/>
        <w:rPr>
          <w:rFonts w:ascii="宋体"/>
          <w:color w:val="auto"/>
        </w:rPr>
      </w:pPr>
      <w:r>
        <w:rPr>
          <w:rFonts w:ascii="宋体" w:hAnsi="宋体"/>
          <w:color w:val="auto"/>
        </w:rPr>
        <w:t>1.5.3</w:t>
      </w:r>
      <w:r>
        <w:rPr>
          <w:rFonts w:hint="eastAsia" w:ascii="宋体" w:hAnsi="宋体"/>
          <w:color w:val="auto"/>
        </w:rPr>
        <w:t>人员。供应商根据部门职能和采购人需要配备有关专业人员。</w:t>
      </w:r>
    </w:p>
    <w:p w14:paraId="2BE7955F">
      <w:pPr>
        <w:pStyle w:val="30"/>
        <w:adjustRightInd w:val="0"/>
        <w:snapToGrid w:val="0"/>
        <w:spacing w:before="0" w:beforeAutospacing="0" w:after="0" w:afterAutospacing="0" w:line="360" w:lineRule="auto"/>
        <w:rPr>
          <w:color w:val="auto"/>
        </w:rPr>
      </w:pPr>
      <w:r>
        <w:rPr>
          <w:rFonts w:hint="eastAsia"/>
          <w:color w:val="auto"/>
        </w:rPr>
        <w:t>　　</w:t>
      </w:r>
      <w:r>
        <w:rPr>
          <w:color w:val="auto"/>
        </w:rPr>
        <w:t>1.6</w:t>
      </w:r>
      <w:r>
        <w:rPr>
          <w:rFonts w:hint="eastAsia"/>
          <w:color w:val="auto"/>
        </w:rPr>
        <w:t>服务自合同生效之日起至服务工作完成之日止，供应商提供服务的同时，应及时向采购人报告服务工作推进情况和进展。</w:t>
      </w:r>
    </w:p>
    <w:p w14:paraId="1B3211AD">
      <w:pPr>
        <w:pStyle w:val="30"/>
        <w:adjustRightInd w:val="0"/>
        <w:snapToGrid w:val="0"/>
        <w:spacing w:before="0" w:beforeAutospacing="0" w:after="0" w:afterAutospacing="0" w:line="360" w:lineRule="auto"/>
        <w:rPr>
          <w:color w:val="auto"/>
        </w:rPr>
      </w:pPr>
      <w:r>
        <w:rPr>
          <w:rFonts w:hint="eastAsia"/>
          <w:color w:val="auto"/>
        </w:rPr>
        <w:t>　　第二条</w:t>
      </w:r>
      <w:r>
        <w:rPr>
          <w:color w:val="auto"/>
        </w:rPr>
        <w:t xml:space="preserve"> </w:t>
      </w:r>
      <w:r>
        <w:rPr>
          <w:rFonts w:hint="eastAsia"/>
          <w:color w:val="auto"/>
        </w:rPr>
        <w:t>双方的责任和义务</w:t>
      </w:r>
    </w:p>
    <w:p w14:paraId="5ED295D5">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2.1 </w:t>
      </w:r>
      <w:r>
        <w:rPr>
          <w:rFonts w:hint="eastAsia"/>
          <w:color w:val="auto"/>
        </w:rPr>
        <w:t>采购人应向供应商提供与项目有关的资料、图纸、信息等，并给予供应商开展工作提供力所能及的协助，在适当时候指定一名代表与供应商联系。</w:t>
      </w:r>
    </w:p>
    <w:p w14:paraId="76463A7A">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2.2 </w:t>
      </w:r>
      <w:r>
        <w:rPr>
          <w:rFonts w:hint="eastAsia"/>
          <w:color w:val="auto"/>
        </w:rPr>
        <w:t>采购人应为供应商就项目服务推进提供正当工作便利，费用由供应商负担。</w:t>
      </w:r>
    </w:p>
    <w:p w14:paraId="76D29605">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2.3 </w:t>
      </w:r>
      <w:r>
        <w:rPr>
          <w:rFonts w:hint="eastAsia"/>
          <w:color w:val="auto"/>
        </w:rPr>
        <w:t>除了合同第一条所列的技术人员外，供应商还应提供足够数量的称职的技术人员来履行本合同规定的义务。供应商应对其所雇的履行合同的技术人员负完全责任并使采购人免受其技术人员因执行合同任务所引起的一切损害。</w:t>
      </w:r>
    </w:p>
    <w:p w14:paraId="5983D83A">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2.4 </w:t>
      </w:r>
      <w:r>
        <w:rPr>
          <w:rFonts w:hint="eastAsia"/>
          <w:color w:val="auto"/>
        </w:rPr>
        <w:t>供应商应根据服务的内容和进度安排，按时提交技术报告及有关资料。</w:t>
      </w:r>
    </w:p>
    <w:p w14:paraId="65454EF1">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2.5 </w:t>
      </w:r>
      <w:r>
        <w:rPr>
          <w:rFonts w:hint="eastAsia"/>
          <w:color w:val="auto"/>
        </w:rPr>
        <w:t>供应商为采购人的技术人员前往供应商驻地和考察提供必要的设施和交通便利。</w:t>
      </w:r>
    </w:p>
    <w:p w14:paraId="000C9E8C">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2.6 </w:t>
      </w:r>
      <w:r>
        <w:rPr>
          <w:rFonts w:hint="eastAsia"/>
          <w:color w:val="auto"/>
        </w:rPr>
        <w:t>供应商对因执行其提供的服务而给采购人工作人员造成的人身损害和财产损失承担责任并予以赔偿，但这种损害或损失是由于供应商人员在履行本合同的活动中的疏忽所造成的。供应商仅对本合同项下的工作负责。</w:t>
      </w:r>
    </w:p>
    <w:p w14:paraId="00E2A720">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2.7 </w:t>
      </w:r>
      <w:r>
        <w:rPr>
          <w:rFonts w:hint="eastAsia"/>
          <w:color w:val="auto"/>
        </w:rPr>
        <w:t>供应商对本合同的任何付出和所有责任都限定在供应商因付出专业服务而收到的合同总价之内。</w:t>
      </w:r>
    </w:p>
    <w:p w14:paraId="289F7815">
      <w:pPr>
        <w:pStyle w:val="30"/>
        <w:adjustRightInd w:val="0"/>
        <w:snapToGrid w:val="0"/>
        <w:spacing w:before="0" w:beforeAutospacing="0" w:after="0" w:afterAutospacing="0" w:line="360" w:lineRule="auto"/>
        <w:ind w:firstLine="560"/>
        <w:rPr>
          <w:color w:val="auto"/>
        </w:rPr>
      </w:pPr>
      <w:r>
        <w:rPr>
          <w:rFonts w:hint="eastAsia"/>
          <w:color w:val="auto"/>
        </w:rPr>
        <w:t>第三条</w:t>
      </w:r>
      <w:r>
        <w:rPr>
          <w:color w:val="auto"/>
        </w:rPr>
        <w:t xml:space="preserve"> </w:t>
      </w:r>
      <w:r>
        <w:rPr>
          <w:rFonts w:hint="eastAsia"/>
          <w:color w:val="auto"/>
        </w:rPr>
        <w:t>服务报酬</w:t>
      </w:r>
    </w:p>
    <w:p w14:paraId="3DC6AE8C">
      <w:pPr>
        <w:adjustRightInd w:val="0"/>
        <w:snapToGrid w:val="0"/>
        <w:spacing w:line="360" w:lineRule="auto"/>
        <w:ind w:firstLine="420" w:firstLineChars="200"/>
        <w:rPr>
          <w:rFonts w:ascii="宋体"/>
          <w:color w:val="auto"/>
        </w:rPr>
      </w:pPr>
      <w:r>
        <w:rPr>
          <w:rFonts w:ascii="宋体" w:hAnsi="宋体"/>
          <w:bCs/>
          <w:color w:val="auto"/>
        </w:rPr>
        <w:t>3.1</w:t>
      </w:r>
      <w:r>
        <w:rPr>
          <w:rFonts w:hint="eastAsia" w:ascii="宋体" w:hAnsi="宋体"/>
          <w:bCs/>
          <w:color w:val="auto"/>
        </w:rPr>
        <w:t>计取依据：</w:t>
      </w:r>
      <w:r>
        <w:rPr>
          <w:rFonts w:ascii="宋体" w:hAnsi="宋体"/>
          <w:bCs/>
          <w:color w:val="auto"/>
        </w:rPr>
        <w:t>________________________</w:t>
      </w:r>
      <w:r>
        <w:rPr>
          <w:rFonts w:hint="eastAsia" w:ascii="宋体" w:hAnsi="宋体"/>
          <w:color w:val="auto"/>
        </w:rPr>
        <w:t>。</w:t>
      </w:r>
    </w:p>
    <w:p w14:paraId="6743D764">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3.2 </w:t>
      </w:r>
      <w:r>
        <w:rPr>
          <w:rFonts w:hint="eastAsia"/>
          <w:color w:val="auto"/>
        </w:rPr>
        <w:t>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规定的不可抗力，合同总价可经双方友好协商予以调整。如采购人所要求的服务超出了本合同附件一规定的范围，双方应协商修改本合同总价，任何修改均需双方书面签署，并构成本合同不可分割的部分。</w:t>
      </w:r>
    </w:p>
    <w:p w14:paraId="27D791F0">
      <w:pPr>
        <w:pStyle w:val="30"/>
        <w:adjustRightInd w:val="0"/>
        <w:snapToGrid w:val="0"/>
        <w:spacing w:before="0" w:beforeAutospacing="0" w:after="0" w:afterAutospacing="0" w:line="360" w:lineRule="auto"/>
        <w:rPr>
          <w:color w:val="auto"/>
        </w:rPr>
      </w:pPr>
      <w:r>
        <w:rPr>
          <w:rFonts w:hint="eastAsia"/>
          <w:color w:val="auto"/>
        </w:rPr>
        <w:t>　　</w:t>
      </w:r>
      <w:r>
        <w:rPr>
          <w:color w:val="auto"/>
        </w:rPr>
        <w:t>3.3</w:t>
      </w:r>
      <w:r>
        <w:rPr>
          <w:rFonts w:hint="eastAsia"/>
          <w:color w:val="auto"/>
        </w:rPr>
        <w:t>服务价款支付：</w:t>
      </w:r>
      <w:r>
        <w:rPr>
          <w:color w:val="auto"/>
        </w:rPr>
        <w:t>______________________________</w:t>
      </w:r>
      <w:r>
        <w:rPr>
          <w:rFonts w:hint="eastAsia"/>
          <w:color w:val="auto"/>
        </w:rPr>
        <w:t>。</w:t>
      </w:r>
    </w:p>
    <w:p w14:paraId="2FE848B1">
      <w:pPr>
        <w:pStyle w:val="30"/>
        <w:adjustRightInd w:val="0"/>
        <w:snapToGrid w:val="0"/>
        <w:spacing w:before="0" w:beforeAutospacing="0" w:after="0" w:afterAutospacing="0" w:line="360" w:lineRule="auto"/>
        <w:ind w:firstLine="560"/>
        <w:rPr>
          <w:rFonts w:cs="仿宋"/>
          <w:color w:val="auto"/>
        </w:rPr>
      </w:pPr>
      <w:r>
        <w:rPr>
          <w:color w:val="auto"/>
        </w:rPr>
        <w:t xml:space="preserve">3.4 </w:t>
      </w:r>
      <w:r>
        <w:rPr>
          <w:rFonts w:hint="eastAsia"/>
          <w:color w:val="auto"/>
        </w:rPr>
        <w:t>对供应商提供的服务，采购人将以上述方式或比例予以付款。</w:t>
      </w:r>
      <w:r>
        <w:rPr>
          <w:rFonts w:hint="eastAsia" w:cs="仿宋"/>
          <w:color w:val="auto"/>
        </w:rPr>
        <w:t>采购人向供应商支付服务报酬时，供应商按照财务制度提供发票。</w:t>
      </w:r>
    </w:p>
    <w:p w14:paraId="54792F9A">
      <w:pPr>
        <w:pStyle w:val="30"/>
        <w:adjustRightInd w:val="0"/>
        <w:snapToGrid w:val="0"/>
        <w:spacing w:before="0" w:beforeAutospacing="0" w:after="0" w:afterAutospacing="0" w:line="360" w:lineRule="auto"/>
        <w:rPr>
          <w:color w:val="auto"/>
        </w:rPr>
      </w:pPr>
      <w:r>
        <w:rPr>
          <w:rFonts w:hint="eastAsia"/>
          <w:color w:val="auto"/>
        </w:rPr>
        <w:t>　　第四条</w:t>
      </w:r>
      <w:r>
        <w:rPr>
          <w:color w:val="auto"/>
        </w:rPr>
        <w:t xml:space="preserve"> </w:t>
      </w:r>
      <w:r>
        <w:rPr>
          <w:rFonts w:hint="eastAsia"/>
          <w:color w:val="auto"/>
        </w:rPr>
        <w:t>保密</w:t>
      </w:r>
    </w:p>
    <w:p w14:paraId="2ABFD9F9">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4.1 </w:t>
      </w:r>
      <w:r>
        <w:rPr>
          <w:rFonts w:hint="eastAsia"/>
          <w:color w:val="auto"/>
        </w:rPr>
        <w:t>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6E8658F1">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4.2 </w:t>
      </w:r>
      <w:r>
        <w:rPr>
          <w:rFonts w:hint="eastAsia"/>
          <w:color w:val="auto"/>
        </w:rPr>
        <w:t>合同有效期内，双方采取适当措施对相关资料或信息予以严格保密，未经一方的书面同意，另一方不得泄露给任何第三方。</w:t>
      </w:r>
    </w:p>
    <w:p w14:paraId="778C676A">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4.3 </w:t>
      </w:r>
      <w:r>
        <w:rPr>
          <w:rFonts w:hint="eastAsia"/>
          <w:color w:val="auto"/>
        </w:rPr>
        <w:t>一方和其技术人员在履行合同过程中所获得或接触到的任何保密信息，另一方有义务予以保密，未经其书面同意，任何一方不得使用或泄露从他方获得的上述保密信息。</w:t>
      </w:r>
    </w:p>
    <w:p w14:paraId="42D0C372">
      <w:pPr>
        <w:pStyle w:val="30"/>
        <w:adjustRightInd w:val="0"/>
        <w:snapToGrid w:val="0"/>
        <w:spacing w:before="0" w:beforeAutospacing="0" w:after="0" w:afterAutospacing="0" w:line="360" w:lineRule="auto"/>
        <w:rPr>
          <w:color w:val="auto"/>
        </w:rPr>
      </w:pPr>
      <w:r>
        <w:rPr>
          <w:rFonts w:hint="eastAsia"/>
          <w:color w:val="auto"/>
        </w:rPr>
        <w:t>　　第五条</w:t>
      </w:r>
      <w:r>
        <w:rPr>
          <w:color w:val="auto"/>
        </w:rPr>
        <w:t xml:space="preserve"> </w:t>
      </w:r>
      <w:r>
        <w:rPr>
          <w:rFonts w:hint="eastAsia"/>
          <w:color w:val="auto"/>
        </w:rPr>
        <w:t>税费</w:t>
      </w:r>
    </w:p>
    <w:p w14:paraId="12C2A225">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5.1 </w:t>
      </w:r>
      <w:r>
        <w:rPr>
          <w:rFonts w:hint="eastAsia"/>
          <w:color w:val="auto"/>
        </w:rPr>
        <w:t>国家根据税法对甲乙双方征收的与执行本合同或与本合同有关的一切税费均由甲乙双方各自方负担。</w:t>
      </w:r>
    </w:p>
    <w:p w14:paraId="28645197">
      <w:pPr>
        <w:pStyle w:val="30"/>
        <w:adjustRightInd w:val="0"/>
        <w:snapToGrid w:val="0"/>
        <w:spacing w:before="0" w:beforeAutospacing="0" w:after="0" w:afterAutospacing="0" w:line="360" w:lineRule="auto"/>
        <w:rPr>
          <w:color w:val="auto"/>
        </w:rPr>
      </w:pPr>
      <w:r>
        <w:rPr>
          <w:rFonts w:hint="eastAsia"/>
          <w:color w:val="auto"/>
        </w:rPr>
        <w:t>　　第六条</w:t>
      </w:r>
      <w:r>
        <w:rPr>
          <w:color w:val="auto"/>
        </w:rPr>
        <w:t xml:space="preserve"> </w:t>
      </w:r>
      <w:r>
        <w:rPr>
          <w:rFonts w:hint="eastAsia"/>
          <w:color w:val="auto"/>
        </w:rPr>
        <w:t>保证</w:t>
      </w:r>
    </w:p>
    <w:p w14:paraId="2AD88A66">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6.1 </w:t>
      </w:r>
      <w:r>
        <w:rPr>
          <w:rFonts w:hint="eastAsia"/>
          <w:color w:val="auto"/>
        </w:rPr>
        <w:t>供应商保证其经验和能力能以令人满意的方式富有效率且迅速地开展服务，其合同项下的服务由胜任的技术人员依据双方接受的标准完成。</w:t>
      </w:r>
    </w:p>
    <w:p w14:paraId="6E1B4FAF">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6.2 </w:t>
      </w:r>
      <w:r>
        <w:rPr>
          <w:rFonts w:hint="eastAsia"/>
          <w:color w:val="auto"/>
        </w:rPr>
        <w:t>如果供应商在其控制的范围内在任何时候、以任何原因向采购人提供本合同附件一中的工作范围内的服务不能令人满意，采购人可将不满意之处通知供应商，并给供应商三天的期限改正或弥补，如供应商在采购人所给的期限内未能改正或弥补，所有费用立即停止支付，直到供应商能按照本合同规定提供令采购人满意的服务为止。</w:t>
      </w:r>
    </w:p>
    <w:p w14:paraId="3359A49E">
      <w:pPr>
        <w:pStyle w:val="30"/>
        <w:adjustRightInd w:val="0"/>
        <w:snapToGrid w:val="0"/>
        <w:spacing w:before="0" w:beforeAutospacing="0" w:after="0" w:afterAutospacing="0" w:line="360" w:lineRule="auto"/>
        <w:rPr>
          <w:color w:val="auto"/>
        </w:rPr>
      </w:pPr>
      <w:r>
        <w:rPr>
          <w:rFonts w:hint="eastAsia"/>
          <w:color w:val="auto"/>
        </w:rPr>
        <w:t>　　第七条</w:t>
      </w:r>
      <w:r>
        <w:rPr>
          <w:color w:val="auto"/>
        </w:rPr>
        <w:t xml:space="preserve"> </w:t>
      </w:r>
      <w:r>
        <w:rPr>
          <w:rFonts w:hint="eastAsia"/>
          <w:color w:val="auto"/>
        </w:rPr>
        <w:t>服务成果的归属</w:t>
      </w:r>
    </w:p>
    <w:p w14:paraId="1001763C">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7.1 </w:t>
      </w:r>
      <w:r>
        <w:rPr>
          <w:rFonts w:hint="eastAsia"/>
          <w:color w:val="auto"/>
        </w:rPr>
        <w:t>所有提交给采购人的技术报告及相关的资料的最后文本，包括为履行技术服务范围所编制的图纸、计划和证明资料等，都属于采购人的财产，供应商在提交给采购人之前应将上述资料进行整理归类和编制索引。</w:t>
      </w:r>
    </w:p>
    <w:p w14:paraId="5FBBE432">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7.2 </w:t>
      </w:r>
      <w:r>
        <w:rPr>
          <w:rFonts w:hint="eastAsia"/>
          <w:color w:val="auto"/>
        </w:rPr>
        <w:t>供应商可保存上述资料的复印件，包括采购人提供的资料，但未经采购人的书面同意，供应商不得将上述资料用于与本服务项目之外的任何项目。</w:t>
      </w:r>
    </w:p>
    <w:p w14:paraId="3236B6C8">
      <w:pPr>
        <w:pStyle w:val="30"/>
        <w:adjustRightInd w:val="0"/>
        <w:snapToGrid w:val="0"/>
        <w:spacing w:before="0" w:beforeAutospacing="0" w:after="0" w:afterAutospacing="0" w:line="360" w:lineRule="auto"/>
        <w:rPr>
          <w:color w:val="auto"/>
        </w:rPr>
      </w:pPr>
      <w:r>
        <w:rPr>
          <w:rFonts w:hint="eastAsia"/>
          <w:color w:val="auto"/>
        </w:rPr>
        <w:t>　　第八条</w:t>
      </w:r>
      <w:r>
        <w:rPr>
          <w:color w:val="auto"/>
        </w:rPr>
        <w:t xml:space="preserve"> </w:t>
      </w:r>
      <w:r>
        <w:rPr>
          <w:rFonts w:hint="eastAsia"/>
          <w:color w:val="auto"/>
        </w:rPr>
        <w:t>转让</w:t>
      </w:r>
    </w:p>
    <w:p w14:paraId="10169D79">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8.1 </w:t>
      </w:r>
      <w:r>
        <w:rPr>
          <w:rFonts w:hint="eastAsia"/>
          <w:color w:val="auto"/>
        </w:rPr>
        <w:t>未经另一方事先书面同意，无论是采购人或是供应商均不得将其合同权利或义务转让或转包给他人。</w:t>
      </w:r>
    </w:p>
    <w:p w14:paraId="61C1210A">
      <w:pPr>
        <w:pStyle w:val="30"/>
        <w:adjustRightInd w:val="0"/>
        <w:snapToGrid w:val="0"/>
        <w:spacing w:before="0" w:beforeAutospacing="0" w:after="0" w:afterAutospacing="0" w:line="360" w:lineRule="auto"/>
        <w:rPr>
          <w:color w:val="auto"/>
        </w:rPr>
      </w:pPr>
      <w:r>
        <w:rPr>
          <w:rFonts w:hint="eastAsia"/>
          <w:color w:val="auto"/>
        </w:rPr>
        <w:t>　　第九条</w:t>
      </w:r>
      <w:r>
        <w:rPr>
          <w:color w:val="auto"/>
        </w:rPr>
        <w:t xml:space="preserve"> </w:t>
      </w:r>
      <w:r>
        <w:rPr>
          <w:rFonts w:hint="eastAsia"/>
          <w:color w:val="auto"/>
        </w:rPr>
        <w:t>不可抗力</w:t>
      </w:r>
    </w:p>
    <w:p w14:paraId="74052A0A">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9.1 </w:t>
      </w:r>
      <w:r>
        <w:rPr>
          <w:rFonts w:hint="eastAsia"/>
          <w:color w:val="auto"/>
        </w:rPr>
        <w:t>任何一方由于战争及严重的火灾、台风、地震、水灾和其它不能预见、不可避免和不能克服的事件而影响其履行合同所规定的义务的，受事故影响的一方将发生的不可抗力事故的情况及时通知另一方。</w:t>
      </w:r>
    </w:p>
    <w:p w14:paraId="0953554E">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9.2 </w:t>
      </w:r>
      <w:r>
        <w:rPr>
          <w:rFonts w:hint="eastAsia"/>
          <w:color w:val="auto"/>
        </w:rPr>
        <w:t>受影响的一方对因不可抗力而不能履行或延迟履行合同义务不承担责任。受影响的一方应在不可抗力事故消除后尽快通知另一方。</w:t>
      </w:r>
    </w:p>
    <w:p w14:paraId="2F46B1C9">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9.3 </w:t>
      </w:r>
      <w:r>
        <w:rPr>
          <w:rFonts w:hint="eastAsia"/>
          <w:color w:val="auto"/>
        </w:rPr>
        <w:t>双方在不可抗力事故停止后或影响消除后立即继续履行合同义务，合同有效期和</w:t>
      </w:r>
      <w:r>
        <w:rPr>
          <w:color w:val="auto"/>
        </w:rPr>
        <w:t>/</w:t>
      </w:r>
      <w:r>
        <w:rPr>
          <w:rFonts w:hint="eastAsia"/>
          <w:color w:val="auto"/>
        </w:rPr>
        <w:t>或有关履行合同的预定的期限相应延长。</w:t>
      </w:r>
    </w:p>
    <w:p w14:paraId="70148AD4">
      <w:pPr>
        <w:pStyle w:val="30"/>
        <w:adjustRightInd w:val="0"/>
        <w:snapToGrid w:val="0"/>
        <w:spacing w:before="0" w:beforeAutospacing="0" w:after="0" w:afterAutospacing="0" w:line="360" w:lineRule="auto"/>
        <w:rPr>
          <w:color w:val="auto"/>
        </w:rPr>
      </w:pPr>
      <w:r>
        <w:rPr>
          <w:rFonts w:hint="eastAsia"/>
          <w:color w:val="auto"/>
        </w:rPr>
        <w:t>　　第十条</w:t>
      </w:r>
      <w:r>
        <w:rPr>
          <w:color w:val="auto"/>
        </w:rPr>
        <w:t xml:space="preserve"> </w:t>
      </w:r>
      <w:r>
        <w:rPr>
          <w:rFonts w:hint="eastAsia"/>
          <w:color w:val="auto"/>
        </w:rPr>
        <w:t>仲裁</w:t>
      </w:r>
    </w:p>
    <w:p w14:paraId="30A52334">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10.1 </w:t>
      </w:r>
      <w:r>
        <w:rPr>
          <w:rFonts w:hint="eastAsia"/>
          <w:color w:val="auto"/>
        </w:rPr>
        <w:t>因本合同履行引起的或与本合同有关的任何争议，可提交</w:t>
      </w:r>
      <w:r>
        <w:rPr>
          <w:color w:val="auto"/>
        </w:rPr>
        <w:t>_______</w:t>
      </w:r>
      <w:r>
        <w:rPr>
          <w:rFonts w:hint="eastAsia"/>
          <w:color w:val="auto"/>
        </w:rPr>
        <w:t>仲裁委员会仲裁，仲裁裁决是终局的，对双方均有约束力。</w:t>
      </w:r>
    </w:p>
    <w:p w14:paraId="19BA7119">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10.2 </w:t>
      </w:r>
      <w:r>
        <w:rPr>
          <w:rFonts w:hint="eastAsia"/>
          <w:color w:val="auto"/>
        </w:rPr>
        <w:t>除非另有规定，仲裁不得影响合同双方继续履行合同所规定的义务。</w:t>
      </w:r>
    </w:p>
    <w:p w14:paraId="43D58305">
      <w:pPr>
        <w:pStyle w:val="30"/>
        <w:adjustRightInd w:val="0"/>
        <w:snapToGrid w:val="0"/>
        <w:spacing w:before="0" w:beforeAutospacing="0" w:after="0" w:afterAutospacing="0" w:line="360" w:lineRule="auto"/>
        <w:rPr>
          <w:color w:val="auto"/>
        </w:rPr>
      </w:pPr>
      <w:r>
        <w:rPr>
          <w:rFonts w:hint="eastAsia"/>
          <w:color w:val="auto"/>
        </w:rPr>
        <w:t>　　第十一条</w:t>
      </w:r>
      <w:r>
        <w:rPr>
          <w:color w:val="auto"/>
        </w:rPr>
        <w:t xml:space="preserve"> </w:t>
      </w:r>
      <w:r>
        <w:rPr>
          <w:rFonts w:hint="eastAsia"/>
          <w:color w:val="auto"/>
        </w:rPr>
        <w:t>语言和标准</w:t>
      </w:r>
    </w:p>
    <w:p w14:paraId="34CD1C55">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11.1 </w:t>
      </w:r>
      <w:r>
        <w:rPr>
          <w:rFonts w:hint="eastAsia"/>
          <w:color w:val="auto"/>
        </w:rPr>
        <w:t>除本合同及附件外，采购人和供应商之间的所有往来函件，供应商给采购人的资料、文件和技术咨询报告、图纸等均采用中文。</w:t>
      </w:r>
    </w:p>
    <w:p w14:paraId="0F73FACA">
      <w:pPr>
        <w:pStyle w:val="30"/>
        <w:adjustRightInd w:val="0"/>
        <w:snapToGrid w:val="0"/>
        <w:spacing w:before="0" w:beforeAutospacing="0" w:after="0" w:afterAutospacing="0" w:line="360" w:lineRule="auto"/>
        <w:rPr>
          <w:color w:val="auto"/>
        </w:rPr>
      </w:pPr>
      <w:r>
        <w:rPr>
          <w:rFonts w:hint="eastAsia"/>
          <w:color w:val="auto"/>
        </w:rPr>
        <w:t>　　第十二条</w:t>
      </w:r>
      <w:r>
        <w:rPr>
          <w:color w:val="auto"/>
        </w:rPr>
        <w:t xml:space="preserve"> </w:t>
      </w:r>
      <w:r>
        <w:rPr>
          <w:rFonts w:hint="eastAsia"/>
          <w:color w:val="auto"/>
        </w:rPr>
        <w:t>合同的生效及其它</w:t>
      </w:r>
    </w:p>
    <w:p w14:paraId="768259C9">
      <w:pPr>
        <w:pStyle w:val="30"/>
        <w:adjustRightInd w:val="0"/>
        <w:snapToGrid w:val="0"/>
        <w:spacing w:before="0" w:beforeAutospacing="0" w:after="0" w:afterAutospacing="0" w:line="360" w:lineRule="auto"/>
        <w:rPr>
          <w:color w:val="auto"/>
        </w:rPr>
      </w:pPr>
      <w:r>
        <w:rPr>
          <w:rFonts w:hint="eastAsia"/>
          <w:color w:val="auto"/>
        </w:rPr>
        <w:t>　　</w:t>
      </w:r>
      <w:r>
        <w:rPr>
          <w:color w:val="auto"/>
        </w:rPr>
        <w:t>12.1</w:t>
      </w:r>
      <w:r>
        <w:rPr>
          <w:rFonts w:hint="eastAsia"/>
          <w:color w:val="auto"/>
        </w:rPr>
        <w:t>本合同自双方签字盖章之日起生效，有效期自合同生效之日起为服务工作结束且支付完毕服务报酬后失效。。</w:t>
      </w:r>
    </w:p>
    <w:p w14:paraId="4298CEDF">
      <w:pPr>
        <w:pStyle w:val="30"/>
        <w:adjustRightInd w:val="0"/>
        <w:snapToGrid w:val="0"/>
        <w:spacing w:before="0" w:beforeAutospacing="0" w:after="0" w:afterAutospacing="0" w:line="360" w:lineRule="auto"/>
        <w:rPr>
          <w:color w:val="auto"/>
        </w:rPr>
      </w:pPr>
      <w:r>
        <w:rPr>
          <w:rFonts w:hint="eastAsia"/>
          <w:color w:val="auto"/>
        </w:rPr>
        <w:t>　　</w:t>
      </w:r>
      <w:r>
        <w:rPr>
          <w:color w:val="auto"/>
        </w:rPr>
        <w:t xml:space="preserve">12.2 </w:t>
      </w:r>
      <w:r>
        <w:rPr>
          <w:rFonts w:hint="eastAsia"/>
          <w:color w:val="auto"/>
        </w:rPr>
        <w:t>所有对本合同的修订、补充、删减、或变更等均以书面完成并经双方授权代表签字后生效。生效的修订、补充、删减、或变更构成本合同不可分割的组成部分，与合同正文具有同等法律效力。</w:t>
      </w:r>
    </w:p>
    <w:p w14:paraId="7EE9C1D1">
      <w:pPr>
        <w:pStyle w:val="30"/>
        <w:adjustRightInd w:val="0"/>
        <w:snapToGrid w:val="0"/>
        <w:spacing w:before="0" w:beforeAutospacing="0" w:after="0" w:afterAutospacing="0" w:line="360" w:lineRule="auto"/>
        <w:ind w:firstLine="480"/>
        <w:rPr>
          <w:color w:val="auto"/>
        </w:rPr>
      </w:pPr>
      <w:r>
        <w:rPr>
          <w:color w:val="auto"/>
        </w:rPr>
        <w:t>12.3</w:t>
      </w:r>
      <w:r>
        <w:rPr>
          <w:rFonts w:hint="eastAsia"/>
          <w:color w:val="auto"/>
        </w:rPr>
        <w:t>双方之间的联系应以书面形式进行。</w:t>
      </w:r>
    </w:p>
    <w:p w14:paraId="79FA2982">
      <w:pPr>
        <w:pStyle w:val="30"/>
        <w:adjustRightInd w:val="0"/>
        <w:snapToGrid w:val="0"/>
        <w:spacing w:before="0" w:beforeAutospacing="0" w:after="0" w:afterAutospacing="0" w:line="360" w:lineRule="auto"/>
        <w:ind w:firstLine="480"/>
        <w:rPr>
          <w:color w:val="auto"/>
        </w:rPr>
      </w:pPr>
      <w:r>
        <w:rPr>
          <w:color w:val="auto"/>
        </w:rPr>
        <w:t xml:space="preserve">12.4 </w:t>
      </w:r>
      <w:r>
        <w:rPr>
          <w:rFonts w:hint="eastAsia"/>
          <w:color w:val="auto"/>
        </w:rPr>
        <w:t>补充条款：</w:t>
      </w:r>
      <w:r>
        <w:rPr>
          <w:color w:val="auto"/>
        </w:rPr>
        <w:t>_____________________</w:t>
      </w:r>
      <w:r>
        <w:rPr>
          <w:rFonts w:hint="eastAsia"/>
          <w:color w:val="auto"/>
        </w:rPr>
        <w:t>。</w:t>
      </w:r>
    </w:p>
    <w:p w14:paraId="3430BFDE">
      <w:pPr>
        <w:pStyle w:val="30"/>
        <w:spacing w:before="0" w:beforeAutospacing="0" w:after="0" w:afterAutospacing="0" w:line="440" w:lineRule="exact"/>
        <w:ind w:firstLine="560"/>
        <w:rPr>
          <w:color w:val="auto"/>
          <w:sz w:val="28"/>
          <w:szCs w:val="28"/>
        </w:rPr>
      </w:pPr>
    </w:p>
    <w:p w14:paraId="5B433221">
      <w:pPr>
        <w:pStyle w:val="30"/>
        <w:spacing w:before="0" w:beforeAutospacing="0" w:after="0" w:afterAutospacing="0" w:line="440" w:lineRule="exact"/>
        <w:ind w:firstLine="560"/>
        <w:rPr>
          <w:rFonts w:cs="仿宋"/>
          <w:color w:val="auto"/>
          <w:sz w:val="28"/>
          <w:szCs w:val="28"/>
        </w:rPr>
      </w:pPr>
    </w:p>
    <w:sectPr>
      <w:footerReference r:id="rId21" w:type="default"/>
      <w:type w:val="continuous"/>
      <w:pgSz w:w="11906" w:h="16838"/>
      <w:pgMar w:top="1440" w:right="1077" w:bottom="1440" w:left="107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Noto Sans Mono CJK JP Regular">
    <w:altName w:val="宋体"/>
    <w:panose1 w:val="00000000000000000000"/>
    <w:charset w:val="00"/>
    <w:family w:val="modern"/>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简体">
    <w:altName w:val="宋体"/>
    <w:panose1 w:val="00000000000000000000"/>
    <w:charset w:val="86"/>
    <w:family w:val="auto"/>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9B7CB">
    <w:pPr>
      <w:jc w:val="center"/>
    </w:pPr>
    <w:r>
      <w:fldChar w:fldCharType="begin"/>
    </w:r>
    <w:r>
      <w:instrText xml:space="preserve"> PAGE   \* MERGEFORMAT </w:instrText>
    </w:r>
    <w:r>
      <w:fldChar w:fldCharType="separate"/>
    </w:r>
    <w:r>
      <w:t>2</w:t>
    </w:r>
    <w:r>
      <w:rPr>
        <w:lang w:val="zh-C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ED686">
    <w:pPr>
      <w:jc w:val="center"/>
    </w:pPr>
    <w:r>
      <w:fldChar w:fldCharType="begin"/>
    </w:r>
    <w:r>
      <w:instrText xml:space="preserve"> PAGE   \* MERGEFORMAT </w:instrText>
    </w:r>
    <w:r>
      <w:fldChar w:fldCharType="separate"/>
    </w:r>
    <w:r>
      <w:t>1</w:t>
    </w:r>
    <w:r>
      <w:rPr>
        <w:lang w:val="zh-C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60134A">
    <w:pPr>
      <w:pStyle w:val="24"/>
      <w:ind w:left="420" w:hanging="420"/>
      <w:jc w:val="center"/>
    </w:pPr>
    <w:r>
      <w:fldChar w:fldCharType="begin"/>
    </w:r>
    <w:r>
      <w:instrText xml:space="preserve">PAGE   \* MERGEFORMAT</w:instrText>
    </w:r>
    <w:r>
      <w:fldChar w:fldCharType="separate"/>
    </w:r>
    <w:r>
      <w:rPr>
        <w:lang w:val="zh-CN"/>
      </w:rPr>
      <w:t>2</w:t>
    </w:r>
    <w:r>
      <w:fldChar w:fldCharType="end"/>
    </w:r>
  </w:p>
  <w:p w14:paraId="68D0B7B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8A13F">
    <w:pPr>
      <w:jc w:val="center"/>
    </w:pPr>
    <w:r>
      <w:fldChar w:fldCharType="begin"/>
    </w:r>
    <w:r>
      <w:instrText xml:space="preserve"> PAGE   \* MERGEFORMAT </w:instrText>
    </w:r>
    <w:r>
      <w:fldChar w:fldCharType="separate"/>
    </w:r>
    <w:r>
      <w:t>56</w:t>
    </w:r>
    <w:r>
      <w:rPr>
        <w:lang w:val="zh-CN"/>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7AB40">
    <w:pPr>
      <w:pStyle w:val="24"/>
      <w:jc w:val="center"/>
    </w:pPr>
    <w:r>
      <w:fldChar w:fldCharType="begin"/>
    </w:r>
    <w:r>
      <w:instrText xml:space="preserve">PAGE   \* MERGEFORMAT</w:instrText>
    </w:r>
    <w:r>
      <w:fldChar w:fldCharType="separate"/>
    </w:r>
    <w:r>
      <w:rPr>
        <w:lang w:val="zh-CN"/>
      </w:rPr>
      <w:t>2</w:t>
    </w:r>
    <w:r>
      <w:fldChar w:fldCharType="end"/>
    </w:r>
  </w:p>
  <w:p w14:paraId="3251768A">
    <w:pPr>
      <w:pStyle w:val="24"/>
      <w:tabs>
        <w:tab w:val="clear" w:pos="4153"/>
        <w:tab w:val="clear" w:pos="8306"/>
      </w:tabs>
      <w:rPr>
        <w:rFonts w:hint="eastAsia" w:ascii="宋体" w:hAnsi="宋体"/>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551A5">
    <w:pPr>
      <w:jc w:val="center"/>
    </w:pPr>
    <w:r>
      <w:fldChar w:fldCharType="begin"/>
    </w:r>
    <w:r>
      <w:instrText xml:space="preserve"> PAGE   \* MERGEFORMAT </w:instrText>
    </w:r>
    <w:r>
      <w:fldChar w:fldCharType="separate"/>
    </w:r>
    <w:r>
      <w:t>68</w:t>
    </w:r>
    <w:r>
      <w:rPr>
        <w:lang w:val="zh-CN"/>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C3523C"/>
  <w:p w14:paraId="5836A887">
    <w:pPr>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9DACB">
    <w:pPr>
      <w:pStyle w:val="24"/>
      <w:jc w:val="center"/>
    </w:pPr>
    <w:r>
      <w:fldChar w:fldCharType="begin"/>
    </w:r>
    <w:r>
      <w:instrText xml:space="preserve">PAGE   \* MERGEFORMAT</w:instrText>
    </w:r>
    <w:r>
      <w:fldChar w:fldCharType="separate"/>
    </w:r>
    <w:r>
      <w:rPr>
        <w:rFonts w:hint="eastAsia"/>
        <w:lang w:val="zh-CN"/>
      </w:rPr>
      <w:t>7</w:t>
    </w:r>
    <w:r>
      <w:rPr>
        <w:lang w:val="zh-CN"/>
      </w:rPr>
      <w:fldChar w:fldCharType="end"/>
    </w:r>
  </w:p>
  <w:p w14:paraId="4A4B8E70">
    <w:pPr>
      <w:pStyle w:val="13"/>
      <w:spacing w:line="14" w:lineRule="auto"/>
      <w:jc w:val="center"/>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04958A">
    <w:pPr>
      <w:spacing w:after="120" w:afterLines="50" w:line="360" w:lineRule="auto"/>
      <w:jc w:val="left"/>
      <w:rPr>
        <w:rFonts w:hint="eastAsia" w:ascii="方正小标宋简体" w:hAnsi="黑体" w:eastAsia="方正小标宋简体"/>
        <w:color w:val="808080"/>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D9D3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319591">
    <w:pPr>
      <w:tabs>
        <w:tab w:val="left" w:pos="3135"/>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87AE2">
    <w:pPr>
      <w:pStyle w:val="2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98F405">
    <w:pPr>
      <w:pStyle w:val="2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AD18B0">
    <w:pPr>
      <w:pStyle w:val="2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8DF4E">
    <w:pPr>
      <w:pStyle w:val="25"/>
      <w:jc w:val="both"/>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D9F27A">
    <w:pPr>
      <w:pStyle w:val="25"/>
      <w:pBdr>
        <w:bottom w:val="none" w:color="auto" w:sz="0" w:space="0"/>
      </w:pBd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A5E2D0">
    <w:pPr>
      <w:pStyle w:val="25"/>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55140">
    <w:pPr>
      <w:pStyle w:val="2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65137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5471B"/>
    <w:multiLevelType w:val="singleLevel"/>
    <w:tmpl w:val="9005471B"/>
    <w:lvl w:ilvl="0" w:tentative="0">
      <w:start w:val="3"/>
      <w:numFmt w:val="decimal"/>
      <w:suff w:val="nothing"/>
      <w:lvlText w:val="%1、"/>
      <w:lvlJc w:val="left"/>
    </w:lvl>
  </w:abstractNum>
  <w:abstractNum w:abstractNumId="1">
    <w:nsid w:val="CBDA3145"/>
    <w:multiLevelType w:val="singleLevel"/>
    <w:tmpl w:val="CBDA3145"/>
    <w:lvl w:ilvl="0" w:tentative="0">
      <w:start w:val="4"/>
      <w:numFmt w:val="chineseCounting"/>
      <w:suff w:val="nothing"/>
      <w:lvlText w:val="%1、"/>
      <w:lvlJc w:val="left"/>
      <w:rPr>
        <w:rFonts w:hint="eastAsia"/>
      </w:rPr>
    </w:lvl>
  </w:abstractNum>
  <w:abstractNum w:abstractNumId="2">
    <w:nsid w:val="1E3B61D5"/>
    <w:multiLevelType w:val="multilevel"/>
    <w:tmpl w:val="1E3B61D5"/>
    <w:lvl w:ilvl="0" w:tentative="0">
      <w:start w:val="1"/>
      <w:numFmt w:val="decimal"/>
      <w:lvlText w:val="%1."/>
      <w:lvlJc w:val="left"/>
      <w:pPr>
        <w:tabs>
          <w:tab w:val="left" w:pos="720"/>
        </w:tabs>
        <w:ind w:left="720" w:hanging="720"/>
      </w:pPr>
    </w:lvl>
    <w:lvl w:ilvl="1" w:tentative="0">
      <w:start w:val="1"/>
      <w:numFmt w:val="decimal"/>
      <w:lvlText w:val="%2."/>
      <w:lvlJc w:val="left"/>
      <w:pPr>
        <w:tabs>
          <w:tab w:val="left" w:pos="1440"/>
        </w:tabs>
        <w:ind w:left="1440" w:hanging="720"/>
      </w:pPr>
    </w:lvl>
    <w:lvl w:ilvl="2" w:tentative="0">
      <w:start w:val="1"/>
      <w:numFmt w:val="decimal"/>
      <w:lvlText w:val="%3."/>
      <w:lvlJc w:val="left"/>
      <w:pPr>
        <w:tabs>
          <w:tab w:val="left" w:pos="2160"/>
        </w:tabs>
        <w:ind w:left="2160" w:hanging="720"/>
      </w:pPr>
    </w:lvl>
    <w:lvl w:ilvl="3" w:tentative="0">
      <w:start w:val="1"/>
      <w:numFmt w:val="decimal"/>
      <w:lvlText w:val="%4."/>
      <w:lvlJc w:val="left"/>
      <w:pPr>
        <w:tabs>
          <w:tab w:val="left" w:pos="2880"/>
        </w:tabs>
        <w:ind w:left="2880" w:hanging="720"/>
      </w:pPr>
    </w:lvl>
    <w:lvl w:ilvl="4" w:tentative="0">
      <w:start w:val="1"/>
      <w:numFmt w:val="decimal"/>
      <w:lvlText w:val="%5."/>
      <w:lvlJc w:val="left"/>
      <w:pPr>
        <w:tabs>
          <w:tab w:val="left" w:pos="3600"/>
        </w:tabs>
        <w:ind w:left="3600" w:hanging="720"/>
      </w:pPr>
    </w:lvl>
    <w:lvl w:ilvl="5" w:tentative="0">
      <w:start w:val="1"/>
      <w:numFmt w:val="decimal"/>
      <w:lvlText w:val="%6."/>
      <w:lvlJc w:val="left"/>
      <w:pPr>
        <w:tabs>
          <w:tab w:val="left" w:pos="4320"/>
        </w:tabs>
        <w:ind w:left="4320" w:hanging="720"/>
      </w:pPr>
    </w:lvl>
    <w:lvl w:ilvl="6" w:tentative="0">
      <w:start w:val="1"/>
      <w:numFmt w:val="decimal"/>
      <w:lvlText w:val="%7."/>
      <w:lvlJc w:val="left"/>
      <w:pPr>
        <w:tabs>
          <w:tab w:val="left" w:pos="5040"/>
        </w:tabs>
        <w:ind w:left="5040" w:hanging="720"/>
      </w:pPr>
    </w:lvl>
    <w:lvl w:ilvl="7" w:tentative="0">
      <w:start w:val="1"/>
      <w:numFmt w:val="decimal"/>
      <w:lvlText w:val="%8."/>
      <w:lvlJc w:val="left"/>
      <w:pPr>
        <w:tabs>
          <w:tab w:val="left" w:pos="5760"/>
        </w:tabs>
        <w:ind w:left="5760" w:hanging="720"/>
      </w:pPr>
    </w:lvl>
    <w:lvl w:ilvl="8" w:tentative="0">
      <w:start w:val="1"/>
      <w:numFmt w:val="decimal"/>
      <w:lvlText w:val="%9."/>
      <w:lvlJc w:val="left"/>
      <w:pPr>
        <w:tabs>
          <w:tab w:val="left" w:pos="6480"/>
        </w:tabs>
        <w:ind w:left="6480" w:hanging="72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E2MThjY2UyNWI5M2NiZjFhMDg1MDkzZThlNTNlODMifQ=="/>
  </w:docVars>
  <w:rsids>
    <w:rsidRoot w:val="00172A27"/>
    <w:rsid w:val="00062389"/>
    <w:rsid w:val="00065228"/>
    <w:rsid w:val="00083C6E"/>
    <w:rsid w:val="0009276B"/>
    <w:rsid w:val="000C5E00"/>
    <w:rsid w:val="0010788D"/>
    <w:rsid w:val="001212FC"/>
    <w:rsid w:val="00122BAE"/>
    <w:rsid w:val="00136528"/>
    <w:rsid w:val="00143ABF"/>
    <w:rsid w:val="0016513E"/>
    <w:rsid w:val="001F2CA5"/>
    <w:rsid w:val="002049E9"/>
    <w:rsid w:val="00265FB1"/>
    <w:rsid w:val="002667AA"/>
    <w:rsid w:val="00292A0F"/>
    <w:rsid w:val="00295BBB"/>
    <w:rsid w:val="002B3D2B"/>
    <w:rsid w:val="00310233"/>
    <w:rsid w:val="003153F9"/>
    <w:rsid w:val="0034132D"/>
    <w:rsid w:val="003459E8"/>
    <w:rsid w:val="00346D76"/>
    <w:rsid w:val="0035764B"/>
    <w:rsid w:val="00394F2E"/>
    <w:rsid w:val="0039511D"/>
    <w:rsid w:val="003A25FF"/>
    <w:rsid w:val="003D0285"/>
    <w:rsid w:val="00412C71"/>
    <w:rsid w:val="0041475A"/>
    <w:rsid w:val="00445F0C"/>
    <w:rsid w:val="004478DB"/>
    <w:rsid w:val="00454B0B"/>
    <w:rsid w:val="00472BBE"/>
    <w:rsid w:val="004C55D6"/>
    <w:rsid w:val="004E3304"/>
    <w:rsid w:val="00512FCB"/>
    <w:rsid w:val="0052298D"/>
    <w:rsid w:val="0052569F"/>
    <w:rsid w:val="00545005"/>
    <w:rsid w:val="005C36C3"/>
    <w:rsid w:val="005C69A7"/>
    <w:rsid w:val="005D5AEC"/>
    <w:rsid w:val="00611337"/>
    <w:rsid w:val="006157A0"/>
    <w:rsid w:val="006227E1"/>
    <w:rsid w:val="00630ECC"/>
    <w:rsid w:val="00632B15"/>
    <w:rsid w:val="00637130"/>
    <w:rsid w:val="0065426E"/>
    <w:rsid w:val="00677624"/>
    <w:rsid w:val="0069111A"/>
    <w:rsid w:val="006B3379"/>
    <w:rsid w:val="006D45FA"/>
    <w:rsid w:val="00706744"/>
    <w:rsid w:val="00714651"/>
    <w:rsid w:val="007160E8"/>
    <w:rsid w:val="007216A4"/>
    <w:rsid w:val="007B1B33"/>
    <w:rsid w:val="00806E29"/>
    <w:rsid w:val="00825D95"/>
    <w:rsid w:val="008654D7"/>
    <w:rsid w:val="008A3FB3"/>
    <w:rsid w:val="008A7B87"/>
    <w:rsid w:val="008B23A8"/>
    <w:rsid w:val="008C52D3"/>
    <w:rsid w:val="008C7139"/>
    <w:rsid w:val="008D179D"/>
    <w:rsid w:val="00926428"/>
    <w:rsid w:val="009B6594"/>
    <w:rsid w:val="009C18E2"/>
    <w:rsid w:val="00A03E29"/>
    <w:rsid w:val="00A2660F"/>
    <w:rsid w:val="00A33C81"/>
    <w:rsid w:val="00A41ED7"/>
    <w:rsid w:val="00A44403"/>
    <w:rsid w:val="00A50699"/>
    <w:rsid w:val="00A70B8E"/>
    <w:rsid w:val="00A826B8"/>
    <w:rsid w:val="00A95C73"/>
    <w:rsid w:val="00AB2820"/>
    <w:rsid w:val="00AB3F7A"/>
    <w:rsid w:val="00AC449B"/>
    <w:rsid w:val="00AD2F17"/>
    <w:rsid w:val="00AF1178"/>
    <w:rsid w:val="00AF2B91"/>
    <w:rsid w:val="00B66F58"/>
    <w:rsid w:val="00C331D6"/>
    <w:rsid w:val="00C835BC"/>
    <w:rsid w:val="00C86946"/>
    <w:rsid w:val="00CA2578"/>
    <w:rsid w:val="00CC2C27"/>
    <w:rsid w:val="00CD5BC3"/>
    <w:rsid w:val="00CE18D1"/>
    <w:rsid w:val="00CE5086"/>
    <w:rsid w:val="00D05204"/>
    <w:rsid w:val="00D17815"/>
    <w:rsid w:val="00D220B8"/>
    <w:rsid w:val="00D3651E"/>
    <w:rsid w:val="00D451D2"/>
    <w:rsid w:val="00D464EE"/>
    <w:rsid w:val="00DB7E28"/>
    <w:rsid w:val="00DD3242"/>
    <w:rsid w:val="00DF5C40"/>
    <w:rsid w:val="00E34AED"/>
    <w:rsid w:val="00E371C0"/>
    <w:rsid w:val="00E83CB9"/>
    <w:rsid w:val="00E955B1"/>
    <w:rsid w:val="00EA47A6"/>
    <w:rsid w:val="00EE7048"/>
    <w:rsid w:val="00F03B82"/>
    <w:rsid w:val="00F749BD"/>
    <w:rsid w:val="01F82835"/>
    <w:rsid w:val="02511F45"/>
    <w:rsid w:val="02C947EB"/>
    <w:rsid w:val="03D97898"/>
    <w:rsid w:val="043A35D9"/>
    <w:rsid w:val="04802A74"/>
    <w:rsid w:val="04AE47F7"/>
    <w:rsid w:val="04C6187D"/>
    <w:rsid w:val="0563090D"/>
    <w:rsid w:val="05667F14"/>
    <w:rsid w:val="056844D2"/>
    <w:rsid w:val="0569270B"/>
    <w:rsid w:val="0580501B"/>
    <w:rsid w:val="05E5510F"/>
    <w:rsid w:val="060D7C05"/>
    <w:rsid w:val="064878F2"/>
    <w:rsid w:val="06837141"/>
    <w:rsid w:val="06906F63"/>
    <w:rsid w:val="06994B73"/>
    <w:rsid w:val="06D03D80"/>
    <w:rsid w:val="070B6B66"/>
    <w:rsid w:val="07DC7382"/>
    <w:rsid w:val="07EB4DD2"/>
    <w:rsid w:val="087A0447"/>
    <w:rsid w:val="08B03E69"/>
    <w:rsid w:val="08F875BE"/>
    <w:rsid w:val="09102B5A"/>
    <w:rsid w:val="097B3F36"/>
    <w:rsid w:val="0A1E4802"/>
    <w:rsid w:val="0A9616FA"/>
    <w:rsid w:val="0AE43368"/>
    <w:rsid w:val="0B3E6D93"/>
    <w:rsid w:val="0B7369C9"/>
    <w:rsid w:val="0B955598"/>
    <w:rsid w:val="0BA16207"/>
    <w:rsid w:val="0C01398D"/>
    <w:rsid w:val="0C013BD1"/>
    <w:rsid w:val="0C107DE7"/>
    <w:rsid w:val="0CD143AE"/>
    <w:rsid w:val="0CE61730"/>
    <w:rsid w:val="0D2D30C2"/>
    <w:rsid w:val="0DA81358"/>
    <w:rsid w:val="0DBB4F33"/>
    <w:rsid w:val="0E7F130A"/>
    <w:rsid w:val="0E8577A9"/>
    <w:rsid w:val="0E8D69FB"/>
    <w:rsid w:val="0EAA3109"/>
    <w:rsid w:val="0F6C6610"/>
    <w:rsid w:val="0FE00F02"/>
    <w:rsid w:val="0FF7237E"/>
    <w:rsid w:val="107F26DA"/>
    <w:rsid w:val="10BA0616"/>
    <w:rsid w:val="10E70644"/>
    <w:rsid w:val="11685F57"/>
    <w:rsid w:val="11AB1672"/>
    <w:rsid w:val="11BC713D"/>
    <w:rsid w:val="11C32B06"/>
    <w:rsid w:val="128738E2"/>
    <w:rsid w:val="12A731F1"/>
    <w:rsid w:val="12BA444B"/>
    <w:rsid w:val="13135720"/>
    <w:rsid w:val="134F0723"/>
    <w:rsid w:val="14077076"/>
    <w:rsid w:val="143050D5"/>
    <w:rsid w:val="14802DE2"/>
    <w:rsid w:val="14AC6FC2"/>
    <w:rsid w:val="14AE45AC"/>
    <w:rsid w:val="15237771"/>
    <w:rsid w:val="15A07014"/>
    <w:rsid w:val="15AA7E92"/>
    <w:rsid w:val="165D4F05"/>
    <w:rsid w:val="165F00C7"/>
    <w:rsid w:val="16C84C2C"/>
    <w:rsid w:val="16F57DAA"/>
    <w:rsid w:val="17624D3F"/>
    <w:rsid w:val="17ED041F"/>
    <w:rsid w:val="18147845"/>
    <w:rsid w:val="181C6C23"/>
    <w:rsid w:val="186143C2"/>
    <w:rsid w:val="18D538B2"/>
    <w:rsid w:val="18EA6F40"/>
    <w:rsid w:val="192D0BBE"/>
    <w:rsid w:val="19591F42"/>
    <w:rsid w:val="1A173D6C"/>
    <w:rsid w:val="1AA167C8"/>
    <w:rsid w:val="1B590E16"/>
    <w:rsid w:val="1BA55252"/>
    <w:rsid w:val="1BDD5CF8"/>
    <w:rsid w:val="1C0B744D"/>
    <w:rsid w:val="1C960005"/>
    <w:rsid w:val="1CCC7C58"/>
    <w:rsid w:val="1D9C4CF5"/>
    <w:rsid w:val="1DE32193"/>
    <w:rsid w:val="1E396ABD"/>
    <w:rsid w:val="1E676920"/>
    <w:rsid w:val="1EA00084"/>
    <w:rsid w:val="1EAB0F03"/>
    <w:rsid w:val="1F147139"/>
    <w:rsid w:val="1F262338"/>
    <w:rsid w:val="1F48354B"/>
    <w:rsid w:val="1FC90C74"/>
    <w:rsid w:val="1FF0469F"/>
    <w:rsid w:val="20273BE0"/>
    <w:rsid w:val="205B0707"/>
    <w:rsid w:val="20750BB0"/>
    <w:rsid w:val="20B816B5"/>
    <w:rsid w:val="20CE2AF5"/>
    <w:rsid w:val="212F35D3"/>
    <w:rsid w:val="21BF74B6"/>
    <w:rsid w:val="22407BB4"/>
    <w:rsid w:val="228C4BA7"/>
    <w:rsid w:val="22C801ED"/>
    <w:rsid w:val="22EA5CE4"/>
    <w:rsid w:val="23370BF7"/>
    <w:rsid w:val="239E6D9C"/>
    <w:rsid w:val="241762E3"/>
    <w:rsid w:val="242D5D2E"/>
    <w:rsid w:val="246F258E"/>
    <w:rsid w:val="24964B95"/>
    <w:rsid w:val="25A97971"/>
    <w:rsid w:val="25E4098B"/>
    <w:rsid w:val="260E1D77"/>
    <w:rsid w:val="261421C9"/>
    <w:rsid w:val="261A6E64"/>
    <w:rsid w:val="263F1D94"/>
    <w:rsid w:val="2659489A"/>
    <w:rsid w:val="27721B4B"/>
    <w:rsid w:val="27E2723A"/>
    <w:rsid w:val="28A569C3"/>
    <w:rsid w:val="28C66939"/>
    <w:rsid w:val="28E55011"/>
    <w:rsid w:val="29045AE5"/>
    <w:rsid w:val="29820AB2"/>
    <w:rsid w:val="29A104CA"/>
    <w:rsid w:val="29DF7FFE"/>
    <w:rsid w:val="29FF0198"/>
    <w:rsid w:val="2A1D201B"/>
    <w:rsid w:val="2A7E3970"/>
    <w:rsid w:val="2B32564C"/>
    <w:rsid w:val="2B6366C1"/>
    <w:rsid w:val="2C057779"/>
    <w:rsid w:val="2C0B606B"/>
    <w:rsid w:val="2C1B1D16"/>
    <w:rsid w:val="2CBD2F21"/>
    <w:rsid w:val="2D2B1D16"/>
    <w:rsid w:val="2D9275CC"/>
    <w:rsid w:val="2DF83A39"/>
    <w:rsid w:val="2E2F259D"/>
    <w:rsid w:val="2ED753FC"/>
    <w:rsid w:val="2F0200AE"/>
    <w:rsid w:val="3076141A"/>
    <w:rsid w:val="30984044"/>
    <w:rsid w:val="311D0B38"/>
    <w:rsid w:val="31A35A6A"/>
    <w:rsid w:val="31B84E09"/>
    <w:rsid w:val="31D33384"/>
    <w:rsid w:val="322A1CE7"/>
    <w:rsid w:val="33686A48"/>
    <w:rsid w:val="339E1C11"/>
    <w:rsid w:val="33F627C9"/>
    <w:rsid w:val="340547BA"/>
    <w:rsid w:val="34331932"/>
    <w:rsid w:val="343727FD"/>
    <w:rsid w:val="348D6F59"/>
    <w:rsid w:val="34E44894"/>
    <w:rsid w:val="361C403D"/>
    <w:rsid w:val="364D2448"/>
    <w:rsid w:val="36CF7301"/>
    <w:rsid w:val="36D46D18"/>
    <w:rsid w:val="36DF21AF"/>
    <w:rsid w:val="37024FE0"/>
    <w:rsid w:val="390D34D8"/>
    <w:rsid w:val="39337813"/>
    <w:rsid w:val="393F635E"/>
    <w:rsid w:val="39574BC0"/>
    <w:rsid w:val="395808BC"/>
    <w:rsid w:val="39E50C32"/>
    <w:rsid w:val="3A7E7074"/>
    <w:rsid w:val="3AA82343"/>
    <w:rsid w:val="3AC90909"/>
    <w:rsid w:val="3B482338"/>
    <w:rsid w:val="3BA62666"/>
    <w:rsid w:val="3BB865B6"/>
    <w:rsid w:val="3CD72AC5"/>
    <w:rsid w:val="3D756611"/>
    <w:rsid w:val="3E2671A5"/>
    <w:rsid w:val="3E953FCA"/>
    <w:rsid w:val="3EDB4A95"/>
    <w:rsid w:val="3EEE3B85"/>
    <w:rsid w:val="3F170A05"/>
    <w:rsid w:val="3F1735F3"/>
    <w:rsid w:val="3F302CD7"/>
    <w:rsid w:val="3FC62D5A"/>
    <w:rsid w:val="3FE17C4C"/>
    <w:rsid w:val="403170D0"/>
    <w:rsid w:val="40330989"/>
    <w:rsid w:val="40A67248"/>
    <w:rsid w:val="40C61775"/>
    <w:rsid w:val="410A78B3"/>
    <w:rsid w:val="417E2C4C"/>
    <w:rsid w:val="42400901"/>
    <w:rsid w:val="424262B6"/>
    <w:rsid w:val="42584422"/>
    <w:rsid w:val="42DA32B5"/>
    <w:rsid w:val="430F7403"/>
    <w:rsid w:val="432F53AF"/>
    <w:rsid w:val="43C35EBD"/>
    <w:rsid w:val="43D30430"/>
    <w:rsid w:val="43D3417D"/>
    <w:rsid w:val="44474231"/>
    <w:rsid w:val="446B6021"/>
    <w:rsid w:val="44755126"/>
    <w:rsid w:val="44AA35C7"/>
    <w:rsid w:val="44E2412E"/>
    <w:rsid w:val="45C73FC5"/>
    <w:rsid w:val="462431C5"/>
    <w:rsid w:val="471E3B4E"/>
    <w:rsid w:val="474E6020"/>
    <w:rsid w:val="47756D0B"/>
    <w:rsid w:val="47C06F1E"/>
    <w:rsid w:val="47ED3987"/>
    <w:rsid w:val="486D24D6"/>
    <w:rsid w:val="48E5105D"/>
    <w:rsid w:val="49415E3C"/>
    <w:rsid w:val="497246BA"/>
    <w:rsid w:val="499D6255"/>
    <w:rsid w:val="49CE6D87"/>
    <w:rsid w:val="4A142614"/>
    <w:rsid w:val="4AAD38C4"/>
    <w:rsid w:val="4AB50890"/>
    <w:rsid w:val="4B4F25D9"/>
    <w:rsid w:val="4B897627"/>
    <w:rsid w:val="4B9A5CD8"/>
    <w:rsid w:val="4BC51E61"/>
    <w:rsid w:val="4BE647E3"/>
    <w:rsid w:val="4C126EA2"/>
    <w:rsid w:val="4CB61830"/>
    <w:rsid w:val="4CE834F7"/>
    <w:rsid w:val="4D05311E"/>
    <w:rsid w:val="4D096C71"/>
    <w:rsid w:val="4D9F1383"/>
    <w:rsid w:val="4DAD257F"/>
    <w:rsid w:val="4DBF5F14"/>
    <w:rsid w:val="4DFB1B37"/>
    <w:rsid w:val="4DFE60AA"/>
    <w:rsid w:val="4E384E47"/>
    <w:rsid w:val="4ECA6880"/>
    <w:rsid w:val="4EF73C95"/>
    <w:rsid w:val="4F1F277C"/>
    <w:rsid w:val="4FCF3870"/>
    <w:rsid w:val="500170BB"/>
    <w:rsid w:val="50407B31"/>
    <w:rsid w:val="504276DB"/>
    <w:rsid w:val="50506965"/>
    <w:rsid w:val="50830AE8"/>
    <w:rsid w:val="50FB7C6B"/>
    <w:rsid w:val="51760B6E"/>
    <w:rsid w:val="51CE2237"/>
    <w:rsid w:val="523302EC"/>
    <w:rsid w:val="528F23FD"/>
    <w:rsid w:val="52C901FD"/>
    <w:rsid w:val="530B73C1"/>
    <w:rsid w:val="5321768A"/>
    <w:rsid w:val="532C5467"/>
    <w:rsid w:val="535D6464"/>
    <w:rsid w:val="53825ABB"/>
    <w:rsid w:val="53B8319F"/>
    <w:rsid w:val="541E58BA"/>
    <w:rsid w:val="544967CB"/>
    <w:rsid w:val="54CA14CF"/>
    <w:rsid w:val="553974E5"/>
    <w:rsid w:val="55550D7C"/>
    <w:rsid w:val="558A0B6B"/>
    <w:rsid w:val="56F275A8"/>
    <w:rsid w:val="56F91B04"/>
    <w:rsid w:val="579519AD"/>
    <w:rsid w:val="58656C44"/>
    <w:rsid w:val="58782EFD"/>
    <w:rsid w:val="588872E1"/>
    <w:rsid w:val="58CF5213"/>
    <w:rsid w:val="59DE6499"/>
    <w:rsid w:val="59F24396"/>
    <w:rsid w:val="5A405EA0"/>
    <w:rsid w:val="5A4802D0"/>
    <w:rsid w:val="5A9042D3"/>
    <w:rsid w:val="5ACC33F4"/>
    <w:rsid w:val="5B0B44FC"/>
    <w:rsid w:val="5B9C6F02"/>
    <w:rsid w:val="5BDA5B74"/>
    <w:rsid w:val="5C1653E5"/>
    <w:rsid w:val="5D327B1E"/>
    <w:rsid w:val="5DFC5CDC"/>
    <w:rsid w:val="5E9B08D7"/>
    <w:rsid w:val="5F060CBB"/>
    <w:rsid w:val="5F061262"/>
    <w:rsid w:val="5F4633A5"/>
    <w:rsid w:val="5F681F1D"/>
    <w:rsid w:val="5F6F6BEE"/>
    <w:rsid w:val="5F7F2DC3"/>
    <w:rsid w:val="5FDF3861"/>
    <w:rsid w:val="6037369D"/>
    <w:rsid w:val="604A7E95"/>
    <w:rsid w:val="607A6F18"/>
    <w:rsid w:val="60E32304"/>
    <w:rsid w:val="610D6B0E"/>
    <w:rsid w:val="616832DA"/>
    <w:rsid w:val="61C831C1"/>
    <w:rsid w:val="61D72BD6"/>
    <w:rsid w:val="62FA2A50"/>
    <w:rsid w:val="63153520"/>
    <w:rsid w:val="634B139F"/>
    <w:rsid w:val="64437147"/>
    <w:rsid w:val="64852ED2"/>
    <w:rsid w:val="655B1BDC"/>
    <w:rsid w:val="65723AE7"/>
    <w:rsid w:val="65CE23AE"/>
    <w:rsid w:val="66BF0F11"/>
    <w:rsid w:val="671D183F"/>
    <w:rsid w:val="672269C7"/>
    <w:rsid w:val="675D15A7"/>
    <w:rsid w:val="6796278B"/>
    <w:rsid w:val="67E335F4"/>
    <w:rsid w:val="68324E76"/>
    <w:rsid w:val="68387DE6"/>
    <w:rsid w:val="685A261F"/>
    <w:rsid w:val="69026F3E"/>
    <w:rsid w:val="69083E29"/>
    <w:rsid w:val="692B1BDD"/>
    <w:rsid w:val="695F4813"/>
    <w:rsid w:val="6985167E"/>
    <w:rsid w:val="69DA6747"/>
    <w:rsid w:val="69EB79D2"/>
    <w:rsid w:val="6A3A44B6"/>
    <w:rsid w:val="6A4B7B26"/>
    <w:rsid w:val="6A9E21F4"/>
    <w:rsid w:val="6B036F9E"/>
    <w:rsid w:val="6B114CED"/>
    <w:rsid w:val="6B7F7ECD"/>
    <w:rsid w:val="6C050FB1"/>
    <w:rsid w:val="6C1E77EA"/>
    <w:rsid w:val="6CA420BB"/>
    <w:rsid w:val="6CDC5DFB"/>
    <w:rsid w:val="6E0E7524"/>
    <w:rsid w:val="6E7F4B8D"/>
    <w:rsid w:val="6EA168B2"/>
    <w:rsid w:val="6EA53305"/>
    <w:rsid w:val="6EE029C6"/>
    <w:rsid w:val="70143B03"/>
    <w:rsid w:val="70170F8D"/>
    <w:rsid w:val="70902852"/>
    <w:rsid w:val="715C11B6"/>
    <w:rsid w:val="71877958"/>
    <w:rsid w:val="71E035A2"/>
    <w:rsid w:val="72640322"/>
    <w:rsid w:val="726D5E88"/>
    <w:rsid w:val="72AF5C37"/>
    <w:rsid w:val="731E546D"/>
    <w:rsid w:val="73245D03"/>
    <w:rsid w:val="73662996"/>
    <w:rsid w:val="74684BCE"/>
    <w:rsid w:val="761E2EDE"/>
    <w:rsid w:val="76556891"/>
    <w:rsid w:val="766E4BAE"/>
    <w:rsid w:val="770B2B76"/>
    <w:rsid w:val="77617526"/>
    <w:rsid w:val="777C7EBC"/>
    <w:rsid w:val="779F2A68"/>
    <w:rsid w:val="77A92794"/>
    <w:rsid w:val="77B921EE"/>
    <w:rsid w:val="782C2AE5"/>
    <w:rsid w:val="78882890"/>
    <w:rsid w:val="78A04137"/>
    <w:rsid w:val="796738B7"/>
    <w:rsid w:val="797D5388"/>
    <w:rsid w:val="79AC4C6E"/>
    <w:rsid w:val="79D53684"/>
    <w:rsid w:val="7A4D3D91"/>
    <w:rsid w:val="7B31395C"/>
    <w:rsid w:val="7B9463F7"/>
    <w:rsid w:val="7BCE3534"/>
    <w:rsid w:val="7C02144F"/>
    <w:rsid w:val="7C584673"/>
    <w:rsid w:val="7C9C6BA2"/>
    <w:rsid w:val="7CE609CC"/>
    <w:rsid w:val="7D513B99"/>
    <w:rsid w:val="7D5E7E3F"/>
    <w:rsid w:val="7D741252"/>
    <w:rsid w:val="7D8C4BD1"/>
    <w:rsid w:val="7DF870B2"/>
    <w:rsid w:val="7E327526"/>
    <w:rsid w:val="7EFE6DF7"/>
    <w:rsid w:val="7F0F1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9"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iPriority="99"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qFormat="1" w:unhideWhenUsed="0" w:uiPriority="0" w:semiHidden="0"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link w:val="42"/>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43"/>
    <w:qFormat/>
    <w:uiPriority w:val="0"/>
    <w:pPr>
      <w:keepNext/>
      <w:keepLines/>
      <w:spacing w:before="260" w:after="260" w:line="416" w:lineRule="auto"/>
      <w:outlineLvl w:val="1"/>
    </w:pPr>
    <w:rPr>
      <w:rFonts w:ascii="Cambria" w:hAnsi="Cambria"/>
      <w:b/>
      <w:bCs/>
      <w:kern w:val="0"/>
      <w:sz w:val="28"/>
      <w:szCs w:val="28"/>
    </w:rPr>
  </w:style>
  <w:style w:type="paragraph" w:styleId="6">
    <w:name w:val="heading 3"/>
    <w:basedOn w:val="1"/>
    <w:next w:val="1"/>
    <w:link w:val="44"/>
    <w:qFormat/>
    <w:uiPriority w:val="0"/>
    <w:pPr>
      <w:keepNext/>
      <w:keepLines/>
      <w:spacing w:before="260" w:after="260" w:line="416" w:lineRule="auto"/>
      <w:outlineLvl w:val="2"/>
    </w:pPr>
    <w:rPr>
      <w:b/>
      <w:bCs/>
      <w:kern w:val="0"/>
      <w:sz w:val="32"/>
      <w:szCs w:val="32"/>
    </w:rPr>
  </w:style>
  <w:style w:type="paragraph" w:styleId="7">
    <w:name w:val="heading 4"/>
    <w:basedOn w:val="1"/>
    <w:next w:val="1"/>
    <w:link w:val="45"/>
    <w:qFormat/>
    <w:uiPriority w:val="0"/>
    <w:pPr>
      <w:keepNext/>
      <w:keepLines/>
      <w:spacing w:before="280" w:after="290" w:line="376" w:lineRule="auto"/>
      <w:outlineLvl w:val="3"/>
    </w:pPr>
    <w:rPr>
      <w:rFonts w:ascii="Cambria" w:hAnsi="Cambria"/>
      <w:b/>
      <w:bCs/>
      <w:kern w:val="0"/>
      <w:sz w:val="28"/>
      <w:szCs w:val="28"/>
    </w:rPr>
  </w:style>
  <w:style w:type="paragraph" w:styleId="8">
    <w:name w:val="heading 5"/>
    <w:basedOn w:val="1"/>
    <w:next w:val="1"/>
    <w:link w:val="46"/>
    <w:qFormat/>
    <w:uiPriority w:val="0"/>
    <w:pPr>
      <w:keepNext/>
      <w:keepLines/>
      <w:widowControl/>
      <w:tabs>
        <w:tab w:val="left" w:pos="1008"/>
      </w:tabs>
      <w:spacing w:before="280" w:after="290" w:line="376" w:lineRule="auto"/>
      <w:ind w:left="1008" w:hanging="1008"/>
      <w:jc w:val="left"/>
      <w:outlineLvl w:val="4"/>
    </w:pPr>
    <w:rPr>
      <w:b/>
      <w:bCs/>
      <w:kern w:val="0"/>
      <w:sz w:val="28"/>
      <w:szCs w:val="28"/>
    </w:rPr>
  </w:style>
  <w:style w:type="paragraph" w:styleId="9">
    <w:name w:val="heading 6"/>
    <w:basedOn w:val="1"/>
    <w:next w:val="1"/>
    <w:link w:val="47"/>
    <w:qFormat/>
    <w:uiPriority w:val="9"/>
    <w:pPr>
      <w:keepNext/>
      <w:keepLines/>
      <w:widowControl/>
      <w:tabs>
        <w:tab w:val="left" w:pos="1152"/>
      </w:tabs>
      <w:spacing w:before="240" w:after="64" w:line="320" w:lineRule="auto"/>
      <w:ind w:left="1152" w:hanging="1152"/>
      <w:jc w:val="left"/>
      <w:outlineLvl w:val="5"/>
    </w:pPr>
    <w:rPr>
      <w:rFonts w:ascii="Arial" w:hAnsi="Arial" w:eastAsia="黑体"/>
      <w:b/>
      <w:bCs/>
      <w:kern w:val="0"/>
      <w:sz w:val="24"/>
      <w:szCs w:val="24"/>
    </w:rPr>
  </w:style>
  <w:style w:type="paragraph" w:styleId="10">
    <w:name w:val="heading 7"/>
    <w:basedOn w:val="1"/>
    <w:next w:val="1"/>
    <w:link w:val="48"/>
    <w:qFormat/>
    <w:uiPriority w:val="0"/>
    <w:pPr>
      <w:keepNext/>
      <w:keepLines/>
      <w:widowControl/>
      <w:tabs>
        <w:tab w:val="left" w:pos="1296"/>
      </w:tabs>
      <w:spacing w:before="240" w:after="64" w:line="320" w:lineRule="auto"/>
      <w:ind w:left="1296" w:hanging="1296"/>
      <w:jc w:val="left"/>
      <w:outlineLvl w:val="6"/>
    </w:pPr>
    <w:rPr>
      <w:b/>
      <w:bCs/>
      <w:kern w:val="0"/>
      <w:sz w:val="24"/>
      <w:szCs w:val="24"/>
    </w:rPr>
  </w:style>
  <w:style w:type="paragraph" w:styleId="11">
    <w:name w:val="heading 8"/>
    <w:basedOn w:val="1"/>
    <w:next w:val="1"/>
    <w:link w:val="49"/>
    <w:qFormat/>
    <w:uiPriority w:val="0"/>
    <w:pPr>
      <w:keepNext/>
      <w:keepLines/>
      <w:widowControl/>
      <w:tabs>
        <w:tab w:val="left" w:pos="1440"/>
      </w:tabs>
      <w:spacing w:before="240" w:after="64" w:line="320" w:lineRule="auto"/>
      <w:ind w:left="1440" w:hanging="1440"/>
      <w:jc w:val="left"/>
      <w:outlineLvl w:val="7"/>
    </w:pPr>
    <w:rPr>
      <w:rFonts w:ascii="Arial" w:hAnsi="Arial" w:eastAsia="黑体"/>
      <w:kern w:val="0"/>
      <w:sz w:val="24"/>
      <w:szCs w:val="24"/>
    </w:rPr>
  </w:style>
  <w:style w:type="paragraph" w:styleId="12">
    <w:name w:val="heading 9"/>
    <w:basedOn w:val="1"/>
    <w:next w:val="1"/>
    <w:link w:val="50"/>
    <w:qFormat/>
    <w:uiPriority w:val="0"/>
    <w:pPr>
      <w:keepNext/>
      <w:keepLines/>
      <w:widowControl/>
      <w:tabs>
        <w:tab w:val="left" w:pos="1584"/>
      </w:tabs>
      <w:spacing w:before="240" w:after="64" w:line="320" w:lineRule="auto"/>
      <w:ind w:left="1584" w:hanging="1584"/>
      <w:jc w:val="left"/>
      <w:outlineLvl w:val="8"/>
    </w:pPr>
    <w:rPr>
      <w:rFonts w:ascii="Arial" w:hAnsi="Arial" w:eastAsia="黑体"/>
      <w:kern w:val="0"/>
      <w:sz w:val="20"/>
      <w:szCs w:val="20"/>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after="120" w:line="240" w:lineRule="auto"/>
      <w:ind w:left="420" w:leftChars="200" w:firstLine="420" w:firstLineChars="200"/>
    </w:pPr>
    <w:rPr>
      <w:rFonts w:ascii="Times New Roman" w:eastAsia="宋体"/>
      <w:sz w:val="21"/>
    </w:rPr>
  </w:style>
  <w:style w:type="paragraph" w:styleId="3">
    <w:name w:val="Body Text Indent"/>
    <w:basedOn w:val="1"/>
    <w:link w:val="55"/>
    <w:qFormat/>
    <w:uiPriority w:val="0"/>
    <w:pPr>
      <w:ind w:firstLine="600"/>
    </w:pPr>
    <w:rPr>
      <w:kern w:val="0"/>
      <w:sz w:val="20"/>
      <w:szCs w:val="20"/>
    </w:rPr>
  </w:style>
  <w:style w:type="paragraph" w:styleId="13">
    <w:name w:val="Normal Indent"/>
    <w:basedOn w:val="1"/>
    <w:link w:val="51"/>
    <w:qFormat/>
    <w:uiPriority w:val="0"/>
    <w:pPr>
      <w:ind w:firstLine="420"/>
    </w:pPr>
    <w:rPr>
      <w:szCs w:val="21"/>
    </w:rPr>
  </w:style>
  <w:style w:type="paragraph" w:styleId="14">
    <w:name w:val="List Bullet"/>
    <w:basedOn w:val="1"/>
    <w:qFormat/>
    <w:uiPriority w:val="0"/>
    <w:pPr>
      <w:tabs>
        <w:tab w:val="left" w:pos="360"/>
      </w:tabs>
      <w:ind w:left="360" w:hanging="200" w:hangingChars="200"/>
    </w:pPr>
    <w:rPr>
      <w:szCs w:val="21"/>
    </w:rPr>
  </w:style>
  <w:style w:type="paragraph" w:styleId="15">
    <w:name w:val="Document Map"/>
    <w:basedOn w:val="1"/>
    <w:link w:val="52"/>
    <w:qFormat/>
    <w:uiPriority w:val="0"/>
    <w:rPr>
      <w:rFonts w:ascii="宋体"/>
      <w:sz w:val="18"/>
      <w:szCs w:val="18"/>
    </w:rPr>
  </w:style>
  <w:style w:type="paragraph" w:styleId="16">
    <w:name w:val="annotation text"/>
    <w:basedOn w:val="1"/>
    <w:link w:val="53"/>
    <w:qFormat/>
    <w:uiPriority w:val="0"/>
    <w:pPr>
      <w:jc w:val="left"/>
    </w:pPr>
    <w:rPr>
      <w:kern w:val="0"/>
      <w:sz w:val="28"/>
      <w:szCs w:val="28"/>
    </w:rPr>
  </w:style>
  <w:style w:type="paragraph" w:styleId="17">
    <w:name w:val="Body Text"/>
    <w:basedOn w:val="1"/>
    <w:link w:val="54"/>
    <w:qFormat/>
    <w:uiPriority w:val="0"/>
    <w:pPr>
      <w:spacing w:line="420" w:lineRule="auto"/>
    </w:pPr>
    <w:rPr>
      <w:kern w:val="0"/>
      <w:sz w:val="24"/>
      <w:szCs w:val="24"/>
    </w:rPr>
  </w:style>
  <w:style w:type="paragraph" w:styleId="18">
    <w:name w:val="Block Text"/>
    <w:basedOn w:val="1"/>
    <w:qFormat/>
    <w:uiPriority w:val="0"/>
    <w:pPr>
      <w:autoSpaceDE w:val="0"/>
      <w:autoSpaceDN w:val="0"/>
      <w:adjustRightInd w:val="0"/>
      <w:spacing w:line="500" w:lineRule="exact"/>
      <w:ind w:left="391" w:right="246"/>
    </w:pPr>
    <w:rPr>
      <w:rFonts w:ascii="仿宋_GB2312" w:eastAsia="仿宋_GB2312" w:cs="仿宋_GB2312"/>
      <w:kern w:val="0"/>
      <w:sz w:val="24"/>
      <w:szCs w:val="24"/>
    </w:rPr>
  </w:style>
  <w:style w:type="paragraph" w:styleId="19">
    <w:name w:val="toc 3"/>
    <w:basedOn w:val="1"/>
    <w:next w:val="1"/>
    <w:qFormat/>
    <w:uiPriority w:val="0"/>
    <w:pPr>
      <w:ind w:left="840" w:leftChars="400"/>
    </w:pPr>
    <w:rPr>
      <w:szCs w:val="21"/>
    </w:rPr>
  </w:style>
  <w:style w:type="paragraph" w:styleId="20">
    <w:name w:val="Plain Text"/>
    <w:basedOn w:val="1"/>
    <w:link w:val="56"/>
    <w:qFormat/>
    <w:uiPriority w:val="0"/>
    <w:rPr>
      <w:rFonts w:ascii="宋体" w:hAnsi="Courier New"/>
      <w:kern w:val="0"/>
      <w:szCs w:val="21"/>
    </w:rPr>
  </w:style>
  <w:style w:type="paragraph" w:styleId="21">
    <w:name w:val="Date"/>
    <w:basedOn w:val="1"/>
    <w:next w:val="1"/>
    <w:link w:val="57"/>
    <w:qFormat/>
    <w:uiPriority w:val="0"/>
    <w:pPr>
      <w:ind w:left="100" w:leftChars="2500"/>
    </w:pPr>
    <w:rPr>
      <w:rFonts w:eastAsia="等线"/>
      <w:szCs w:val="21"/>
    </w:rPr>
  </w:style>
  <w:style w:type="paragraph" w:styleId="22">
    <w:name w:val="Body Text Indent 2"/>
    <w:basedOn w:val="1"/>
    <w:link w:val="58"/>
    <w:qFormat/>
    <w:uiPriority w:val="0"/>
    <w:pPr>
      <w:spacing w:after="120" w:line="480" w:lineRule="auto"/>
      <w:ind w:left="420" w:leftChars="200"/>
    </w:pPr>
    <w:rPr>
      <w:rFonts w:eastAsia="等线"/>
      <w:szCs w:val="21"/>
    </w:rPr>
  </w:style>
  <w:style w:type="paragraph" w:styleId="23">
    <w:name w:val="Balloon Text"/>
    <w:basedOn w:val="1"/>
    <w:link w:val="59"/>
    <w:qFormat/>
    <w:uiPriority w:val="0"/>
    <w:rPr>
      <w:kern w:val="0"/>
      <w:sz w:val="18"/>
      <w:szCs w:val="18"/>
    </w:rPr>
  </w:style>
  <w:style w:type="paragraph" w:styleId="24">
    <w:name w:val="footer"/>
    <w:basedOn w:val="1"/>
    <w:link w:val="60"/>
    <w:qFormat/>
    <w:uiPriority w:val="99"/>
    <w:pPr>
      <w:tabs>
        <w:tab w:val="center" w:pos="4153"/>
        <w:tab w:val="right" w:pos="8306"/>
      </w:tabs>
      <w:snapToGrid w:val="0"/>
      <w:jc w:val="left"/>
    </w:pPr>
    <w:rPr>
      <w:kern w:val="0"/>
      <w:sz w:val="18"/>
      <w:szCs w:val="18"/>
    </w:rPr>
  </w:style>
  <w:style w:type="paragraph" w:styleId="25">
    <w:name w:val="header"/>
    <w:basedOn w:val="1"/>
    <w:link w:val="61"/>
    <w:qFormat/>
    <w:uiPriority w:val="0"/>
    <w:pPr>
      <w:pBdr>
        <w:bottom w:val="single" w:color="auto" w:sz="6" w:space="1"/>
      </w:pBdr>
      <w:tabs>
        <w:tab w:val="center" w:pos="4153"/>
        <w:tab w:val="right" w:pos="8306"/>
      </w:tabs>
      <w:snapToGrid w:val="0"/>
      <w:jc w:val="center"/>
    </w:pPr>
    <w:rPr>
      <w:kern w:val="0"/>
      <w:sz w:val="18"/>
      <w:szCs w:val="18"/>
    </w:rPr>
  </w:style>
  <w:style w:type="paragraph" w:styleId="26">
    <w:name w:val="toc 1"/>
    <w:basedOn w:val="1"/>
    <w:next w:val="1"/>
    <w:qFormat/>
    <w:uiPriority w:val="0"/>
    <w:rPr>
      <w:szCs w:val="21"/>
    </w:rPr>
  </w:style>
  <w:style w:type="paragraph" w:styleId="27">
    <w:name w:val="index heading"/>
    <w:basedOn w:val="1"/>
    <w:qFormat/>
    <w:uiPriority w:val="0"/>
    <w:pPr>
      <w:widowControl/>
      <w:adjustRightInd w:val="0"/>
      <w:spacing w:before="100" w:beforeAutospacing="1" w:after="100" w:afterAutospacing="1" w:line="360" w:lineRule="atLeast"/>
      <w:jc w:val="left"/>
    </w:pPr>
    <w:rPr>
      <w:rFonts w:ascii="宋体" w:hAnsi="宋体" w:cs="宋体"/>
      <w:kern w:val="0"/>
      <w:sz w:val="24"/>
      <w:szCs w:val="24"/>
    </w:rPr>
  </w:style>
  <w:style w:type="paragraph" w:styleId="28">
    <w:name w:val="Body Text Indent 3"/>
    <w:basedOn w:val="1"/>
    <w:link w:val="62"/>
    <w:qFormat/>
    <w:uiPriority w:val="0"/>
    <w:pPr>
      <w:spacing w:after="120"/>
      <w:ind w:left="420" w:leftChars="200"/>
    </w:pPr>
    <w:rPr>
      <w:kern w:val="0"/>
      <w:sz w:val="16"/>
      <w:szCs w:val="16"/>
    </w:rPr>
  </w:style>
  <w:style w:type="paragraph" w:styleId="29">
    <w:name w:val="Body Text 2"/>
    <w:basedOn w:val="1"/>
    <w:link w:val="63"/>
    <w:qFormat/>
    <w:uiPriority w:val="0"/>
    <w:pPr>
      <w:spacing w:after="120" w:line="480" w:lineRule="auto"/>
    </w:pPr>
    <w:rPr>
      <w:kern w:val="0"/>
      <w:sz w:val="24"/>
      <w:szCs w:val="24"/>
    </w:rPr>
  </w:style>
  <w:style w:type="paragraph" w:styleId="30">
    <w:name w:val="Normal (Web)"/>
    <w:basedOn w:val="1"/>
    <w:qFormat/>
    <w:uiPriority w:val="0"/>
    <w:rPr>
      <w:sz w:val="24"/>
      <w:szCs w:val="24"/>
    </w:rPr>
  </w:style>
  <w:style w:type="paragraph" w:styleId="31">
    <w:name w:val="index 1"/>
    <w:basedOn w:val="1"/>
    <w:next w:val="1"/>
    <w:unhideWhenUsed/>
    <w:qFormat/>
    <w:uiPriority w:val="99"/>
  </w:style>
  <w:style w:type="paragraph" w:styleId="32">
    <w:name w:val="Title"/>
    <w:basedOn w:val="1"/>
    <w:next w:val="1"/>
    <w:link w:val="64"/>
    <w:qFormat/>
    <w:uiPriority w:val="0"/>
    <w:pPr>
      <w:spacing w:before="240" w:after="60"/>
      <w:jc w:val="center"/>
      <w:outlineLvl w:val="0"/>
    </w:pPr>
    <w:rPr>
      <w:rFonts w:ascii="Cambria" w:hAnsi="Cambria"/>
      <w:b/>
      <w:bCs/>
      <w:kern w:val="0"/>
      <w:sz w:val="32"/>
      <w:szCs w:val="32"/>
    </w:rPr>
  </w:style>
  <w:style w:type="paragraph" w:styleId="33">
    <w:name w:val="annotation subject"/>
    <w:basedOn w:val="16"/>
    <w:next w:val="16"/>
    <w:link w:val="65"/>
    <w:qFormat/>
    <w:uiPriority w:val="0"/>
    <w:rPr>
      <w:rFonts w:eastAsia="等线"/>
      <w:b/>
      <w:bCs/>
      <w:kern w:val="2"/>
      <w:sz w:val="24"/>
      <w:szCs w:val="24"/>
    </w:rPr>
  </w:style>
  <w:style w:type="table" w:styleId="35">
    <w:name w:val="Table Grid"/>
    <w:basedOn w:val="34"/>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Strong"/>
    <w:qFormat/>
    <w:uiPriority w:val="0"/>
    <w:rPr>
      <w:b/>
      <w:bCs/>
    </w:rPr>
  </w:style>
  <w:style w:type="character" w:styleId="38">
    <w:name w:val="page number"/>
    <w:qFormat/>
    <w:uiPriority w:val="0"/>
  </w:style>
  <w:style w:type="character" w:styleId="39">
    <w:name w:val="FollowedHyperlink"/>
    <w:qFormat/>
    <w:uiPriority w:val="99"/>
    <w:rPr>
      <w:color w:val="800080"/>
      <w:u w:val="single"/>
    </w:rPr>
  </w:style>
  <w:style w:type="character" w:styleId="40">
    <w:name w:val="Hyperlink"/>
    <w:qFormat/>
    <w:uiPriority w:val="99"/>
    <w:rPr>
      <w:color w:val="0000FF"/>
      <w:u w:val="single"/>
    </w:rPr>
  </w:style>
  <w:style w:type="character" w:styleId="41">
    <w:name w:val="annotation reference"/>
    <w:qFormat/>
    <w:uiPriority w:val="0"/>
    <w:rPr>
      <w:sz w:val="21"/>
      <w:szCs w:val="21"/>
    </w:rPr>
  </w:style>
  <w:style w:type="character" w:customStyle="1" w:styleId="42">
    <w:name w:val="标题 1 字符"/>
    <w:link w:val="4"/>
    <w:qFormat/>
    <w:uiPriority w:val="0"/>
    <w:rPr>
      <w:rFonts w:ascii="Times New Roman" w:hAnsi="Times New Roman" w:eastAsia="宋体" w:cs="Times New Roman"/>
      <w:b/>
      <w:bCs/>
      <w:kern w:val="44"/>
      <w:sz w:val="44"/>
      <w:szCs w:val="44"/>
    </w:rPr>
  </w:style>
  <w:style w:type="character" w:customStyle="1" w:styleId="43">
    <w:name w:val="标题 2 字符"/>
    <w:link w:val="5"/>
    <w:qFormat/>
    <w:uiPriority w:val="0"/>
    <w:rPr>
      <w:rFonts w:ascii="Cambria" w:hAnsi="Cambria" w:eastAsia="宋体" w:cs="Times New Roman"/>
      <w:b/>
      <w:bCs/>
      <w:kern w:val="0"/>
      <w:sz w:val="28"/>
      <w:szCs w:val="28"/>
    </w:rPr>
  </w:style>
  <w:style w:type="character" w:customStyle="1" w:styleId="44">
    <w:name w:val="标题 3 字符"/>
    <w:link w:val="6"/>
    <w:qFormat/>
    <w:uiPriority w:val="0"/>
    <w:rPr>
      <w:rFonts w:ascii="Times New Roman" w:hAnsi="Times New Roman" w:eastAsia="宋体" w:cs="Times New Roman"/>
      <w:b/>
      <w:bCs/>
      <w:kern w:val="0"/>
      <w:sz w:val="32"/>
      <w:szCs w:val="32"/>
    </w:rPr>
  </w:style>
  <w:style w:type="character" w:customStyle="1" w:styleId="45">
    <w:name w:val="标题 4 字符"/>
    <w:link w:val="7"/>
    <w:qFormat/>
    <w:uiPriority w:val="0"/>
    <w:rPr>
      <w:rFonts w:ascii="Cambria" w:hAnsi="Cambria" w:eastAsia="宋体" w:cs="Times New Roman"/>
      <w:b/>
      <w:bCs/>
      <w:kern w:val="0"/>
      <w:sz w:val="28"/>
      <w:szCs w:val="28"/>
    </w:rPr>
  </w:style>
  <w:style w:type="character" w:customStyle="1" w:styleId="46">
    <w:name w:val="标题 5 字符"/>
    <w:link w:val="8"/>
    <w:qFormat/>
    <w:uiPriority w:val="0"/>
    <w:rPr>
      <w:rFonts w:ascii="Times New Roman" w:hAnsi="Times New Roman" w:eastAsia="宋体" w:cs="Times New Roman"/>
      <w:b/>
      <w:bCs/>
      <w:kern w:val="0"/>
      <w:sz w:val="28"/>
      <w:szCs w:val="28"/>
    </w:rPr>
  </w:style>
  <w:style w:type="character" w:customStyle="1" w:styleId="47">
    <w:name w:val="标题 6 字符"/>
    <w:link w:val="9"/>
    <w:qFormat/>
    <w:uiPriority w:val="9"/>
    <w:rPr>
      <w:rFonts w:ascii="Arial" w:hAnsi="Arial" w:eastAsia="黑体" w:cs="Times New Roman"/>
      <w:b/>
      <w:bCs/>
      <w:kern w:val="0"/>
      <w:sz w:val="24"/>
      <w:szCs w:val="24"/>
    </w:rPr>
  </w:style>
  <w:style w:type="character" w:customStyle="1" w:styleId="48">
    <w:name w:val="标题 7 字符"/>
    <w:link w:val="10"/>
    <w:qFormat/>
    <w:uiPriority w:val="0"/>
    <w:rPr>
      <w:rFonts w:ascii="Times New Roman" w:hAnsi="Times New Roman" w:eastAsia="宋体" w:cs="Times New Roman"/>
      <w:b/>
      <w:bCs/>
      <w:kern w:val="0"/>
      <w:sz w:val="24"/>
      <w:szCs w:val="24"/>
    </w:rPr>
  </w:style>
  <w:style w:type="character" w:customStyle="1" w:styleId="49">
    <w:name w:val="标题 8 字符"/>
    <w:link w:val="11"/>
    <w:qFormat/>
    <w:uiPriority w:val="0"/>
    <w:rPr>
      <w:rFonts w:ascii="Arial" w:hAnsi="Arial" w:eastAsia="黑体" w:cs="Times New Roman"/>
      <w:kern w:val="0"/>
      <w:sz w:val="24"/>
      <w:szCs w:val="24"/>
    </w:rPr>
  </w:style>
  <w:style w:type="character" w:customStyle="1" w:styleId="50">
    <w:name w:val="标题 9 字符"/>
    <w:link w:val="12"/>
    <w:qFormat/>
    <w:uiPriority w:val="0"/>
    <w:rPr>
      <w:rFonts w:ascii="Arial" w:hAnsi="Arial" w:eastAsia="黑体" w:cs="Times New Roman"/>
      <w:kern w:val="0"/>
      <w:sz w:val="20"/>
      <w:szCs w:val="20"/>
    </w:rPr>
  </w:style>
  <w:style w:type="character" w:customStyle="1" w:styleId="51">
    <w:name w:val="正文缩进 字符"/>
    <w:link w:val="13"/>
    <w:qFormat/>
    <w:locked/>
    <w:uiPriority w:val="0"/>
    <w:rPr>
      <w:rFonts w:ascii="Times New Roman" w:hAnsi="Times New Roman" w:eastAsia="宋体" w:cs="Times New Roman"/>
      <w:szCs w:val="21"/>
    </w:rPr>
  </w:style>
  <w:style w:type="character" w:customStyle="1" w:styleId="52">
    <w:name w:val="文档结构图 字符"/>
    <w:link w:val="15"/>
    <w:qFormat/>
    <w:uiPriority w:val="0"/>
    <w:rPr>
      <w:rFonts w:ascii="宋体" w:hAnsi="Times New Roman" w:eastAsia="宋体" w:cs="Times New Roman"/>
      <w:sz w:val="18"/>
      <w:szCs w:val="18"/>
    </w:rPr>
  </w:style>
  <w:style w:type="character" w:customStyle="1" w:styleId="53">
    <w:name w:val="批注文字 字符"/>
    <w:link w:val="16"/>
    <w:qFormat/>
    <w:uiPriority w:val="0"/>
    <w:rPr>
      <w:rFonts w:ascii="Times New Roman" w:hAnsi="Times New Roman" w:eastAsia="宋体" w:cs="Times New Roman"/>
      <w:kern w:val="0"/>
      <w:sz w:val="28"/>
      <w:szCs w:val="28"/>
    </w:rPr>
  </w:style>
  <w:style w:type="character" w:customStyle="1" w:styleId="54">
    <w:name w:val="正文文本 字符"/>
    <w:link w:val="17"/>
    <w:qFormat/>
    <w:uiPriority w:val="0"/>
    <w:rPr>
      <w:rFonts w:ascii="Times New Roman" w:hAnsi="Times New Roman" w:eastAsia="宋体" w:cs="Times New Roman"/>
      <w:kern w:val="0"/>
      <w:sz w:val="24"/>
      <w:szCs w:val="24"/>
    </w:rPr>
  </w:style>
  <w:style w:type="character" w:customStyle="1" w:styleId="55">
    <w:name w:val="正文文本缩进 字符"/>
    <w:link w:val="3"/>
    <w:qFormat/>
    <w:uiPriority w:val="0"/>
    <w:rPr>
      <w:rFonts w:ascii="Times New Roman" w:hAnsi="Times New Roman" w:eastAsia="宋体" w:cs="Times New Roman"/>
      <w:kern w:val="0"/>
      <w:sz w:val="20"/>
      <w:szCs w:val="20"/>
    </w:rPr>
  </w:style>
  <w:style w:type="character" w:customStyle="1" w:styleId="56">
    <w:name w:val="纯文本 字符"/>
    <w:link w:val="20"/>
    <w:qFormat/>
    <w:uiPriority w:val="0"/>
    <w:rPr>
      <w:rFonts w:ascii="宋体" w:hAnsi="Courier New" w:eastAsia="宋体" w:cs="Times New Roman"/>
      <w:kern w:val="0"/>
      <w:szCs w:val="21"/>
    </w:rPr>
  </w:style>
  <w:style w:type="character" w:customStyle="1" w:styleId="57">
    <w:name w:val="日期 字符"/>
    <w:link w:val="21"/>
    <w:qFormat/>
    <w:locked/>
    <w:uiPriority w:val="0"/>
    <w:rPr>
      <w:rFonts w:ascii="Times New Roman" w:hAnsi="Times New Roman"/>
      <w:szCs w:val="21"/>
    </w:rPr>
  </w:style>
  <w:style w:type="character" w:customStyle="1" w:styleId="58">
    <w:name w:val="正文文本缩进 2 字符"/>
    <w:link w:val="22"/>
    <w:qFormat/>
    <w:locked/>
    <w:uiPriority w:val="0"/>
    <w:rPr>
      <w:rFonts w:ascii="Times New Roman" w:hAnsi="Times New Roman"/>
      <w:szCs w:val="21"/>
    </w:rPr>
  </w:style>
  <w:style w:type="character" w:customStyle="1" w:styleId="59">
    <w:name w:val="批注框文本 字符"/>
    <w:link w:val="23"/>
    <w:qFormat/>
    <w:uiPriority w:val="0"/>
    <w:rPr>
      <w:rFonts w:ascii="Times New Roman" w:hAnsi="Times New Roman" w:eastAsia="宋体" w:cs="Times New Roman"/>
      <w:kern w:val="0"/>
      <w:sz w:val="18"/>
      <w:szCs w:val="18"/>
    </w:rPr>
  </w:style>
  <w:style w:type="character" w:customStyle="1" w:styleId="60">
    <w:name w:val="页脚 字符"/>
    <w:link w:val="24"/>
    <w:qFormat/>
    <w:uiPriority w:val="99"/>
    <w:rPr>
      <w:rFonts w:ascii="Times New Roman" w:hAnsi="Times New Roman" w:eastAsia="宋体" w:cs="Times New Roman"/>
      <w:kern w:val="0"/>
      <w:sz w:val="18"/>
      <w:szCs w:val="18"/>
    </w:rPr>
  </w:style>
  <w:style w:type="character" w:customStyle="1" w:styleId="61">
    <w:name w:val="页眉 字符"/>
    <w:link w:val="25"/>
    <w:qFormat/>
    <w:uiPriority w:val="0"/>
    <w:rPr>
      <w:rFonts w:ascii="Times New Roman" w:hAnsi="Times New Roman" w:eastAsia="宋体" w:cs="Times New Roman"/>
      <w:kern w:val="0"/>
      <w:sz w:val="18"/>
      <w:szCs w:val="18"/>
    </w:rPr>
  </w:style>
  <w:style w:type="character" w:customStyle="1" w:styleId="62">
    <w:name w:val="正文文本缩进 3 字符"/>
    <w:link w:val="28"/>
    <w:qFormat/>
    <w:uiPriority w:val="0"/>
    <w:rPr>
      <w:rFonts w:ascii="Times New Roman" w:hAnsi="Times New Roman" w:eastAsia="宋体" w:cs="Times New Roman"/>
      <w:kern w:val="0"/>
      <w:sz w:val="16"/>
      <w:szCs w:val="16"/>
    </w:rPr>
  </w:style>
  <w:style w:type="character" w:customStyle="1" w:styleId="63">
    <w:name w:val="正文文本 2 字符"/>
    <w:link w:val="29"/>
    <w:qFormat/>
    <w:uiPriority w:val="0"/>
    <w:rPr>
      <w:rFonts w:ascii="Times New Roman" w:hAnsi="Times New Roman" w:eastAsia="宋体" w:cs="Times New Roman"/>
      <w:kern w:val="0"/>
      <w:sz w:val="24"/>
      <w:szCs w:val="24"/>
    </w:rPr>
  </w:style>
  <w:style w:type="character" w:customStyle="1" w:styleId="64">
    <w:name w:val="标题 字符"/>
    <w:link w:val="32"/>
    <w:qFormat/>
    <w:uiPriority w:val="0"/>
    <w:rPr>
      <w:rFonts w:ascii="Cambria" w:hAnsi="Cambria" w:eastAsia="宋体" w:cs="Times New Roman"/>
      <w:b/>
      <w:bCs/>
      <w:kern w:val="0"/>
      <w:sz w:val="32"/>
      <w:szCs w:val="32"/>
    </w:rPr>
  </w:style>
  <w:style w:type="character" w:customStyle="1" w:styleId="65">
    <w:name w:val="批注主题 字符"/>
    <w:link w:val="33"/>
    <w:qFormat/>
    <w:locked/>
    <w:uiPriority w:val="0"/>
    <w:rPr>
      <w:rFonts w:ascii="Times New Roman" w:hAnsi="Times New Roman"/>
      <w:b/>
      <w:bCs/>
      <w:sz w:val="24"/>
      <w:szCs w:val="24"/>
    </w:rPr>
  </w:style>
  <w:style w:type="paragraph" w:styleId="66">
    <w:name w:val="List Paragraph"/>
    <w:basedOn w:val="1"/>
    <w:qFormat/>
    <w:uiPriority w:val="0"/>
    <w:pPr>
      <w:ind w:firstLine="420" w:firstLineChars="200"/>
    </w:pPr>
    <w:rPr>
      <w:sz w:val="28"/>
      <w:szCs w:val="28"/>
    </w:rPr>
  </w:style>
  <w:style w:type="character" w:customStyle="1" w:styleId="67">
    <w:name w:val="标题 4 Char"/>
    <w:qFormat/>
    <w:uiPriority w:val="0"/>
    <w:rPr>
      <w:rFonts w:ascii="Cambria" w:hAnsi="Cambria" w:cs="宋体"/>
      <w:b/>
      <w:bCs/>
      <w:kern w:val="2"/>
      <w:sz w:val="28"/>
      <w:szCs w:val="28"/>
    </w:rPr>
  </w:style>
  <w:style w:type="table" w:customStyle="1" w:styleId="68">
    <w:name w:val="网格型1"/>
    <w:basedOn w:val="34"/>
    <w:qFormat/>
    <w:uiPriority w:val="0"/>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9">
    <w:name w:val="列出段落1"/>
    <w:basedOn w:val="1"/>
    <w:qFormat/>
    <w:uiPriority w:val="0"/>
    <w:pPr>
      <w:ind w:firstLine="420" w:firstLineChars="200"/>
    </w:pPr>
    <w:rPr>
      <w:rFonts w:cs="Calibri"/>
      <w:szCs w:val="21"/>
    </w:rPr>
  </w:style>
  <w:style w:type="paragraph" w:customStyle="1" w:styleId="70">
    <w:name w:val="无间隔1"/>
    <w:qFormat/>
    <w:uiPriority w:val="0"/>
    <w:pPr>
      <w:widowControl w:val="0"/>
      <w:jc w:val="both"/>
    </w:pPr>
    <w:rPr>
      <w:rFonts w:ascii="Times New Roman" w:hAnsi="Times New Roman" w:eastAsia="宋体" w:cs="Calibri"/>
      <w:kern w:val="2"/>
      <w:sz w:val="21"/>
      <w:szCs w:val="21"/>
      <w:lang w:val="en-US" w:eastAsia="zh-CN" w:bidi="ar-SA"/>
    </w:rPr>
  </w:style>
  <w:style w:type="paragraph" w:customStyle="1" w:styleId="71">
    <w:name w:val="Char Char"/>
    <w:basedOn w:val="1"/>
    <w:qFormat/>
    <w:uiPriority w:val="0"/>
    <w:rPr>
      <w:rFonts w:ascii="Tahoma" w:hAnsi="Tahoma" w:cs="Tahoma"/>
      <w:sz w:val="24"/>
      <w:szCs w:val="24"/>
    </w:rPr>
  </w:style>
  <w:style w:type="paragraph" w:customStyle="1" w:styleId="72">
    <w:name w:val="大汉方案正文"/>
    <w:basedOn w:val="1"/>
    <w:qFormat/>
    <w:uiPriority w:val="0"/>
    <w:pPr>
      <w:spacing w:line="360" w:lineRule="auto"/>
      <w:ind w:firstLine="200" w:firstLineChars="200"/>
    </w:pPr>
    <w:rPr>
      <w:rFonts w:ascii="Arial" w:hAnsi="Arial" w:cs="Arial"/>
      <w:sz w:val="24"/>
      <w:szCs w:val="24"/>
    </w:rPr>
  </w:style>
  <w:style w:type="character" w:customStyle="1" w:styleId="73">
    <w:name w:val="纯文本 Char1"/>
    <w:qFormat/>
    <w:uiPriority w:val="0"/>
    <w:rPr>
      <w:rFonts w:ascii="宋体" w:hAnsi="Courier New" w:cs="宋体"/>
      <w:kern w:val="2"/>
      <w:sz w:val="21"/>
      <w:szCs w:val="21"/>
    </w:rPr>
  </w:style>
  <w:style w:type="character" w:customStyle="1" w:styleId="74">
    <w:name w:val="批注文字 Char1"/>
    <w:qFormat/>
    <w:uiPriority w:val="0"/>
    <w:rPr>
      <w:rFonts w:ascii="Times New Roman" w:hAnsi="Times New Roman" w:eastAsia="宋体" w:cs="Times New Roman"/>
      <w:sz w:val="24"/>
      <w:szCs w:val="24"/>
    </w:rPr>
  </w:style>
  <w:style w:type="paragraph" w:customStyle="1" w:styleId="75">
    <w:name w:val="retrait3"/>
    <w:basedOn w:val="1"/>
    <w:qFormat/>
    <w:uiPriority w:val="0"/>
    <w:pPr>
      <w:widowControl/>
      <w:spacing w:before="20" w:after="20"/>
      <w:ind w:left="851"/>
      <w:jc w:val="left"/>
    </w:pPr>
    <w:rPr>
      <w:rFonts w:ascii="Arial" w:hAnsi="Arial" w:cs="Arial"/>
      <w:kern w:val="0"/>
      <w:sz w:val="24"/>
      <w:szCs w:val="24"/>
      <w:lang w:val="en-GB"/>
    </w:rPr>
  </w:style>
  <w:style w:type="character" w:customStyle="1" w:styleId="76">
    <w:name w:val="apple-converted-space"/>
    <w:qFormat/>
    <w:uiPriority w:val="0"/>
  </w:style>
  <w:style w:type="paragraph" w:customStyle="1" w:styleId="77">
    <w:name w:val="xl2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7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79">
    <w:name w:val="列出段落2"/>
    <w:basedOn w:val="1"/>
    <w:qFormat/>
    <w:uiPriority w:val="0"/>
    <w:pPr>
      <w:ind w:firstLine="420" w:firstLineChars="200"/>
    </w:pPr>
    <w:rPr>
      <w:rFonts w:cs="Calibri"/>
      <w:szCs w:val="21"/>
    </w:rPr>
  </w:style>
  <w:style w:type="paragraph" w:customStyle="1" w:styleId="80">
    <w:name w:val="无间隔2"/>
    <w:qFormat/>
    <w:uiPriority w:val="0"/>
    <w:pPr>
      <w:widowControl w:val="0"/>
      <w:jc w:val="both"/>
    </w:pPr>
    <w:rPr>
      <w:rFonts w:ascii="Times New Roman" w:hAnsi="Times New Roman" w:eastAsia="宋体" w:cs="Calibri"/>
      <w:kern w:val="2"/>
      <w:sz w:val="21"/>
      <w:szCs w:val="21"/>
      <w:lang w:val="en-US" w:eastAsia="zh-CN" w:bidi="ar-SA"/>
    </w:rPr>
  </w:style>
  <w:style w:type="character" w:customStyle="1" w:styleId="81">
    <w:name w:val="标题 3 Char1"/>
    <w:qFormat/>
    <w:uiPriority w:val="0"/>
    <w:rPr>
      <w:rFonts w:ascii="Times New Roman" w:hAnsi="Times New Roman" w:eastAsia="宋体" w:cs="Times New Roman"/>
      <w:sz w:val="20"/>
      <w:szCs w:val="20"/>
    </w:rPr>
  </w:style>
  <w:style w:type="paragraph" w:customStyle="1" w:styleId="82">
    <w:name w:val="Char Char11 Char Char Char Char"/>
    <w:basedOn w:val="1"/>
    <w:qFormat/>
    <w:uiPriority w:val="0"/>
    <w:pPr>
      <w:tabs>
        <w:tab w:val="left" w:pos="360"/>
      </w:tabs>
    </w:pPr>
    <w:rPr>
      <w:szCs w:val="21"/>
    </w:rPr>
  </w:style>
  <w:style w:type="paragraph" w:customStyle="1" w:styleId="83">
    <w:name w:val="xl65"/>
    <w:basedOn w:val="1"/>
    <w:qFormat/>
    <w:uiPriority w:val="0"/>
    <w:pPr>
      <w:widowControl/>
      <w:spacing w:before="100" w:beforeAutospacing="1" w:after="100" w:afterAutospacing="1"/>
      <w:jc w:val="left"/>
      <w:textAlignment w:val="bottom"/>
    </w:pPr>
    <w:rPr>
      <w:rFonts w:ascii="宋体" w:hAnsi="宋体" w:cs="宋体"/>
      <w:kern w:val="0"/>
      <w:sz w:val="18"/>
      <w:szCs w:val="18"/>
    </w:rPr>
  </w:style>
  <w:style w:type="paragraph" w:customStyle="1" w:styleId="84">
    <w:name w:val="xl66"/>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85">
    <w:name w:val="xl67"/>
    <w:basedOn w:val="1"/>
    <w:qFormat/>
    <w:uiPriority w:val="0"/>
    <w:pPr>
      <w:widowControl/>
      <w:spacing w:before="100" w:beforeAutospacing="1" w:after="100" w:afterAutospacing="1"/>
      <w:jc w:val="left"/>
      <w:textAlignment w:val="bottom"/>
    </w:pPr>
    <w:rPr>
      <w:rFonts w:ascii="宋体" w:hAnsi="宋体" w:cs="宋体"/>
      <w:kern w:val="0"/>
      <w:sz w:val="18"/>
      <w:szCs w:val="18"/>
    </w:rPr>
  </w:style>
  <w:style w:type="paragraph" w:customStyle="1" w:styleId="86">
    <w:name w:val="xl68"/>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87">
    <w:name w:val="xl69"/>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88">
    <w:name w:val="xl70"/>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89">
    <w:name w:val="xl71"/>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90">
    <w:name w:val="xl72"/>
    <w:basedOn w:val="1"/>
    <w:qFormat/>
    <w:uiPriority w:val="0"/>
    <w:pPr>
      <w:widowControl/>
      <w:spacing w:before="100" w:beforeAutospacing="1" w:after="100" w:afterAutospacing="1"/>
      <w:jc w:val="left"/>
      <w:textAlignment w:val="bottom"/>
    </w:pPr>
    <w:rPr>
      <w:rFonts w:ascii="宋体" w:hAnsi="宋体" w:cs="宋体"/>
      <w:kern w:val="0"/>
      <w:sz w:val="16"/>
      <w:szCs w:val="16"/>
    </w:rPr>
  </w:style>
  <w:style w:type="paragraph" w:customStyle="1" w:styleId="91">
    <w:name w:val="xl73"/>
    <w:basedOn w:val="1"/>
    <w:qFormat/>
    <w:uiPriority w:val="0"/>
    <w:pPr>
      <w:widowControl/>
      <w:spacing w:before="100" w:beforeAutospacing="1" w:after="100" w:afterAutospacing="1"/>
      <w:jc w:val="left"/>
      <w:textAlignment w:val="bottom"/>
    </w:pPr>
    <w:rPr>
      <w:rFonts w:ascii="宋体" w:hAnsi="宋体" w:cs="宋体"/>
      <w:kern w:val="0"/>
      <w:sz w:val="18"/>
      <w:szCs w:val="18"/>
    </w:rPr>
  </w:style>
  <w:style w:type="paragraph" w:customStyle="1" w:styleId="92">
    <w:name w:val="xl74"/>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93">
    <w:name w:val="xl75"/>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94">
    <w:name w:val="xl76"/>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95">
    <w:name w:val="xl77"/>
    <w:basedOn w:val="1"/>
    <w:qFormat/>
    <w:uiPriority w:val="0"/>
    <w:pPr>
      <w:widowControl/>
      <w:spacing w:before="100" w:beforeAutospacing="1" w:after="100" w:afterAutospacing="1"/>
      <w:jc w:val="left"/>
      <w:textAlignment w:val="bottom"/>
    </w:pPr>
    <w:rPr>
      <w:rFonts w:ascii="宋体" w:hAnsi="宋体" w:cs="宋体"/>
      <w:kern w:val="0"/>
      <w:sz w:val="16"/>
      <w:szCs w:val="16"/>
    </w:rPr>
  </w:style>
  <w:style w:type="paragraph" w:customStyle="1" w:styleId="96">
    <w:name w:val="xl78"/>
    <w:basedOn w:val="1"/>
    <w:qFormat/>
    <w:uiPriority w:val="0"/>
    <w:pPr>
      <w:widowControl/>
      <w:spacing w:before="100" w:beforeAutospacing="1" w:after="100" w:afterAutospacing="1"/>
      <w:jc w:val="left"/>
      <w:textAlignment w:val="bottom"/>
    </w:pPr>
    <w:rPr>
      <w:rFonts w:ascii="宋体" w:hAnsi="宋体" w:cs="宋体"/>
      <w:kern w:val="0"/>
      <w:sz w:val="18"/>
      <w:szCs w:val="18"/>
    </w:rPr>
  </w:style>
  <w:style w:type="paragraph" w:customStyle="1" w:styleId="97">
    <w:name w:val="xl79"/>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98">
    <w:name w:val="xl80"/>
    <w:basedOn w:val="1"/>
    <w:qFormat/>
    <w:uiPriority w:val="0"/>
    <w:pPr>
      <w:widowControl/>
      <w:spacing w:before="100" w:beforeAutospacing="1" w:after="100" w:afterAutospacing="1"/>
      <w:jc w:val="left"/>
      <w:textAlignment w:val="bottom"/>
    </w:pPr>
    <w:rPr>
      <w:rFonts w:ascii="宋体" w:hAnsi="宋体" w:cs="宋体"/>
      <w:b/>
      <w:bCs/>
      <w:kern w:val="0"/>
      <w:sz w:val="18"/>
      <w:szCs w:val="18"/>
    </w:rPr>
  </w:style>
  <w:style w:type="paragraph" w:customStyle="1" w:styleId="99">
    <w:name w:val="xl81"/>
    <w:basedOn w:val="1"/>
    <w:qFormat/>
    <w:uiPriority w:val="0"/>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100">
    <w:name w:val="xl82"/>
    <w:basedOn w:val="1"/>
    <w:qFormat/>
    <w:uiPriority w:val="0"/>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101">
    <w:name w:val="xl83"/>
    <w:basedOn w:val="1"/>
    <w:qFormat/>
    <w:uiPriority w:val="0"/>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102">
    <w:name w:val="xl84"/>
    <w:basedOn w:val="1"/>
    <w:qFormat/>
    <w:uiPriority w:val="0"/>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103">
    <w:name w:val="xl85"/>
    <w:basedOn w:val="1"/>
    <w:qFormat/>
    <w:uiPriority w:val="0"/>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104">
    <w:name w:val="xl86"/>
    <w:basedOn w:val="1"/>
    <w:qFormat/>
    <w:uiPriority w:val="0"/>
    <w:pPr>
      <w:widowControl/>
      <w:shd w:val="clear" w:color="000000" w:fill="C0C0C0"/>
      <w:spacing w:before="100" w:beforeAutospacing="1" w:after="100" w:afterAutospacing="1"/>
      <w:jc w:val="center"/>
      <w:textAlignment w:val="bottom"/>
    </w:pPr>
    <w:rPr>
      <w:rFonts w:ascii="宋体" w:hAnsi="宋体" w:cs="宋体"/>
      <w:b/>
      <w:bCs/>
      <w:kern w:val="0"/>
      <w:sz w:val="18"/>
      <w:szCs w:val="18"/>
      <w:u w:val="single"/>
    </w:rPr>
  </w:style>
  <w:style w:type="paragraph" w:customStyle="1" w:styleId="105">
    <w:name w:val="xl87"/>
    <w:basedOn w:val="1"/>
    <w:qFormat/>
    <w:uiPriority w:val="0"/>
    <w:pPr>
      <w:widowControl/>
      <w:spacing w:before="100" w:beforeAutospacing="1" w:after="100" w:afterAutospacing="1"/>
      <w:jc w:val="left"/>
      <w:textAlignment w:val="bottom"/>
    </w:pPr>
    <w:rPr>
      <w:rFonts w:ascii="宋体" w:hAnsi="宋体" w:cs="宋体"/>
      <w:b/>
      <w:bCs/>
      <w:kern w:val="0"/>
      <w:sz w:val="16"/>
      <w:szCs w:val="16"/>
    </w:rPr>
  </w:style>
  <w:style w:type="paragraph" w:customStyle="1" w:styleId="106">
    <w:name w:val="xl88"/>
    <w:basedOn w:val="1"/>
    <w:qFormat/>
    <w:uiPriority w:val="0"/>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107">
    <w:name w:val="xl89"/>
    <w:basedOn w:val="1"/>
    <w:qFormat/>
    <w:uiPriority w:val="0"/>
    <w:pPr>
      <w:widowControl/>
      <w:spacing w:before="100" w:beforeAutospacing="1" w:after="100" w:afterAutospacing="1"/>
      <w:jc w:val="center"/>
      <w:textAlignment w:val="bottom"/>
    </w:pPr>
    <w:rPr>
      <w:rFonts w:ascii="宋体" w:hAnsi="宋体" w:cs="宋体"/>
      <w:kern w:val="0"/>
      <w:sz w:val="18"/>
      <w:szCs w:val="18"/>
      <w:u w:val="single"/>
    </w:rPr>
  </w:style>
  <w:style w:type="paragraph" w:customStyle="1" w:styleId="108">
    <w:name w:val="xl90"/>
    <w:basedOn w:val="1"/>
    <w:qFormat/>
    <w:uiPriority w:val="0"/>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109">
    <w:name w:val="xl91"/>
    <w:basedOn w:val="1"/>
    <w:qFormat/>
    <w:uiPriority w:val="0"/>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110">
    <w:name w:val="xl92"/>
    <w:basedOn w:val="1"/>
    <w:qFormat/>
    <w:uiPriority w:val="0"/>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111">
    <w:name w:val="xl93"/>
    <w:basedOn w:val="1"/>
    <w:qFormat/>
    <w:uiPriority w:val="0"/>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112">
    <w:name w:val="xl94"/>
    <w:basedOn w:val="1"/>
    <w:qFormat/>
    <w:uiPriority w:val="0"/>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113">
    <w:name w:val="xl95"/>
    <w:basedOn w:val="1"/>
    <w:qFormat/>
    <w:uiPriority w:val="0"/>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114">
    <w:name w:val="xl96"/>
    <w:basedOn w:val="1"/>
    <w:qFormat/>
    <w:uiPriority w:val="0"/>
    <w:pPr>
      <w:widowControl/>
      <w:spacing w:before="100" w:beforeAutospacing="1" w:after="100" w:afterAutospacing="1"/>
      <w:jc w:val="center"/>
      <w:textAlignment w:val="bottom"/>
    </w:pPr>
    <w:rPr>
      <w:rFonts w:ascii="宋体" w:hAnsi="宋体" w:cs="宋体"/>
      <w:b/>
      <w:bCs/>
      <w:kern w:val="0"/>
      <w:sz w:val="18"/>
      <w:szCs w:val="18"/>
    </w:rPr>
  </w:style>
  <w:style w:type="paragraph" w:customStyle="1" w:styleId="115">
    <w:name w:val="xl97"/>
    <w:basedOn w:val="1"/>
    <w:qFormat/>
    <w:uiPriority w:val="0"/>
    <w:pPr>
      <w:widowControl/>
      <w:spacing w:before="100" w:beforeAutospacing="1" w:after="100" w:afterAutospacing="1"/>
      <w:jc w:val="center"/>
      <w:textAlignment w:val="bottom"/>
    </w:pPr>
    <w:rPr>
      <w:rFonts w:ascii="宋体" w:hAnsi="宋体" w:cs="宋体"/>
      <w:b/>
      <w:bCs/>
      <w:color w:val="DD0806"/>
      <w:kern w:val="0"/>
      <w:sz w:val="18"/>
      <w:szCs w:val="18"/>
    </w:rPr>
  </w:style>
  <w:style w:type="paragraph" w:customStyle="1" w:styleId="116">
    <w:name w:val="xl98"/>
    <w:basedOn w:val="1"/>
    <w:qFormat/>
    <w:uiPriority w:val="0"/>
    <w:pPr>
      <w:widowControl/>
      <w:spacing w:before="100" w:beforeAutospacing="1" w:after="100" w:afterAutospacing="1"/>
      <w:jc w:val="center"/>
      <w:textAlignment w:val="bottom"/>
    </w:pPr>
    <w:rPr>
      <w:rFonts w:ascii="宋体" w:hAnsi="宋体" w:cs="宋体"/>
      <w:kern w:val="0"/>
      <w:sz w:val="18"/>
      <w:szCs w:val="18"/>
    </w:rPr>
  </w:style>
  <w:style w:type="paragraph" w:customStyle="1" w:styleId="117">
    <w:name w:val="xl99"/>
    <w:basedOn w:val="1"/>
    <w:qFormat/>
    <w:uiPriority w:val="0"/>
    <w:pPr>
      <w:widowControl/>
      <w:shd w:val="clear" w:color="000000" w:fill="C0C0C0"/>
      <w:spacing w:before="100" w:beforeAutospacing="1" w:after="100" w:afterAutospacing="1"/>
      <w:jc w:val="left"/>
      <w:textAlignment w:val="bottom"/>
    </w:pPr>
    <w:rPr>
      <w:rFonts w:ascii="宋体" w:hAnsi="宋体" w:cs="宋体"/>
      <w:b/>
      <w:bCs/>
      <w:kern w:val="0"/>
      <w:sz w:val="18"/>
      <w:szCs w:val="18"/>
    </w:rPr>
  </w:style>
  <w:style w:type="paragraph" w:customStyle="1" w:styleId="118">
    <w:name w:val="xl100"/>
    <w:basedOn w:val="1"/>
    <w:qFormat/>
    <w:uiPriority w:val="0"/>
    <w:pPr>
      <w:widowControl/>
      <w:shd w:val="clear" w:color="000000" w:fill="C0C0C0"/>
      <w:spacing w:before="100" w:beforeAutospacing="1" w:after="100" w:afterAutospacing="1"/>
      <w:jc w:val="center"/>
      <w:textAlignment w:val="bottom"/>
    </w:pPr>
    <w:rPr>
      <w:rFonts w:ascii="宋体" w:hAnsi="宋体" w:cs="宋体"/>
      <w:b/>
      <w:bCs/>
      <w:kern w:val="0"/>
      <w:sz w:val="18"/>
      <w:szCs w:val="18"/>
    </w:rPr>
  </w:style>
  <w:style w:type="paragraph" w:customStyle="1" w:styleId="119">
    <w:name w:val="xl101"/>
    <w:basedOn w:val="1"/>
    <w:qFormat/>
    <w:uiPriority w:val="0"/>
    <w:pPr>
      <w:widowControl/>
      <w:spacing w:before="100" w:beforeAutospacing="1" w:after="100" w:afterAutospacing="1"/>
      <w:jc w:val="center"/>
      <w:textAlignment w:val="bottom"/>
    </w:pPr>
    <w:rPr>
      <w:rFonts w:ascii="宋体" w:hAnsi="宋体" w:cs="宋体"/>
      <w:b/>
      <w:bCs/>
      <w:kern w:val="0"/>
      <w:sz w:val="18"/>
      <w:szCs w:val="18"/>
      <w:u w:val="single"/>
    </w:rPr>
  </w:style>
  <w:style w:type="table" w:customStyle="1" w:styleId="120">
    <w:name w:val="Table Normal1"/>
    <w:qFormat/>
    <w:uiPriority w:val="0"/>
    <w:pPr>
      <w:widowControl w:val="0"/>
      <w:autoSpaceDE w:val="0"/>
      <w:autoSpaceDN w:val="0"/>
    </w:pPr>
    <w:rPr>
      <w:rFonts w:cs="Calibri"/>
      <w:sz w:val="22"/>
      <w:szCs w:val="22"/>
      <w:lang w:eastAsia="en-US"/>
    </w:rPr>
    <w:tblPr>
      <w:tblCellMar>
        <w:top w:w="0" w:type="dxa"/>
        <w:left w:w="0" w:type="dxa"/>
        <w:bottom w:w="0" w:type="dxa"/>
        <w:right w:w="0" w:type="dxa"/>
      </w:tblCellMar>
    </w:tblPr>
  </w:style>
  <w:style w:type="paragraph" w:customStyle="1" w:styleId="121">
    <w:name w:val="Table Paragraph"/>
    <w:basedOn w:val="1"/>
    <w:qFormat/>
    <w:uiPriority w:val="0"/>
    <w:pPr>
      <w:autoSpaceDE w:val="0"/>
      <w:autoSpaceDN w:val="0"/>
      <w:jc w:val="left"/>
    </w:pPr>
    <w:rPr>
      <w:rFonts w:ascii="Noto Sans Mono CJK JP Regular" w:hAnsi="Noto Sans Mono CJK JP Regular" w:cs="Noto Sans Mono CJK JP Regular"/>
      <w:kern w:val="0"/>
      <w:sz w:val="22"/>
      <w:lang w:val="zh-CN"/>
    </w:rPr>
  </w:style>
  <w:style w:type="character" w:customStyle="1" w:styleId="122">
    <w:name w:val="纯文本 Char3"/>
    <w:qFormat/>
    <w:uiPriority w:val="0"/>
    <w:rPr>
      <w:rFonts w:ascii="宋体" w:hAnsi="Courier New"/>
      <w:sz w:val="21"/>
      <w:szCs w:val="21"/>
    </w:rPr>
  </w:style>
  <w:style w:type="character" w:customStyle="1" w:styleId="123">
    <w:name w:val="正文文本缩进 2 字符1"/>
    <w:semiHidden/>
    <w:qFormat/>
    <w:uiPriority w:val="99"/>
    <w:rPr>
      <w:rFonts w:ascii="Times New Roman" w:hAnsi="Times New Roman" w:eastAsia="宋体" w:cs="Times New Roman"/>
    </w:rPr>
  </w:style>
  <w:style w:type="character" w:customStyle="1" w:styleId="124">
    <w:name w:val="正文文本缩进 2 Char1"/>
    <w:qFormat/>
    <w:uiPriority w:val="0"/>
    <w:rPr>
      <w:kern w:val="2"/>
      <w:sz w:val="21"/>
      <w:szCs w:val="22"/>
    </w:rPr>
  </w:style>
  <w:style w:type="character" w:customStyle="1" w:styleId="125">
    <w:name w:val="日期 字符1"/>
    <w:semiHidden/>
    <w:qFormat/>
    <w:uiPriority w:val="99"/>
    <w:rPr>
      <w:rFonts w:ascii="Times New Roman" w:hAnsi="Times New Roman" w:eastAsia="宋体" w:cs="Times New Roman"/>
    </w:rPr>
  </w:style>
  <w:style w:type="character" w:customStyle="1" w:styleId="126">
    <w:name w:val="日期 Char1"/>
    <w:qFormat/>
    <w:uiPriority w:val="0"/>
    <w:rPr>
      <w:kern w:val="2"/>
      <w:sz w:val="21"/>
      <w:szCs w:val="22"/>
    </w:rPr>
  </w:style>
  <w:style w:type="character" w:customStyle="1" w:styleId="127">
    <w:name w:val="标题 Char1"/>
    <w:qFormat/>
    <w:uiPriority w:val="0"/>
    <w:rPr>
      <w:rFonts w:ascii="Cambria" w:hAnsi="Cambria" w:cs="Times New Roman"/>
      <w:b/>
      <w:bCs/>
      <w:kern w:val="2"/>
      <w:sz w:val="32"/>
      <w:szCs w:val="32"/>
    </w:rPr>
  </w:style>
  <w:style w:type="character" w:customStyle="1" w:styleId="128">
    <w:name w:val="纯文本 字符1"/>
    <w:semiHidden/>
    <w:qFormat/>
    <w:uiPriority w:val="99"/>
    <w:rPr>
      <w:rFonts w:ascii="等线" w:hAnsi="Courier New" w:eastAsia="等线" w:cs="Courier New"/>
      <w:kern w:val="2"/>
      <w:sz w:val="21"/>
      <w:szCs w:val="22"/>
    </w:rPr>
  </w:style>
  <w:style w:type="character" w:customStyle="1" w:styleId="129">
    <w:name w:val="批注主题 字符1"/>
    <w:semiHidden/>
    <w:qFormat/>
    <w:uiPriority w:val="99"/>
    <w:rPr>
      <w:rFonts w:ascii="Times New Roman" w:hAnsi="Times New Roman" w:eastAsia="宋体" w:cs="Times New Roman"/>
      <w:b/>
      <w:bCs/>
      <w:kern w:val="0"/>
      <w:sz w:val="28"/>
      <w:szCs w:val="28"/>
    </w:rPr>
  </w:style>
  <w:style w:type="character" w:customStyle="1" w:styleId="130">
    <w:name w:val="批注主题 Char1"/>
    <w:qFormat/>
    <w:uiPriority w:val="0"/>
    <w:rPr>
      <w:b/>
      <w:bCs/>
      <w:kern w:val="2"/>
      <w:sz w:val="21"/>
      <w:szCs w:val="22"/>
    </w:rPr>
  </w:style>
  <w:style w:type="character" w:customStyle="1" w:styleId="131">
    <w:name w:val="纯文本 Char2"/>
    <w:qFormat/>
    <w:uiPriority w:val="0"/>
    <w:rPr>
      <w:rFonts w:ascii="宋体" w:hAnsi="Courier New"/>
      <w:sz w:val="21"/>
      <w:szCs w:val="21"/>
    </w:rPr>
  </w:style>
  <w:style w:type="character" w:customStyle="1" w:styleId="132">
    <w:name w:val="未处理的提及1"/>
    <w:unhideWhenUsed/>
    <w:qFormat/>
    <w:uiPriority w:val="99"/>
    <w:rPr>
      <w:color w:val="605E5C"/>
      <w:shd w:val="clear" w:color="auto" w:fill="E1DFDD"/>
    </w:rPr>
  </w:style>
  <w:style w:type="paragraph" w:customStyle="1" w:styleId="133">
    <w:name w:val="Style1"/>
    <w:qFormat/>
    <w:uiPriority w:val="0"/>
    <w:pPr>
      <w:spacing w:after="120"/>
      <w:jc w:val="both"/>
    </w:pPr>
    <w:rPr>
      <w:rFonts w:ascii="Times New Roman" w:hAnsi="Times New Roman" w:eastAsia="Times New Roman" w:cs="Times New Roman"/>
      <w:color w:val="000000"/>
      <w:spacing w:val="-3"/>
      <w:sz w:val="24"/>
      <w:szCs w:val="24"/>
      <w:lang w:val="en-US" w:eastAsia="zh-CN" w:bidi="ar-SA"/>
    </w:rPr>
  </w:style>
  <w:style w:type="paragraph" w:styleId="134">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table" w:customStyle="1" w:styleId="135">
    <w:name w:val="TableGrid"/>
    <w:qFormat/>
    <w:uiPriority w:val="0"/>
    <w:pPr>
      <w:spacing w:after="0" w:line="240" w:lineRule="auto"/>
    </w:p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theme" Target="theme/theme1.xml"/><Relationship Id="rId21" Type="http://schemas.openxmlformats.org/officeDocument/2006/relationships/footer" Target="footer8.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11.xml"/><Relationship Id="rId18" Type="http://schemas.openxmlformats.org/officeDocument/2006/relationships/footer" Target="footer6.xml"/><Relationship Id="rId17" Type="http://schemas.openxmlformats.org/officeDocument/2006/relationships/header" Target="header10.xml"/><Relationship Id="rId16" Type="http://schemas.openxmlformats.org/officeDocument/2006/relationships/footer" Target="footer5.xml"/><Relationship Id="rId15" Type="http://schemas.openxmlformats.org/officeDocument/2006/relationships/header" Target="header9.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98</Pages>
  <Words>40843</Words>
  <Characters>42920</Characters>
  <Lines>424</Lines>
  <Paragraphs>119</Paragraphs>
  <TotalTime>1</TotalTime>
  <ScaleCrop>false</ScaleCrop>
  <LinksUpToDate>false</LinksUpToDate>
  <CharactersWithSpaces>44469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2024-05-11T06:57:00Z</dcterms:created>
  <dc:creator>Administrator</dc:creator>
  <cp:lastModifiedBy>8237476979</cp:lastModifiedBy>
  <cp:lastPrinted>2024-12-04T05:48:00Z</cp:lastPrinted>
  <dcterms:modified xsi:type="dcterms:W3CDTF">2024-12-05T04:55:37Z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46E64286399944FF83FB7ACB81902E7A_13</vt:lpwstr>
  </property>
</Properties>
</file>