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2CD037">
      <w:pPr>
        <w:widowControl/>
        <w:adjustRightInd w:val="0"/>
        <w:spacing w:line="240" w:lineRule="atLeast"/>
        <w:jc w:val="center"/>
        <w:rPr>
          <w:rFonts w:eastAsia="方正小标宋简体" w:cs="宋体"/>
          <w:color w:val="auto"/>
          <w:sz w:val="36"/>
          <w:szCs w:val="36"/>
        </w:rPr>
      </w:pPr>
    </w:p>
    <w:p w14:paraId="44C319AD">
      <w:pPr>
        <w:spacing w:line="360" w:lineRule="exact"/>
        <w:rPr>
          <w:rFonts w:ascii="宋体" w:hAnsi="宋体"/>
          <w:color w:val="auto"/>
          <w:szCs w:val="21"/>
        </w:rPr>
      </w:pPr>
    </w:p>
    <w:p w14:paraId="47A85375">
      <w:pPr>
        <w:spacing w:line="360" w:lineRule="exact"/>
        <w:rPr>
          <w:rFonts w:ascii="宋体" w:hAnsi="宋体"/>
          <w:color w:val="auto"/>
          <w:szCs w:val="21"/>
        </w:rPr>
      </w:pPr>
    </w:p>
    <w:p w14:paraId="707C7270">
      <w:pPr>
        <w:spacing w:line="360" w:lineRule="auto"/>
        <w:ind w:firstLine="565" w:firstLineChars="201"/>
        <w:jc w:val="center"/>
        <w:rPr>
          <w:rFonts w:ascii="宋体" w:hAnsi="宋体"/>
          <w:b/>
          <w:bCs/>
          <w:color w:val="auto"/>
          <w:kern w:val="0"/>
          <w:sz w:val="28"/>
          <w:szCs w:val="28"/>
        </w:rPr>
      </w:pPr>
    </w:p>
    <w:p w14:paraId="63F2F750">
      <w:pPr>
        <w:snapToGrid w:val="0"/>
        <w:spacing w:line="360" w:lineRule="auto"/>
        <w:ind w:firstLine="1120" w:firstLineChars="200"/>
        <w:jc w:val="center"/>
        <w:rPr>
          <w:rFonts w:ascii="方正小标宋简体" w:hAnsi="黑体" w:eastAsia="方正小标宋简体" w:cs="方正小标宋简体"/>
          <w:color w:val="auto"/>
          <w:kern w:val="0"/>
          <w:sz w:val="56"/>
          <w:szCs w:val="52"/>
        </w:rPr>
      </w:pPr>
      <w:r>
        <w:rPr>
          <w:rFonts w:ascii="方正小标宋简体" w:hAnsi="黑体" w:eastAsia="方正小标宋简体" w:cs="方正小标宋简体"/>
          <w:color w:val="auto"/>
          <w:kern w:val="0"/>
          <w:sz w:val="56"/>
          <w:szCs w:val="52"/>
        </w:rPr>
        <w:t>乳山市水利事务服务中心</w:t>
      </w:r>
    </w:p>
    <w:p w14:paraId="44AC6291">
      <w:pPr>
        <w:spacing w:before="624" w:beforeLines="200" w:line="360" w:lineRule="auto"/>
        <w:ind w:firstLine="1440" w:firstLineChars="200"/>
        <w:jc w:val="center"/>
        <w:rPr>
          <w:rFonts w:ascii="方正小标宋简体" w:hAnsi="黑体" w:eastAsia="方正小标宋简体"/>
          <w:color w:val="auto"/>
          <w:kern w:val="0"/>
          <w:sz w:val="72"/>
          <w:szCs w:val="52"/>
        </w:rPr>
      </w:pPr>
      <w:r>
        <w:rPr>
          <w:rFonts w:hint="eastAsia" w:ascii="方正小标宋简体" w:hAnsi="黑体" w:eastAsia="方正小标宋简体" w:cs="方正小标宋简体"/>
          <w:color w:val="auto"/>
          <w:kern w:val="0"/>
          <w:sz w:val="72"/>
          <w:szCs w:val="52"/>
        </w:rPr>
        <w:t>竞争性磋商文件</w:t>
      </w:r>
    </w:p>
    <w:p w14:paraId="1C01EBE5">
      <w:pPr>
        <w:spacing w:line="360" w:lineRule="auto"/>
        <w:ind w:firstLine="723" w:firstLineChars="201"/>
        <w:jc w:val="left"/>
        <w:rPr>
          <w:rFonts w:ascii="宋体" w:hAnsi="宋体" w:eastAsia="仿宋_GB2312"/>
          <w:color w:val="auto"/>
          <w:sz w:val="36"/>
          <w:szCs w:val="36"/>
        </w:rPr>
      </w:pPr>
    </w:p>
    <w:p w14:paraId="58A633BB">
      <w:pPr>
        <w:spacing w:line="360" w:lineRule="auto"/>
        <w:ind w:firstLine="720" w:firstLineChars="200"/>
        <w:jc w:val="left"/>
        <w:rPr>
          <w:rFonts w:ascii="宋体" w:hAnsi="宋体" w:eastAsia="仿宋_GB2312"/>
          <w:color w:val="auto"/>
          <w:sz w:val="36"/>
          <w:szCs w:val="36"/>
        </w:rPr>
      </w:pPr>
    </w:p>
    <w:p w14:paraId="743914F2">
      <w:pPr>
        <w:spacing w:after="156" w:afterLines="50" w:line="360" w:lineRule="auto"/>
        <w:ind w:firstLine="726" w:firstLineChars="201"/>
        <w:jc w:val="left"/>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项目名称：</w:t>
      </w:r>
      <w:r>
        <w:rPr>
          <w:rFonts w:ascii="仿宋_GB2312" w:hAnsi="仿宋" w:eastAsia="仿宋_GB2312" w:cs="方正楷体简体"/>
          <w:color w:val="auto"/>
          <w:sz w:val="36"/>
          <w:szCs w:val="36"/>
        </w:rPr>
        <w:t xml:space="preserve"> 乳山市2024年水库移民扶持基金项目和大中型水库移民后期扶持人口自然变化结余资金项目</w:t>
      </w:r>
    </w:p>
    <w:p w14:paraId="6B0DD5A3">
      <w:pPr>
        <w:spacing w:after="156" w:afterLines="50" w:line="360" w:lineRule="auto"/>
        <w:ind w:firstLine="726" w:firstLineChars="201"/>
        <w:jc w:val="left"/>
        <w:rPr>
          <w:rFonts w:hint="eastAsia" w:ascii="仿宋_GB2312" w:hAnsi="仿宋" w:eastAsia="仿宋_GB2312" w:cs="方正楷体简体"/>
          <w:b/>
          <w:color w:val="auto"/>
          <w:sz w:val="36"/>
          <w:szCs w:val="36"/>
          <w:lang w:eastAsia="zh-CN"/>
        </w:rPr>
      </w:pPr>
      <w:r>
        <w:rPr>
          <w:rFonts w:hint="eastAsia" w:ascii="仿宋_GB2312" w:hAnsi="仿宋" w:eastAsia="仿宋_GB2312" w:cs="方正楷体简体"/>
          <w:b/>
          <w:color w:val="auto"/>
          <w:sz w:val="36"/>
          <w:szCs w:val="36"/>
        </w:rPr>
        <w:t>项目编号：</w:t>
      </w:r>
      <w:bookmarkStart w:id="0" w:name="_GoBack"/>
      <w:bookmarkEnd w:id="0"/>
      <w:r>
        <w:rPr>
          <w:rFonts w:hint="eastAsia" w:ascii="仿宋_GB2312" w:hAnsi="仿宋" w:eastAsia="仿宋_GB2312" w:cs="方正楷体简体"/>
          <w:color w:val="auto"/>
          <w:sz w:val="36"/>
          <w:szCs w:val="36"/>
          <w:lang w:eastAsia="zh-CN"/>
        </w:rPr>
        <w:t>SDGP371083000202402000114</w:t>
      </w:r>
    </w:p>
    <w:p w14:paraId="0477AC3A">
      <w:pPr>
        <w:spacing w:after="156" w:afterLines="50" w:line="360" w:lineRule="auto"/>
        <w:ind w:firstLine="726" w:firstLineChars="201"/>
        <w:jc w:val="left"/>
        <w:rPr>
          <w:rFonts w:ascii="仿宋_GB2312" w:hAnsi="仿宋" w:eastAsia="仿宋_GB2312" w:cs="方正楷体简体"/>
          <w:color w:val="auto"/>
          <w:sz w:val="36"/>
          <w:szCs w:val="36"/>
        </w:rPr>
      </w:pPr>
      <w:r>
        <w:rPr>
          <w:rFonts w:hint="eastAsia" w:ascii="仿宋_GB2312" w:hAnsi="仿宋" w:eastAsia="仿宋_GB2312" w:cs="方正楷体简体"/>
          <w:b/>
          <w:color w:val="auto"/>
          <w:sz w:val="36"/>
          <w:szCs w:val="36"/>
        </w:rPr>
        <w:t>包段名称：</w:t>
      </w:r>
      <w:r>
        <w:rPr>
          <w:rFonts w:ascii="仿宋_GB2312" w:hAnsi="仿宋" w:eastAsia="仿宋_GB2312" w:cs="方正楷体简体"/>
          <w:color w:val="auto"/>
          <w:sz w:val="36"/>
          <w:szCs w:val="36"/>
        </w:rPr>
        <w:t xml:space="preserve"> 乳山市2024年水库移民扶持基金项目和大中型水库移民后期扶持人口自然变化结余资金项目</w:t>
      </w:r>
      <w:r>
        <w:rPr>
          <w:rFonts w:hint="eastAsia" w:ascii="仿宋_GB2312" w:hAnsi="仿宋" w:eastAsia="仿宋_GB2312" w:cs="方正楷体简体"/>
          <w:color w:val="auto"/>
          <w:sz w:val="36"/>
          <w:szCs w:val="36"/>
        </w:rPr>
        <w:t>监理 (第</w:t>
      </w:r>
      <w:r>
        <w:rPr>
          <w:rFonts w:ascii="仿宋_GB2312" w:hAnsi="仿宋" w:eastAsia="仿宋_GB2312" w:cs="方正楷体简体"/>
          <w:color w:val="auto"/>
          <w:sz w:val="36"/>
          <w:szCs w:val="36"/>
        </w:rPr>
        <w:t>B</w:t>
      </w:r>
      <w:r>
        <w:rPr>
          <w:rFonts w:hint="eastAsia" w:ascii="仿宋_GB2312" w:hAnsi="仿宋" w:eastAsia="仿宋_GB2312" w:cs="方正楷体简体"/>
          <w:color w:val="auto"/>
          <w:sz w:val="36"/>
          <w:szCs w:val="36"/>
        </w:rPr>
        <w:t>包，共</w:t>
      </w:r>
      <w:r>
        <w:rPr>
          <w:rFonts w:ascii="仿宋_GB2312" w:hAnsi="仿宋" w:eastAsia="仿宋_GB2312" w:cs="方正楷体简体"/>
          <w:color w:val="auto"/>
          <w:sz w:val="36"/>
          <w:szCs w:val="36"/>
        </w:rPr>
        <w:t>2</w:t>
      </w:r>
      <w:r>
        <w:rPr>
          <w:rFonts w:hint="eastAsia" w:ascii="仿宋_GB2312" w:hAnsi="仿宋" w:eastAsia="仿宋_GB2312" w:cs="方正楷体简体"/>
          <w:color w:val="auto"/>
          <w:sz w:val="36"/>
          <w:szCs w:val="36"/>
        </w:rPr>
        <w:t xml:space="preserve">包) </w:t>
      </w:r>
    </w:p>
    <w:p w14:paraId="37727127">
      <w:pPr>
        <w:spacing w:after="156" w:afterLines="50" w:line="360" w:lineRule="auto"/>
        <w:ind w:firstLine="726" w:firstLineChars="201"/>
        <w:jc w:val="left"/>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采购方式：</w:t>
      </w:r>
      <w:r>
        <w:rPr>
          <w:rFonts w:hint="eastAsia" w:ascii="仿宋_GB2312" w:hAnsi="仿宋" w:eastAsia="仿宋_GB2312" w:cs="方正楷体简体"/>
          <w:color w:val="auto"/>
          <w:sz w:val="36"/>
          <w:szCs w:val="36"/>
        </w:rPr>
        <w:t>竞争性磋商</w:t>
      </w:r>
    </w:p>
    <w:p w14:paraId="3F02EC15">
      <w:pPr>
        <w:spacing w:before="156" w:beforeLines="50" w:line="360" w:lineRule="auto"/>
        <w:ind w:firstLine="726" w:firstLineChars="201"/>
        <w:jc w:val="center"/>
        <w:rPr>
          <w:rFonts w:ascii="仿宋_GB2312" w:hAnsi="仿宋" w:eastAsia="仿宋_GB2312"/>
          <w:b/>
          <w:bCs/>
          <w:color w:val="auto"/>
          <w:kern w:val="0"/>
          <w:sz w:val="36"/>
          <w:szCs w:val="36"/>
        </w:rPr>
      </w:pPr>
      <w:r>
        <w:rPr>
          <w:rFonts w:hint="eastAsia" w:ascii="仿宋_GB2312" w:hAnsi="仿宋" w:eastAsia="仿宋_GB2312" w:cs="方正楷体简体"/>
          <w:b/>
          <w:color w:val="auto"/>
          <w:sz w:val="36"/>
          <w:szCs w:val="36"/>
        </w:rPr>
        <w:t>代理机构：</w:t>
      </w:r>
      <w:r>
        <w:rPr>
          <w:rFonts w:hint="eastAsia" w:ascii="仿宋_GB2312" w:hAnsi="仿宋" w:eastAsia="仿宋_GB2312" w:cs="方正楷体简体"/>
          <w:color w:val="auto"/>
          <w:sz w:val="36"/>
          <w:szCs w:val="36"/>
        </w:rPr>
        <w:t xml:space="preserve"> 乳山市方正房地产测绘中心</w:t>
      </w:r>
    </w:p>
    <w:p w14:paraId="005BC73D">
      <w:pPr>
        <w:spacing w:before="156" w:beforeLines="50" w:line="360" w:lineRule="auto"/>
        <w:ind w:firstLine="726" w:firstLineChars="201"/>
        <w:jc w:val="center"/>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编制时间：</w:t>
      </w:r>
      <w:r>
        <w:rPr>
          <w:rFonts w:ascii="仿宋_GB2312" w:hAnsi="仿宋" w:eastAsia="仿宋_GB2312" w:cs="方正楷体简体"/>
          <w:color w:val="auto"/>
          <w:sz w:val="36"/>
          <w:szCs w:val="36"/>
        </w:rPr>
        <w:t>2024年</w:t>
      </w:r>
      <w:r>
        <w:rPr>
          <w:rFonts w:hint="eastAsia" w:ascii="仿宋_GB2312" w:hAnsi="仿宋" w:eastAsia="仿宋_GB2312" w:cs="方正楷体简体"/>
          <w:color w:val="auto"/>
          <w:sz w:val="36"/>
          <w:szCs w:val="36"/>
          <w:lang w:eastAsia="zh-CN"/>
        </w:rPr>
        <w:t>12月09日</w:t>
      </w:r>
    </w:p>
    <w:p w14:paraId="64D2E576">
      <w:pPr>
        <w:spacing w:before="156" w:beforeLines="50" w:line="360" w:lineRule="auto"/>
        <w:ind w:firstLine="726" w:firstLineChars="201"/>
        <w:jc w:val="center"/>
        <w:rPr>
          <w:rFonts w:ascii="仿宋_GB2312" w:hAnsi="仿宋" w:eastAsia="仿宋_GB2312" w:cs="方正楷体简体"/>
          <w:b/>
          <w:color w:val="auto"/>
          <w:sz w:val="36"/>
          <w:szCs w:val="36"/>
        </w:rPr>
      </w:pPr>
    </w:p>
    <w:p w14:paraId="71F4DCED">
      <w:pPr>
        <w:spacing w:line="360" w:lineRule="auto"/>
        <w:ind w:firstLine="1045" w:firstLineChars="201"/>
        <w:jc w:val="center"/>
        <w:rPr>
          <w:rFonts w:ascii="黑体" w:hAnsi="黑体" w:eastAsia="黑体" w:cs="方正小标宋简体"/>
          <w:color w:val="auto"/>
          <w:kern w:val="0"/>
          <w:sz w:val="52"/>
          <w:szCs w:val="52"/>
        </w:rPr>
        <w:sectPr>
          <w:headerReference r:id="rId5" w:type="first"/>
          <w:footerReference r:id="rId8" w:type="first"/>
          <w:headerReference r:id="rId3" w:type="default"/>
          <w:footerReference r:id="rId6" w:type="default"/>
          <w:headerReference r:id="rId4" w:type="even"/>
          <w:footerReference r:id="rId7" w:type="even"/>
          <w:pgSz w:w="11906" w:h="16838"/>
          <w:pgMar w:top="1440" w:right="1080" w:bottom="1440" w:left="1080" w:header="851" w:footer="992" w:gutter="0"/>
          <w:pgNumType w:start="1"/>
          <w:cols w:space="720" w:num="1"/>
          <w:docGrid w:type="lines" w:linePitch="312" w:charSpace="0"/>
        </w:sectPr>
      </w:pPr>
    </w:p>
    <w:p w14:paraId="31D21D76">
      <w:pPr>
        <w:spacing w:line="360" w:lineRule="auto"/>
        <w:ind w:firstLine="1045" w:firstLineChars="201"/>
        <w:jc w:val="center"/>
        <w:rPr>
          <w:rFonts w:ascii="黑体" w:hAnsi="黑体" w:eastAsia="黑体"/>
          <w:b/>
          <w:color w:val="auto"/>
          <w:sz w:val="44"/>
          <w:szCs w:val="44"/>
        </w:rPr>
      </w:pPr>
      <w:r>
        <w:rPr>
          <w:rFonts w:hint="eastAsia" w:ascii="黑体" w:hAnsi="黑体" w:eastAsia="黑体" w:cs="方正小标宋简体"/>
          <w:color w:val="auto"/>
          <w:kern w:val="0"/>
          <w:sz w:val="52"/>
          <w:szCs w:val="52"/>
        </w:rPr>
        <w:t>目  录</w:t>
      </w:r>
    </w:p>
    <w:p w14:paraId="287C639D">
      <w:pPr>
        <w:spacing w:line="560" w:lineRule="exact"/>
        <w:ind w:firstLine="562" w:firstLineChars="201"/>
        <w:jc w:val="left"/>
        <w:rPr>
          <w:rFonts w:ascii="宋体" w:hAnsi="宋体" w:eastAsia="仿宋_GB2312" w:cs="方正楷体简体"/>
          <w:color w:val="auto"/>
          <w:sz w:val="28"/>
          <w:szCs w:val="28"/>
        </w:rPr>
      </w:pPr>
    </w:p>
    <w:p w14:paraId="7054003B">
      <w:pPr>
        <w:spacing w:line="560" w:lineRule="exact"/>
        <w:ind w:firstLine="565" w:firstLineChars="201"/>
        <w:jc w:val="left"/>
        <w:rPr>
          <w:rFonts w:ascii="仿宋_GB2312" w:hAnsi="宋体" w:eastAsia="仿宋_GB2312" w:cs="宋体"/>
          <w:b/>
          <w:bCs/>
          <w:caps/>
          <w:color w:val="auto"/>
          <w:sz w:val="28"/>
          <w:szCs w:val="28"/>
        </w:rPr>
      </w:pPr>
    </w:p>
    <w:p w14:paraId="5FF5F318">
      <w:pPr>
        <w:spacing w:line="360" w:lineRule="auto"/>
        <w:ind w:firstLine="562" w:firstLineChars="200"/>
        <w:rPr>
          <w:rFonts w:ascii="仿宋_GB2312" w:hAnsi="宋体" w:eastAsia="仿宋_GB2312"/>
          <w:b/>
          <w:color w:val="auto"/>
          <w:sz w:val="28"/>
        </w:rPr>
      </w:pPr>
    </w:p>
    <w:p w14:paraId="4676EA8C">
      <w:pPr>
        <w:spacing w:line="560" w:lineRule="exact"/>
        <w:ind w:firstLine="565" w:firstLineChars="201"/>
        <w:jc w:val="left"/>
        <w:rPr>
          <w:rFonts w:ascii="仿宋_GB2312" w:hAnsi="宋体" w:eastAsia="仿宋_GB2312"/>
          <w:b/>
          <w:bCs/>
          <w:caps/>
          <w:color w:val="auto"/>
          <w:sz w:val="28"/>
          <w:szCs w:val="28"/>
        </w:rPr>
      </w:pPr>
    </w:p>
    <w:p w14:paraId="1EDBC7B3">
      <w:pPr>
        <w:spacing w:line="560" w:lineRule="exact"/>
        <w:ind w:firstLine="565" w:firstLineChars="201"/>
        <w:jc w:val="left"/>
        <w:rPr>
          <w:rFonts w:ascii="仿宋_GB2312" w:hAnsi="宋体" w:eastAsia="仿宋_GB2312" w:cs="方正楷体简体"/>
          <w:b/>
          <w:color w:val="auto"/>
          <w:sz w:val="28"/>
          <w:szCs w:val="28"/>
        </w:rPr>
      </w:pPr>
    </w:p>
    <w:p w14:paraId="7C7411AE">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 xml:space="preserve">第一章   竞争性磋商公告 </w:t>
      </w:r>
    </w:p>
    <w:p w14:paraId="25EB5337">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第二章   磋商须知</w:t>
      </w:r>
    </w:p>
    <w:p w14:paraId="7DC0268D">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第三章   采购内容与要求</w:t>
      </w:r>
    </w:p>
    <w:p w14:paraId="49425DD0">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第四章   磋商原则、程序与方法</w:t>
      </w:r>
    </w:p>
    <w:p w14:paraId="0B970FD0">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第五章   响应文件格式与要求</w:t>
      </w:r>
    </w:p>
    <w:p w14:paraId="766117DF">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第六章   政府采购合同（范本）</w:t>
      </w:r>
    </w:p>
    <w:p w14:paraId="0AB612C6">
      <w:pPr>
        <w:spacing w:line="560" w:lineRule="exact"/>
        <w:ind w:firstLine="424" w:firstLineChars="151"/>
        <w:jc w:val="left"/>
        <w:rPr>
          <w:rFonts w:ascii="仿宋_GB2312" w:hAnsi="宋体" w:eastAsia="仿宋_GB2312" w:cs="宋体"/>
          <w:b/>
          <w:bCs/>
          <w:caps/>
          <w:color w:val="auto"/>
          <w:sz w:val="28"/>
          <w:szCs w:val="28"/>
        </w:rPr>
      </w:pPr>
    </w:p>
    <w:p w14:paraId="149D94BE">
      <w:pPr>
        <w:spacing w:line="560" w:lineRule="exact"/>
        <w:ind w:firstLine="424" w:firstLineChars="151"/>
        <w:jc w:val="left"/>
        <w:rPr>
          <w:rFonts w:ascii="仿宋_GB2312" w:hAnsi="宋体" w:eastAsia="仿宋_GB2312"/>
          <w:b/>
          <w:bCs/>
          <w:caps/>
          <w:color w:val="auto"/>
          <w:sz w:val="28"/>
          <w:szCs w:val="28"/>
        </w:rPr>
      </w:pPr>
    </w:p>
    <w:p w14:paraId="02E41C61">
      <w:pPr>
        <w:spacing w:line="360" w:lineRule="auto"/>
        <w:ind w:firstLine="560" w:firstLineChars="200"/>
        <w:rPr>
          <w:rFonts w:ascii="宋体" w:hAnsi="宋体" w:eastAsia="仿宋_GB2312"/>
          <w:color w:val="auto"/>
          <w:kern w:val="0"/>
          <w:sz w:val="28"/>
        </w:rPr>
        <w:sectPr>
          <w:headerReference r:id="rId9" w:type="default"/>
          <w:pgSz w:w="11906" w:h="16838"/>
          <w:pgMar w:top="1440" w:right="1080" w:bottom="1440" w:left="1080" w:header="851" w:footer="992" w:gutter="0"/>
          <w:pgNumType w:start="1"/>
          <w:cols w:space="720" w:num="1"/>
          <w:docGrid w:type="lines" w:linePitch="312" w:charSpace="0"/>
        </w:sectPr>
      </w:pPr>
    </w:p>
    <w:p w14:paraId="65D823FC">
      <w:pPr>
        <w:numPr>
          <w:ilvl w:val="0"/>
          <w:numId w:val="1"/>
        </w:numPr>
        <w:spacing w:before="100" w:beforeAutospacing="1" w:after="100" w:afterAutospacing="1" w:line="415" w:lineRule="auto"/>
        <w:ind w:left="112" w:leftChars="-159" w:hanging="446" w:hangingChars="101"/>
        <w:jc w:val="center"/>
        <w:outlineLvl w:val="0"/>
        <w:rPr>
          <w:rFonts w:ascii="宋体" w:hAnsi="宋体" w:eastAsia="仿宋_GB2312" w:cs="宋体"/>
          <w:b/>
          <w:bCs/>
          <w:color w:val="auto"/>
          <w:kern w:val="0"/>
          <w:sz w:val="24"/>
          <w:szCs w:val="44"/>
        </w:rPr>
      </w:pPr>
      <w:r>
        <w:rPr>
          <w:rFonts w:hint="eastAsia" w:ascii="楷体_GB2312" w:hAnsi="宋体" w:eastAsia="楷体_GB2312" w:cs="宋体"/>
          <w:b/>
          <w:bCs/>
          <w:color w:val="auto"/>
          <w:kern w:val="0"/>
          <w:sz w:val="44"/>
          <w:szCs w:val="44"/>
        </w:rPr>
        <w:t>采购公告</w:t>
      </w:r>
    </w:p>
    <w:p w14:paraId="1D4EC273">
      <w:pPr>
        <w:spacing w:line="360" w:lineRule="auto"/>
        <w:ind w:firstLine="560" w:firstLineChars="200"/>
        <w:rPr>
          <w:rFonts w:eastAsia="仿宋_GB2312"/>
          <w:color w:val="auto"/>
          <w:sz w:val="28"/>
        </w:rPr>
      </w:pPr>
    </w:p>
    <w:p w14:paraId="3ACDFEF4">
      <w:pPr>
        <w:spacing w:line="360" w:lineRule="auto"/>
        <w:ind w:firstLine="560" w:firstLineChars="200"/>
        <w:rPr>
          <w:rFonts w:eastAsia="仿宋_GB2312"/>
          <w:color w:val="auto"/>
          <w:sz w:val="28"/>
        </w:rPr>
        <w:sectPr>
          <w:headerReference r:id="rId11" w:type="first"/>
          <w:footerReference r:id="rId12" w:type="default"/>
          <w:headerReference r:id="rId10" w:type="even"/>
          <w:pgSz w:w="11906" w:h="16838"/>
          <w:pgMar w:top="1440" w:right="1077" w:bottom="1440" w:left="1077" w:header="851" w:footer="992" w:gutter="0"/>
          <w:cols w:space="720" w:num="1"/>
          <w:docGrid w:type="lines" w:linePitch="312" w:charSpace="0"/>
        </w:sectPr>
      </w:pPr>
    </w:p>
    <w:p w14:paraId="3C8FAB6C">
      <w:pPr>
        <w:spacing w:after="240" w:line="360" w:lineRule="auto"/>
        <w:ind w:firstLine="602" w:firstLineChars="200"/>
        <w:jc w:val="center"/>
        <w:rPr>
          <w:rFonts w:ascii="方正小标宋简体" w:eastAsia="方正小标宋简体"/>
          <w:b/>
          <w:color w:val="auto"/>
          <w:sz w:val="30"/>
          <w:szCs w:val="30"/>
        </w:rPr>
      </w:pPr>
      <w:r>
        <w:rPr>
          <w:rFonts w:ascii="方正小标宋简体" w:eastAsia="方正小标宋简体"/>
          <w:b/>
          <w:color w:val="auto"/>
          <w:sz w:val="30"/>
          <w:szCs w:val="30"/>
        </w:rPr>
        <w:t xml:space="preserve"> 乳山市2024年水库移民扶持基金项目和大中型水库移民后期扶持人口自然变化结余资金项目</w:t>
      </w:r>
      <w:r>
        <w:rPr>
          <w:rFonts w:hint="eastAsia" w:ascii="方正小标宋简体" w:eastAsia="方正小标宋简体"/>
          <w:b/>
          <w:color w:val="auto"/>
          <w:sz w:val="30"/>
          <w:szCs w:val="30"/>
        </w:rPr>
        <w:t>竞争性磋商公告</w:t>
      </w:r>
    </w:p>
    <w:p w14:paraId="05FEFEB5">
      <w:pPr>
        <w:pBdr>
          <w:top w:val="single" w:color="auto" w:sz="4" w:space="1"/>
          <w:left w:val="single" w:color="auto" w:sz="4" w:space="4"/>
          <w:bottom w:val="single" w:color="auto" w:sz="4" w:space="1"/>
          <w:right w:val="single" w:color="auto" w:sz="4" w:space="4"/>
        </w:pBdr>
        <w:spacing w:line="360" w:lineRule="auto"/>
        <w:ind w:firstLine="560" w:firstLineChars="200"/>
        <w:rPr>
          <w:rFonts w:ascii="黑体" w:hAnsi="黑体" w:eastAsia="黑体" w:cs="宋体"/>
          <w:color w:val="auto"/>
          <w:sz w:val="28"/>
          <w:szCs w:val="28"/>
        </w:rPr>
      </w:pPr>
      <w:r>
        <w:rPr>
          <w:rFonts w:hint="eastAsia" w:ascii="黑体" w:hAnsi="黑体" w:eastAsia="黑体" w:cs="宋体"/>
          <w:color w:val="auto"/>
          <w:sz w:val="28"/>
          <w:szCs w:val="28"/>
        </w:rPr>
        <w:t>项目概况</w:t>
      </w:r>
    </w:p>
    <w:p w14:paraId="049DF612">
      <w:pPr>
        <w:widowControl/>
        <w:pBdr>
          <w:top w:val="single" w:color="auto" w:sz="4" w:space="1"/>
          <w:left w:val="single" w:color="auto" w:sz="4" w:space="4"/>
          <w:bottom w:val="single" w:color="auto" w:sz="4" w:space="1"/>
          <w:right w:val="single" w:color="auto" w:sz="4" w:space="4"/>
        </w:pBdr>
        <w:adjustRightInd w:val="0"/>
        <w:spacing w:line="360" w:lineRule="auto"/>
        <w:ind w:firstLine="592" w:firstLineChars="200"/>
        <w:jc w:val="left"/>
        <w:rPr>
          <w:rFonts w:ascii="仿宋_GB2312" w:hAnsi="仿宋" w:eastAsia="仿宋_GB2312" w:cs="宋体"/>
          <w:color w:val="auto"/>
          <w:spacing w:val="8"/>
          <w:sz w:val="28"/>
          <w:szCs w:val="28"/>
        </w:rPr>
      </w:pPr>
      <w:r>
        <w:rPr>
          <w:rFonts w:ascii="仿宋_GB2312" w:hAnsi="仿宋" w:eastAsia="仿宋_GB2312" w:cs="宋体"/>
          <w:color w:val="auto"/>
          <w:spacing w:val="8"/>
          <w:sz w:val="28"/>
          <w:szCs w:val="28"/>
        </w:rPr>
        <w:t xml:space="preserve"> 乳山市2024年水库移民扶持基金项目和大中型水库移民后期扶持人口自然变化结余资金项目</w:t>
      </w:r>
      <w:r>
        <w:rPr>
          <w:rFonts w:hint="eastAsia" w:ascii="仿宋_GB2312" w:hAnsi="仿宋" w:eastAsia="仿宋_GB2312" w:cs="宋体"/>
          <w:color w:val="auto"/>
          <w:spacing w:val="8"/>
          <w:sz w:val="28"/>
          <w:szCs w:val="28"/>
        </w:rPr>
        <w:t>采购项目的潜在供应商应在</w:t>
      </w:r>
      <w:r>
        <w:rPr>
          <w:rFonts w:hint="eastAsia" w:ascii="仿宋_GB2312" w:hAnsi="仿宋" w:eastAsia="仿宋_GB2312" w:cs="宋体"/>
          <w:color w:val="auto"/>
          <w:spacing w:val="8"/>
          <w:sz w:val="28"/>
          <w:szCs w:val="28"/>
          <w:u w:val="single"/>
        </w:rPr>
        <w:t xml:space="preserve"> 威海市政府采购电子交易系统威海市公共资源交易网（乳山分中心）右侧“交易服务一网通办”登录后选择“政府采购”按钮</w:t>
      </w:r>
      <w:r>
        <w:rPr>
          <w:rFonts w:hint="eastAsia" w:ascii="仿宋_GB2312" w:hAnsi="仿宋" w:eastAsia="仿宋_GB2312" w:cs="宋体"/>
          <w:color w:val="auto"/>
          <w:spacing w:val="8"/>
          <w:sz w:val="28"/>
          <w:szCs w:val="28"/>
        </w:rPr>
        <w:t>获取采购文件，并于</w:t>
      </w:r>
      <w:r>
        <w:rPr>
          <w:rFonts w:ascii="仿宋_GB2312" w:hAnsi="仿宋" w:eastAsia="仿宋_GB2312" w:cs="宋体"/>
          <w:color w:val="auto"/>
          <w:spacing w:val="8"/>
          <w:sz w:val="28"/>
          <w:szCs w:val="28"/>
          <w:u w:val="single"/>
        </w:rPr>
        <w:t>2024年</w:t>
      </w:r>
      <w:r>
        <w:rPr>
          <w:rFonts w:hint="eastAsia" w:ascii="仿宋_GB2312" w:hAnsi="仿宋" w:eastAsia="仿宋_GB2312" w:cs="宋体"/>
          <w:color w:val="auto"/>
          <w:spacing w:val="8"/>
          <w:sz w:val="28"/>
          <w:szCs w:val="28"/>
          <w:u w:val="single"/>
          <w:lang w:eastAsia="zh-CN"/>
        </w:rPr>
        <w:t>12月20日09时00分</w:t>
      </w:r>
      <w:r>
        <w:rPr>
          <w:rFonts w:hint="eastAsia" w:ascii="仿宋_GB2312" w:hAnsi="仿宋" w:eastAsia="仿宋_GB2312" w:cs="宋体"/>
          <w:color w:val="auto"/>
          <w:spacing w:val="8"/>
          <w:sz w:val="28"/>
          <w:szCs w:val="28"/>
          <w:u w:val="single"/>
        </w:rPr>
        <w:t>（北京时间）</w:t>
      </w:r>
      <w:r>
        <w:rPr>
          <w:rFonts w:hint="eastAsia" w:ascii="仿宋_GB2312" w:hAnsi="仿宋" w:eastAsia="仿宋_GB2312" w:cs="宋体"/>
          <w:color w:val="auto"/>
          <w:spacing w:val="8"/>
          <w:sz w:val="28"/>
          <w:szCs w:val="28"/>
        </w:rPr>
        <w:t>前递交响应文件。</w:t>
      </w:r>
    </w:p>
    <w:p w14:paraId="465AB261">
      <w:pPr>
        <w:spacing w:line="360" w:lineRule="auto"/>
        <w:ind w:firstLine="560" w:firstLineChars="200"/>
        <w:outlineLvl w:val="0"/>
        <w:rPr>
          <w:rFonts w:ascii="黑体" w:hAnsi="黑体" w:eastAsia="黑体" w:cs="宋体"/>
          <w:color w:val="auto"/>
          <w:sz w:val="28"/>
          <w:szCs w:val="28"/>
        </w:rPr>
      </w:pPr>
      <w:r>
        <w:rPr>
          <w:rFonts w:hint="eastAsia" w:ascii="黑体" w:hAnsi="黑体" w:eastAsia="黑体" w:cs="宋体"/>
          <w:color w:val="auto"/>
          <w:sz w:val="28"/>
          <w:szCs w:val="28"/>
        </w:rPr>
        <w:t>一、项目基本情况</w:t>
      </w:r>
    </w:p>
    <w:p w14:paraId="0E357E67">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项目编号：</w:t>
      </w:r>
      <w:r>
        <w:rPr>
          <w:rFonts w:hint="eastAsia" w:ascii="仿宋_GB2312" w:hAnsi="仿宋" w:eastAsia="仿宋_GB2312" w:cs="宋体"/>
          <w:color w:val="auto"/>
          <w:spacing w:val="8"/>
          <w:sz w:val="28"/>
          <w:szCs w:val="28"/>
          <w:lang w:eastAsia="zh-CN"/>
        </w:rPr>
        <w:t>SDGP371083000202402000114</w:t>
      </w:r>
    </w:p>
    <w:p w14:paraId="39B84295">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项目名称：</w:t>
      </w:r>
      <w:r>
        <w:rPr>
          <w:rFonts w:ascii="仿宋_GB2312" w:hAnsi="仿宋" w:eastAsia="仿宋_GB2312" w:cs="宋体"/>
          <w:color w:val="auto"/>
          <w:spacing w:val="8"/>
          <w:sz w:val="28"/>
          <w:szCs w:val="28"/>
        </w:rPr>
        <w:t xml:space="preserve"> 乳山市2024年水库移民扶持基金项目和大中型水库移民后期扶持人口自然变化结余资金项目</w:t>
      </w:r>
    </w:p>
    <w:p w14:paraId="751ECA29">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采购方式：竞争性磋商</w:t>
      </w:r>
    </w:p>
    <w:p w14:paraId="7DD95AB9">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采购项目分包情况：</w:t>
      </w:r>
    </w:p>
    <w:tbl>
      <w:tblPr>
        <w:tblStyle w:val="37"/>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851"/>
        <w:gridCol w:w="2268"/>
        <w:gridCol w:w="709"/>
        <w:gridCol w:w="1818"/>
        <w:gridCol w:w="1559"/>
        <w:gridCol w:w="1417"/>
        <w:gridCol w:w="1357"/>
      </w:tblGrid>
      <w:tr w14:paraId="4DC3C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bottom w:val="single" w:color="auto" w:sz="4" w:space="0"/>
            </w:tcBorders>
            <w:vAlign w:val="center"/>
          </w:tcPr>
          <w:p w14:paraId="3572D8C8">
            <w:pPr>
              <w:widowControl/>
              <w:adjustRightInd w:val="0"/>
              <w:snapToGrid w:val="0"/>
              <w:spacing w:line="360" w:lineRule="auto"/>
              <w:jc w:val="center"/>
              <w:rPr>
                <w:rFonts w:ascii="仿宋_GB2312" w:hAnsi="宋体" w:eastAsia="仿宋_GB2312" w:cs="宋体"/>
                <w:b/>
                <w:color w:val="auto"/>
                <w:sz w:val="28"/>
              </w:rPr>
            </w:pPr>
            <w:r>
              <w:rPr>
                <w:rFonts w:hint="eastAsia" w:ascii="仿宋_GB2312" w:hAnsi="宋体" w:eastAsia="仿宋_GB2312" w:cs="宋体"/>
                <w:b/>
                <w:color w:val="auto"/>
                <w:sz w:val="28"/>
              </w:rPr>
              <w:t>标包</w:t>
            </w:r>
          </w:p>
        </w:tc>
        <w:tc>
          <w:tcPr>
            <w:tcW w:w="2268" w:type="dxa"/>
            <w:vAlign w:val="center"/>
          </w:tcPr>
          <w:p w14:paraId="634382CE">
            <w:pPr>
              <w:widowControl/>
              <w:adjustRightInd w:val="0"/>
              <w:snapToGrid w:val="0"/>
              <w:spacing w:line="360" w:lineRule="auto"/>
              <w:jc w:val="center"/>
              <w:rPr>
                <w:rFonts w:ascii="仿宋_GB2312" w:hAnsi="宋体" w:eastAsia="仿宋_GB2312" w:cs="宋体"/>
                <w:b/>
                <w:color w:val="auto"/>
                <w:sz w:val="28"/>
              </w:rPr>
            </w:pPr>
            <w:r>
              <w:rPr>
                <w:rFonts w:hint="eastAsia" w:ascii="仿宋_GB2312" w:hAnsi="宋体" w:eastAsia="仿宋_GB2312" w:cs="宋体"/>
                <w:b/>
                <w:color w:val="auto"/>
                <w:sz w:val="28"/>
              </w:rPr>
              <w:t>名称</w:t>
            </w:r>
          </w:p>
        </w:tc>
        <w:tc>
          <w:tcPr>
            <w:tcW w:w="709" w:type="dxa"/>
            <w:vAlign w:val="center"/>
          </w:tcPr>
          <w:p w14:paraId="184DD6CC">
            <w:pPr>
              <w:widowControl/>
              <w:adjustRightInd w:val="0"/>
              <w:snapToGrid w:val="0"/>
              <w:spacing w:line="360" w:lineRule="auto"/>
              <w:jc w:val="center"/>
              <w:rPr>
                <w:rFonts w:ascii="仿宋_GB2312" w:hAnsi="宋体" w:eastAsia="仿宋_GB2312" w:cs="宋体"/>
                <w:b/>
                <w:color w:val="auto"/>
                <w:sz w:val="28"/>
              </w:rPr>
            </w:pPr>
            <w:r>
              <w:rPr>
                <w:rFonts w:hint="eastAsia" w:ascii="仿宋_GB2312" w:hAnsi="宋体" w:eastAsia="仿宋_GB2312" w:cs="宋体"/>
                <w:b/>
                <w:color w:val="auto"/>
                <w:sz w:val="28"/>
              </w:rPr>
              <w:t>数量</w:t>
            </w:r>
          </w:p>
        </w:tc>
        <w:tc>
          <w:tcPr>
            <w:tcW w:w="1818" w:type="dxa"/>
            <w:tcBorders>
              <w:right w:val="single" w:color="auto" w:sz="4" w:space="0"/>
            </w:tcBorders>
            <w:vAlign w:val="center"/>
          </w:tcPr>
          <w:p w14:paraId="095F4CFB">
            <w:pPr>
              <w:widowControl/>
              <w:adjustRightInd w:val="0"/>
              <w:snapToGrid w:val="0"/>
              <w:spacing w:line="360" w:lineRule="auto"/>
              <w:jc w:val="center"/>
              <w:rPr>
                <w:rFonts w:ascii="仿宋_GB2312" w:hAnsi="宋体" w:eastAsia="仿宋_GB2312" w:cs="宋体"/>
                <w:b/>
                <w:color w:val="auto"/>
                <w:sz w:val="28"/>
              </w:rPr>
            </w:pPr>
            <w:r>
              <w:rPr>
                <w:rFonts w:hint="eastAsia" w:ascii="仿宋_GB2312" w:hAnsi="宋体" w:eastAsia="仿宋_GB2312" w:cs="宋体"/>
                <w:b/>
                <w:color w:val="auto"/>
                <w:sz w:val="28"/>
              </w:rPr>
              <w:t>包预算金额</w:t>
            </w:r>
          </w:p>
          <w:p w14:paraId="23E40AFE">
            <w:pPr>
              <w:widowControl/>
              <w:adjustRightInd w:val="0"/>
              <w:snapToGrid w:val="0"/>
              <w:spacing w:line="360" w:lineRule="auto"/>
              <w:jc w:val="center"/>
              <w:rPr>
                <w:rFonts w:ascii="仿宋_GB2312" w:hAnsi="宋体" w:eastAsia="仿宋_GB2312" w:cs="宋体"/>
                <w:b/>
                <w:color w:val="auto"/>
                <w:sz w:val="28"/>
              </w:rPr>
            </w:pPr>
            <w:r>
              <w:rPr>
                <w:rFonts w:hint="eastAsia" w:ascii="仿宋_GB2312" w:hAnsi="宋体" w:eastAsia="仿宋_GB2312" w:cs="宋体"/>
                <w:b/>
                <w:color w:val="auto"/>
                <w:sz w:val="28"/>
              </w:rPr>
              <w:t>（元）</w:t>
            </w:r>
          </w:p>
        </w:tc>
        <w:tc>
          <w:tcPr>
            <w:tcW w:w="1559" w:type="dxa"/>
            <w:vAlign w:val="center"/>
          </w:tcPr>
          <w:p w14:paraId="37B7DF70">
            <w:pPr>
              <w:widowControl/>
              <w:adjustRightInd w:val="0"/>
              <w:snapToGrid w:val="0"/>
              <w:spacing w:line="360" w:lineRule="auto"/>
              <w:jc w:val="center"/>
              <w:rPr>
                <w:rFonts w:ascii="仿宋_GB2312" w:hAnsi="宋体" w:eastAsia="仿宋_GB2312" w:cs="宋体"/>
                <w:b/>
                <w:color w:val="auto"/>
                <w:sz w:val="28"/>
              </w:rPr>
            </w:pPr>
            <w:r>
              <w:rPr>
                <w:rFonts w:hint="eastAsia" w:ascii="仿宋_GB2312" w:hAnsi="宋体" w:eastAsia="仿宋_GB2312" w:cs="宋体"/>
                <w:b/>
                <w:color w:val="auto"/>
                <w:sz w:val="28"/>
              </w:rPr>
              <w:t>最高限价（元）</w:t>
            </w:r>
          </w:p>
        </w:tc>
        <w:tc>
          <w:tcPr>
            <w:tcW w:w="1417" w:type="dxa"/>
            <w:tcBorders>
              <w:right w:val="single" w:color="auto" w:sz="4" w:space="0"/>
            </w:tcBorders>
            <w:vAlign w:val="center"/>
          </w:tcPr>
          <w:p w14:paraId="737F3B76">
            <w:pPr>
              <w:widowControl/>
              <w:adjustRightInd w:val="0"/>
              <w:snapToGrid w:val="0"/>
              <w:spacing w:line="360" w:lineRule="auto"/>
              <w:jc w:val="center"/>
              <w:rPr>
                <w:rFonts w:ascii="仿宋_GB2312" w:hAnsi="宋体" w:eastAsia="仿宋_GB2312" w:cs="宋体"/>
                <w:b/>
                <w:color w:val="auto"/>
                <w:sz w:val="28"/>
              </w:rPr>
            </w:pPr>
            <w:r>
              <w:rPr>
                <w:rFonts w:hint="eastAsia" w:ascii="仿宋_GB2312" w:hAnsi="宋体" w:eastAsia="仿宋_GB2312" w:cs="宋体"/>
                <w:b/>
                <w:color w:val="auto"/>
                <w:sz w:val="28"/>
              </w:rPr>
              <w:t>采购需求</w:t>
            </w:r>
          </w:p>
        </w:tc>
        <w:tc>
          <w:tcPr>
            <w:tcW w:w="1357" w:type="dxa"/>
            <w:tcBorders>
              <w:right w:val="single" w:color="auto" w:sz="4" w:space="0"/>
            </w:tcBorders>
            <w:vAlign w:val="center"/>
          </w:tcPr>
          <w:p w14:paraId="26D69817">
            <w:pPr>
              <w:widowControl/>
              <w:adjustRightInd w:val="0"/>
              <w:snapToGrid w:val="0"/>
              <w:spacing w:line="360" w:lineRule="auto"/>
              <w:jc w:val="center"/>
              <w:rPr>
                <w:rFonts w:ascii="仿宋_GB2312" w:hAnsi="宋体" w:eastAsia="仿宋_GB2312" w:cs="宋体"/>
                <w:b/>
                <w:color w:val="auto"/>
                <w:sz w:val="28"/>
              </w:rPr>
            </w:pPr>
            <w:r>
              <w:rPr>
                <w:rFonts w:hint="eastAsia" w:ascii="仿宋_GB2312" w:hAnsi="宋体" w:eastAsia="仿宋_GB2312" w:cs="宋体"/>
                <w:b/>
                <w:color w:val="auto"/>
                <w:sz w:val="28"/>
              </w:rPr>
              <w:t>合同履行期限</w:t>
            </w:r>
          </w:p>
        </w:tc>
      </w:tr>
      <w:tr w14:paraId="294FA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top w:val="single" w:color="auto" w:sz="4" w:space="0"/>
              <w:bottom w:val="single" w:color="auto" w:sz="4" w:space="0"/>
            </w:tcBorders>
            <w:vAlign w:val="center"/>
          </w:tcPr>
          <w:p w14:paraId="24F43B61">
            <w:pPr>
              <w:widowControl/>
              <w:adjustRightInd w:val="0"/>
              <w:snapToGrid w:val="0"/>
              <w:spacing w:line="360" w:lineRule="auto"/>
              <w:jc w:val="center"/>
              <w:rPr>
                <w:rFonts w:ascii="仿宋_GB2312" w:hAnsi="宋体" w:eastAsia="仿宋_GB2312" w:cs="宋体"/>
                <w:color w:val="auto"/>
                <w:sz w:val="28"/>
              </w:rPr>
            </w:pPr>
            <w:r>
              <w:rPr>
                <w:rFonts w:ascii="仿宋_GB2312" w:hAnsi="宋体" w:eastAsia="仿宋_GB2312" w:cs="宋体"/>
                <w:color w:val="auto"/>
                <w:sz w:val="28"/>
              </w:rPr>
              <w:t>A</w:t>
            </w:r>
          </w:p>
        </w:tc>
        <w:tc>
          <w:tcPr>
            <w:tcW w:w="2268" w:type="dxa"/>
            <w:vAlign w:val="center"/>
          </w:tcPr>
          <w:p w14:paraId="2CCA007E">
            <w:pPr>
              <w:widowControl/>
              <w:adjustRightInd w:val="0"/>
              <w:snapToGrid w:val="0"/>
              <w:spacing w:line="360" w:lineRule="auto"/>
              <w:jc w:val="center"/>
              <w:rPr>
                <w:rFonts w:ascii="仿宋_GB2312" w:hAnsi="宋体" w:eastAsia="仿宋_GB2312" w:cs="宋体"/>
                <w:color w:val="auto"/>
                <w:sz w:val="28"/>
              </w:rPr>
            </w:pPr>
            <w:r>
              <w:rPr>
                <w:rFonts w:hint="eastAsia" w:ascii="仿宋_GB2312" w:hAnsi="宋体" w:eastAsia="仿宋_GB2312" w:cs="宋体"/>
                <w:color w:val="auto"/>
                <w:sz w:val="28"/>
              </w:rPr>
              <w:t xml:space="preserve"> 乳山市2024年水库移民扶持基金项目和大中型水库移民后期扶持人口自然变化结余资金项目</w:t>
            </w:r>
            <w:r>
              <w:rPr>
                <w:rFonts w:ascii="仿宋_GB2312" w:hAnsi="宋体" w:eastAsia="仿宋_GB2312" w:cs="宋体"/>
                <w:color w:val="auto"/>
                <w:sz w:val="28"/>
              </w:rPr>
              <w:t>施工</w:t>
            </w:r>
          </w:p>
        </w:tc>
        <w:tc>
          <w:tcPr>
            <w:tcW w:w="709" w:type="dxa"/>
            <w:vAlign w:val="center"/>
          </w:tcPr>
          <w:p w14:paraId="7697B047">
            <w:pPr>
              <w:widowControl/>
              <w:adjustRightInd w:val="0"/>
              <w:snapToGrid w:val="0"/>
              <w:spacing w:line="360" w:lineRule="auto"/>
              <w:jc w:val="center"/>
              <w:rPr>
                <w:rFonts w:ascii="仿宋_GB2312" w:hAnsi="宋体" w:eastAsia="仿宋_GB2312" w:cs="宋体"/>
                <w:color w:val="auto"/>
                <w:sz w:val="28"/>
              </w:rPr>
            </w:pPr>
            <w:r>
              <w:rPr>
                <w:rFonts w:ascii="仿宋_GB2312" w:hAnsi="宋体" w:eastAsia="仿宋_GB2312" w:cs="宋体"/>
                <w:color w:val="auto"/>
                <w:sz w:val="28"/>
              </w:rPr>
              <w:t>1宗</w:t>
            </w:r>
          </w:p>
        </w:tc>
        <w:tc>
          <w:tcPr>
            <w:tcW w:w="1818" w:type="dxa"/>
            <w:tcBorders>
              <w:right w:val="single" w:color="auto" w:sz="4" w:space="0"/>
            </w:tcBorders>
            <w:vAlign w:val="center"/>
          </w:tcPr>
          <w:p w14:paraId="41C1F26F">
            <w:pPr>
              <w:widowControl/>
              <w:adjustRightInd w:val="0"/>
              <w:snapToGrid w:val="0"/>
              <w:spacing w:line="360" w:lineRule="auto"/>
              <w:jc w:val="center"/>
              <w:rPr>
                <w:rFonts w:ascii="仿宋_GB2312" w:hAnsi="宋体" w:eastAsia="仿宋_GB2312" w:cs="宋体"/>
                <w:color w:val="auto"/>
                <w:sz w:val="28"/>
              </w:rPr>
            </w:pPr>
            <w:r>
              <w:rPr>
                <w:rFonts w:ascii="仿宋_GB2312" w:hAnsi="宋体" w:eastAsia="仿宋_GB2312" w:cs="宋体"/>
                <w:color w:val="auto"/>
                <w:sz w:val="28"/>
              </w:rPr>
              <w:t>1730000.00</w:t>
            </w:r>
          </w:p>
        </w:tc>
        <w:tc>
          <w:tcPr>
            <w:tcW w:w="1559" w:type="dxa"/>
            <w:vAlign w:val="center"/>
          </w:tcPr>
          <w:p w14:paraId="1DE08DC6">
            <w:pPr>
              <w:widowControl/>
              <w:adjustRightInd w:val="0"/>
              <w:snapToGrid w:val="0"/>
              <w:spacing w:line="360" w:lineRule="auto"/>
              <w:jc w:val="center"/>
              <w:rPr>
                <w:rFonts w:ascii="仿宋_GB2312" w:hAnsi="宋体" w:eastAsia="仿宋_GB2312" w:cs="宋体"/>
                <w:color w:val="auto"/>
                <w:sz w:val="28"/>
              </w:rPr>
            </w:pPr>
            <w:r>
              <w:rPr>
                <w:rFonts w:ascii="仿宋_GB2312" w:hAnsi="宋体" w:eastAsia="仿宋_GB2312" w:cs="宋体"/>
                <w:color w:val="auto"/>
                <w:sz w:val="28"/>
              </w:rPr>
              <w:t>1730000.00</w:t>
            </w:r>
          </w:p>
        </w:tc>
        <w:tc>
          <w:tcPr>
            <w:tcW w:w="1417" w:type="dxa"/>
            <w:tcBorders>
              <w:right w:val="single" w:color="auto" w:sz="4" w:space="0"/>
            </w:tcBorders>
            <w:vAlign w:val="center"/>
          </w:tcPr>
          <w:p w14:paraId="62E4691B">
            <w:pPr>
              <w:widowControl/>
              <w:adjustRightInd w:val="0"/>
              <w:snapToGrid w:val="0"/>
              <w:spacing w:line="360" w:lineRule="auto"/>
              <w:jc w:val="center"/>
              <w:rPr>
                <w:rFonts w:ascii="仿宋_GB2312" w:hAnsi="宋体" w:eastAsia="仿宋_GB2312" w:cs="宋体"/>
                <w:color w:val="auto"/>
                <w:sz w:val="28"/>
              </w:rPr>
            </w:pPr>
            <w:r>
              <w:rPr>
                <w:rFonts w:hint="eastAsia" w:ascii="仿宋_GB2312" w:hAnsi="宋体" w:eastAsia="仿宋_GB2312" w:cs="宋体"/>
                <w:color w:val="auto"/>
                <w:sz w:val="28"/>
              </w:rPr>
              <w:t>详见采购文件</w:t>
            </w:r>
          </w:p>
        </w:tc>
        <w:tc>
          <w:tcPr>
            <w:tcW w:w="1357" w:type="dxa"/>
            <w:tcBorders>
              <w:right w:val="single" w:color="auto" w:sz="4" w:space="0"/>
            </w:tcBorders>
            <w:vAlign w:val="center"/>
          </w:tcPr>
          <w:p w14:paraId="7EC647EC">
            <w:pPr>
              <w:widowControl/>
              <w:adjustRightInd w:val="0"/>
              <w:snapToGrid w:val="0"/>
              <w:spacing w:line="360" w:lineRule="auto"/>
              <w:jc w:val="center"/>
              <w:rPr>
                <w:rFonts w:ascii="仿宋_GB2312" w:hAnsi="宋体" w:eastAsia="仿宋_GB2312" w:cs="宋体"/>
                <w:color w:val="auto"/>
                <w:sz w:val="28"/>
              </w:rPr>
            </w:pPr>
            <w:r>
              <w:rPr>
                <w:rFonts w:hint="eastAsia" w:ascii="仿宋_GB2312" w:hAnsi="宋体" w:eastAsia="仿宋_GB2312" w:cs="宋体"/>
                <w:color w:val="auto"/>
                <w:sz w:val="28"/>
              </w:rPr>
              <w:t>详见采购文件</w:t>
            </w:r>
          </w:p>
        </w:tc>
      </w:tr>
      <w:tr w14:paraId="2AC1D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top w:val="single" w:color="auto" w:sz="4" w:space="0"/>
              <w:bottom w:val="single" w:color="auto" w:sz="4" w:space="0"/>
            </w:tcBorders>
            <w:vAlign w:val="center"/>
          </w:tcPr>
          <w:p w14:paraId="51A0235B">
            <w:pPr>
              <w:widowControl/>
              <w:adjustRightInd w:val="0"/>
              <w:snapToGrid w:val="0"/>
              <w:spacing w:line="360" w:lineRule="auto"/>
              <w:jc w:val="center"/>
              <w:rPr>
                <w:rFonts w:ascii="仿宋_GB2312" w:hAnsi="宋体" w:eastAsia="仿宋_GB2312" w:cs="宋体"/>
                <w:color w:val="auto"/>
                <w:sz w:val="28"/>
              </w:rPr>
            </w:pPr>
            <w:r>
              <w:rPr>
                <w:rFonts w:ascii="仿宋_GB2312" w:hAnsi="宋体" w:eastAsia="仿宋_GB2312" w:cs="宋体"/>
                <w:color w:val="auto"/>
                <w:sz w:val="28"/>
              </w:rPr>
              <w:t>B</w:t>
            </w:r>
          </w:p>
        </w:tc>
        <w:tc>
          <w:tcPr>
            <w:tcW w:w="2268" w:type="dxa"/>
            <w:vAlign w:val="center"/>
          </w:tcPr>
          <w:p w14:paraId="648E88B4">
            <w:pPr>
              <w:widowControl/>
              <w:adjustRightInd w:val="0"/>
              <w:snapToGrid w:val="0"/>
              <w:spacing w:line="360" w:lineRule="auto"/>
              <w:jc w:val="center"/>
              <w:rPr>
                <w:rFonts w:ascii="仿宋_GB2312" w:hAnsi="宋体" w:eastAsia="仿宋_GB2312" w:cs="宋体"/>
                <w:color w:val="auto"/>
                <w:sz w:val="28"/>
              </w:rPr>
            </w:pPr>
            <w:r>
              <w:rPr>
                <w:rFonts w:hint="eastAsia" w:ascii="仿宋_GB2312" w:hAnsi="宋体" w:eastAsia="仿宋_GB2312" w:cs="宋体"/>
                <w:color w:val="auto"/>
                <w:sz w:val="28"/>
              </w:rPr>
              <w:t xml:space="preserve"> 乳山市2024年水库移民扶持基金项目和大中型水库移民后期扶持人口自然变化结余资金项目</w:t>
            </w:r>
            <w:r>
              <w:rPr>
                <w:rFonts w:ascii="仿宋_GB2312" w:hAnsi="宋体" w:eastAsia="仿宋_GB2312" w:cs="宋体"/>
                <w:color w:val="auto"/>
                <w:sz w:val="28"/>
              </w:rPr>
              <w:t>监理</w:t>
            </w:r>
          </w:p>
        </w:tc>
        <w:tc>
          <w:tcPr>
            <w:tcW w:w="709" w:type="dxa"/>
            <w:vAlign w:val="center"/>
          </w:tcPr>
          <w:p w14:paraId="44BA890F">
            <w:pPr>
              <w:widowControl/>
              <w:adjustRightInd w:val="0"/>
              <w:snapToGrid w:val="0"/>
              <w:spacing w:line="360" w:lineRule="auto"/>
              <w:jc w:val="center"/>
              <w:rPr>
                <w:rFonts w:ascii="仿宋_GB2312" w:hAnsi="宋体" w:eastAsia="仿宋_GB2312" w:cs="宋体"/>
                <w:color w:val="auto"/>
                <w:sz w:val="28"/>
              </w:rPr>
            </w:pPr>
            <w:r>
              <w:rPr>
                <w:rFonts w:ascii="仿宋_GB2312" w:hAnsi="宋体" w:eastAsia="仿宋_GB2312" w:cs="宋体"/>
                <w:color w:val="auto"/>
                <w:sz w:val="28"/>
              </w:rPr>
              <w:t>1宗</w:t>
            </w:r>
          </w:p>
        </w:tc>
        <w:tc>
          <w:tcPr>
            <w:tcW w:w="1818" w:type="dxa"/>
            <w:tcBorders>
              <w:right w:val="single" w:color="auto" w:sz="4" w:space="0"/>
            </w:tcBorders>
            <w:vAlign w:val="center"/>
          </w:tcPr>
          <w:p w14:paraId="007A54CE">
            <w:pPr>
              <w:widowControl/>
              <w:adjustRightInd w:val="0"/>
              <w:snapToGrid w:val="0"/>
              <w:spacing w:line="360" w:lineRule="auto"/>
              <w:jc w:val="center"/>
              <w:rPr>
                <w:rFonts w:ascii="仿宋_GB2312" w:hAnsi="宋体" w:eastAsia="仿宋_GB2312" w:cs="宋体"/>
                <w:color w:val="auto"/>
                <w:sz w:val="28"/>
              </w:rPr>
            </w:pPr>
            <w:r>
              <w:rPr>
                <w:rFonts w:ascii="仿宋_GB2312" w:hAnsi="宋体" w:eastAsia="仿宋_GB2312" w:cs="宋体"/>
                <w:color w:val="auto"/>
                <w:sz w:val="28"/>
              </w:rPr>
              <w:t>17000.00</w:t>
            </w:r>
          </w:p>
        </w:tc>
        <w:tc>
          <w:tcPr>
            <w:tcW w:w="1559" w:type="dxa"/>
            <w:vAlign w:val="center"/>
          </w:tcPr>
          <w:p w14:paraId="79355B9E">
            <w:pPr>
              <w:widowControl/>
              <w:adjustRightInd w:val="0"/>
              <w:snapToGrid w:val="0"/>
              <w:spacing w:line="360" w:lineRule="auto"/>
              <w:jc w:val="center"/>
              <w:rPr>
                <w:rFonts w:ascii="仿宋_GB2312" w:hAnsi="宋体" w:eastAsia="仿宋_GB2312" w:cs="宋体"/>
                <w:color w:val="auto"/>
                <w:sz w:val="28"/>
              </w:rPr>
            </w:pPr>
            <w:r>
              <w:rPr>
                <w:rFonts w:ascii="仿宋_GB2312" w:hAnsi="宋体" w:eastAsia="仿宋_GB2312" w:cs="宋体"/>
                <w:color w:val="auto"/>
                <w:sz w:val="28"/>
              </w:rPr>
              <w:t>17000.00</w:t>
            </w:r>
          </w:p>
        </w:tc>
        <w:tc>
          <w:tcPr>
            <w:tcW w:w="1417" w:type="dxa"/>
            <w:tcBorders>
              <w:right w:val="single" w:color="auto" w:sz="4" w:space="0"/>
            </w:tcBorders>
            <w:vAlign w:val="center"/>
          </w:tcPr>
          <w:p w14:paraId="1BF3F39A">
            <w:pPr>
              <w:widowControl/>
              <w:adjustRightInd w:val="0"/>
              <w:snapToGrid w:val="0"/>
              <w:spacing w:line="360" w:lineRule="auto"/>
              <w:jc w:val="center"/>
              <w:rPr>
                <w:rFonts w:ascii="仿宋_GB2312" w:hAnsi="宋体" w:eastAsia="仿宋_GB2312" w:cs="宋体"/>
                <w:color w:val="auto"/>
                <w:sz w:val="28"/>
              </w:rPr>
            </w:pPr>
            <w:r>
              <w:rPr>
                <w:rFonts w:hint="eastAsia" w:ascii="仿宋_GB2312" w:hAnsi="宋体" w:eastAsia="仿宋_GB2312" w:cs="宋体"/>
                <w:color w:val="auto"/>
                <w:sz w:val="28"/>
              </w:rPr>
              <w:t>详见采购文件</w:t>
            </w:r>
          </w:p>
        </w:tc>
        <w:tc>
          <w:tcPr>
            <w:tcW w:w="1357" w:type="dxa"/>
            <w:tcBorders>
              <w:right w:val="single" w:color="auto" w:sz="4" w:space="0"/>
            </w:tcBorders>
            <w:vAlign w:val="center"/>
          </w:tcPr>
          <w:p w14:paraId="468A2769">
            <w:pPr>
              <w:widowControl/>
              <w:adjustRightInd w:val="0"/>
              <w:snapToGrid w:val="0"/>
              <w:spacing w:line="360" w:lineRule="auto"/>
              <w:jc w:val="center"/>
              <w:rPr>
                <w:rFonts w:ascii="仿宋_GB2312" w:hAnsi="宋体" w:eastAsia="仿宋_GB2312" w:cs="宋体"/>
                <w:color w:val="auto"/>
                <w:sz w:val="28"/>
              </w:rPr>
            </w:pPr>
            <w:r>
              <w:rPr>
                <w:rFonts w:hint="eastAsia" w:ascii="仿宋_GB2312" w:hAnsi="宋体" w:eastAsia="仿宋_GB2312" w:cs="宋体"/>
                <w:color w:val="auto"/>
                <w:sz w:val="28"/>
              </w:rPr>
              <w:t>详见采购文件</w:t>
            </w:r>
          </w:p>
        </w:tc>
      </w:tr>
    </w:tbl>
    <w:p w14:paraId="661A6970">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本项目不接受联合体响应</w:t>
      </w:r>
    </w:p>
    <w:p w14:paraId="263B1075">
      <w:pPr>
        <w:spacing w:line="360" w:lineRule="auto"/>
        <w:ind w:firstLine="560" w:firstLineChars="200"/>
        <w:outlineLvl w:val="0"/>
        <w:rPr>
          <w:rFonts w:ascii="黑体" w:hAnsi="黑体" w:eastAsia="黑体" w:cs="宋体"/>
          <w:color w:val="auto"/>
          <w:sz w:val="28"/>
          <w:szCs w:val="28"/>
        </w:rPr>
      </w:pPr>
      <w:r>
        <w:rPr>
          <w:rFonts w:hint="eastAsia" w:ascii="黑体" w:hAnsi="黑体" w:eastAsia="黑体" w:cs="宋体"/>
          <w:color w:val="auto"/>
          <w:sz w:val="28"/>
          <w:szCs w:val="28"/>
        </w:rPr>
        <w:t>二、申请人的资格要求：</w:t>
      </w:r>
    </w:p>
    <w:p w14:paraId="78E73564">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1.供应商应符合《中华人民共和国政府采购法》第二十二条规定(第一款 银行、保险、石油石化、电力、电信等特殊行业除外)且应为未被列入信用中国网站（www.creditchina.gov.cn）、中国政府采购网(www.ccgp.gov.cn)、信用山东（credit.shandong.gov.cn）等渠道信用记录失信被执行人、重大税收违法案件当事人名单、政府采购严重违法失信行为记录名单；</w:t>
      </w:r>
    </w:p>
    <w:p w14:paraId="7FDBD6B3">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2.法律、法规其他规定要求；</w:t>
      </w:r>
    </w:p>
    <w:p w14:paraId="7F6590E3">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3.落实政府采购政策需满足的资格要求：</w:t>
      </w:r>
      <w:r>
        <w:rPr>
          <w:rFonts w:ascii="仿宋_GB2312" w:hAnsi="仿宋" w:eastAsia="仿宋_GB2312" w:cs="宋体"/>
          <w:color w:val="auto"/>
          <w:spacing w:val="8"/>
          <w:sz w:val="28"/>
          <w:szCs w:val="28"/>
        </w:rPr>
        <w:t>面向中小企业采购</w:t>
      </w:r>
    </w:p>
    <w:p w14:paraId="4D8B9B5B">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4.本项目的特定资格要求：</w:t>
      </w:r>
    </w:p>
    <w:p w14:paraId="7B049D73">
      <w:pPr>
        <w:widowControl/>
        <w:adjustRightInd w:val="0"/>
        <w:spacing w:line="360" w:lineRule="auto"/>
        <w:ind w:firstLine="139" w:firstLineChars="47"/>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（1）A包具有行政主管部门颁发的水利水电施工总承包三级及以上资质证书并具有安全生产许可证</w:t>
      </w:r>
    </w:p>
    <w:p w14:paraId="6D9781A6">
      <w:pPr>
        <w:widowControl/>
        <w:adjustRightInd w:val="0"/>
        <w:spacing w:line="360" w:lineRule="auto"/>
        <w:ind w:firstLine="139" w:firstLineChars="47"/>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（2）B包具有行政主管部门颁发的水利工程施工监理乙级及以上资质证书，项目总监具备全国水利工程建设监理工程师资格证书</w:t>
      </w:r>
    </w:p>
    <w:p w14:paraId="4A45F4EF">
      <w:pPr>
        <w:spacing w:line="360" w:lineRule="auto"/>
        <w:ind w:firstLine="560" w:firstLineChars="200"/>
        <w:outlineLvl w:val="0"/>
        <w:rPr>
          <w:rFonts w:ascii="黑体" w:hAnsi="黑体" w:eastAsia="黑体" w:cs="宋体"/>
          <w:color w:val="auto"/>
          <w:sz w:val="28"/>
          <w:szCs w:val="28"/>
        </w:rPr>
      </w:pPr>
      <w:r>
        <w:rPr>
          <w:rFonts w:hint="eastAsia" w:ascii="黑体" w:hAnsi="黑体" w:eastAsia="黑体" w:cs="宋体"/>
          <w:color w:val="auto"/>
          <w:sz w:val="28"/>
          <w:szCs w:val="28"/>
        </w:rPr>
        <w:t>三、获取采购文件</w:t>
      </w:r>
    </w:p>
    <w:p w14:paraId="5E51E169">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1.时间：</w:t>
      </w:r>
      <w:r>
        <w:rPr>
          <w:rFonts w:ascii="仿宋_GB2312" w:hAnsi="仿宋" w:eastAsia="仿宋_GB2312" w:cs="宋体"/>
          <w:color w:val="auto"/>
          <w:spacing w:val="8"/>
          <w:sz w:val="28"/>
          <w:szCs w:val="28"/>
        </w:rPr>
        <w:t>2024年</w:t>
      </w:r>
      <w:r>
        <w:rPr>
          <w:rFonts w:hint="eastAsia" w:ascii="仿宋_GB2312" w:hAnsi="仿宋" w:eastAsia="仿宋_GB2312" w:cs="宋体"/>
          <w:color w:val="auto"/>
          <w:spacing w:val="8"/>
          <w:sz w:val="28"/>
          <w:szCs w:val="28"/>
          <w:lang w:eastAsia="zh-CN"/>
        </w:rPr>
        <w:t>12月09日</w:t>
      </w:r>
      <w:r>
        <w:rPr>
          <w:rFonts w:ascii="仿宋_GB2312" w:hAnsi="仿宋" w:eastAsia="仿宋_GB2312" w:cs="宋体"/>
          <w:color w:val="auto"/>
          <w:spacing w:val="8"/>
          <w:sz w:val="28"/>
          <w:szCs w:val="28"/>
        </w:rPr>
        <w:t>17时00分</w:t>
      </w:r>
      <w:r>
        <w:rPr>
          <w:rFonts w:hint="eastAsia" w:ascii="仿宋_GB2312" w:hAnsi="仿宋" w:eastAsia="仿宋_GB2312" w:cs="宋体"/>
          <w:color w:val="auto"/>
          <w:spacing w:val="8"/>
          <w:sz w:val="28"/>
          <w:szCs w:val="28"/>
        </w:rPr>
        <w:t>至</w:t>
      </w:r>
      <w:r>
        <w:rPr>
          <w:rFonts w:ascii="仿宋_GB2312" w:hAnsi="仿宋" w:eastAsia="仿宋_GB2312" w:cs="宋体"/>
          <w:color w:val="auto"/>
          <w:spacing w:val="8"/>
          <w:sz w:val="28"/>
          <w:szCs w:val="28"/>
        </w:rPr>
        <w:t>2024年</w:t>
      </w:r>
      <w:r>
        <w:rPr>
          <w:rFonts w:hint="eastAsia" w:ascii="仿宋_GB2312" w:hAnsi="仿宋" w:eastAsia="仿宋_GB2312" w:cs="宋体"/>
          <w:color w:val="auto"/>
          <w:spacing w:val="8"/>
          <w:sz w:val="28"/>
          <w:szCs w:val="28"/>
          <w:lang w:eastAsia="zh-CN"/>
        </w:rPr>
        <w:t>12月16日</w:t>
      </w:r>
      <w:r>
        <w:rPr>
          <w:rFonts w:ascii="仿宋_GB2312" w:hAnsi="仿宋" w:eastAsia="仿宋_GB2312" w:cs="宋体"/>
          <w:color w:val="auto"/>
          <w:spacing w:val="8"/>
          <w:sz w:val="28"/>
          <w:szCs w:val="28"/>
        </w:rPr>
        <w:t>17时00分</w:t>
      </w:r>
      <w:r>
        <w:rPr>
          <w:rFonts w:hint="eastAsia" w:ascii="仿宋_GB2312" w:hAnsi="仿宋" w:eastAsia="仿宋_GB2312" w:cs="宋体"/>
          <w:color w:val="auto"/>
          <w:spacing w:val="8"/>
          <w:sz w:val="28"/>
          <w:szCs w:val="28"/>
        </w:rPr>
        <w:t>（北京时间）</w:t>
      </w:r>
    </w:p>
    <w:p w14:paraId="29B992A7">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2.地点：登录“威海市政府采购电子交易系统”（威海市公共资源交易网（乳山分中心）右侧“交易服务一网通办”登录后选择“政府采购”按钮）获取文件。逾期无法从威海市政府采购电子交易系统中获取文件，未在规定时间内从系统中获取文件的供应商将无法递交电子投标（响应）文件。</w:t>
      </w:r>
    </w:p>
    <w:p w14:paraId="45E87083">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3.方式：本项目须网上获取文件。参加本项目供应商须首先在“中国山东政府采购网”完成注册入库（已注册入库无需重复注册），然后在“威海市交易服务一网通办系统”（威海市公共资源交易网（乳山分中心）右侧“交易服务一网通办”按钮）登录端口注册登记，并办理“安全证书（CA）”和“电子签章”进行获取文件。“安全证书（CA）”和“电子签章”办理详见“威海市公共资源交易网（乳山分中心）”（http://ggzyjy.weihai.cn/rushan/）“办事指南”-“政府采购专区”中“威海市政府采购交易系统供应商使用指南”。</w:t>
      </w:r>
    </w:p>
    <w:p w14:paraId="744B937E">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4.售价：免费</w:t>
      </w:r>
    </w:p>
    <w:p w14:paraId="52FAC4EA">
      <w:pPr>
        <w:spacing w:line="360" w:lineRule="auto"/>
        <w:ind w:firstLine="560" w:firstLineChars="200"/>
        <w:outlineLvl w:val="0"/>
        <w:rPr>
          <w:rFonts w:ascii="黑体" w:hAnsi="黑体" w:eastAsia="黑体" w:cs="宋体"/>
          <w:color w:val="auto"/>
          <w:sz w:val="28"/>
          <w:szCs w:val="28"/>
        </w:rPr>
      </w:pPr>
      <w:r>
        <w:rPr>
          <w:rFonts w:hint="eastAsia" w:ascii="黑体" w:hAnsi="黑体" w:eastAsia="黑体" w:cs="宋体"/>
          <w:color w:val="auto"/>
          <w:sz w:val="28"/>
          <w:szCs w:val="28"/>
        </w:rPr>
        <w:t>四、响应文件提交</w:t>
      </w:r>
    </w:p>
    <w:p w14:paraId="46F8F314">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时间：</w:t>
      </w:r>
      <w:r>
        <w:rPr>
          <w:rFonts w:ascii="仿宋_GB2312" w:hAnsi="仿宋" w:eastAsia="仿宋_GB2312" w:cs="宋体"/>
          <w:color w:val="auto"/>
          <w:spacing w:val="8"/>
          <w:sz w:val="28"/>
          <w:szCs w:val="28"/>
        </w:rPr>
        <w:t>2024年</w:t>
      </w:r>
      <w:r>
        <w:rPr>
          <w:rFonts w:hint="eastAsia" w:ascii="仿宋_GB2312" w:hAnsi="仿宋" w:eastAsia="仿宋_GB2312" w:cs="宋体"/>
          <w:color w:val="auto"/>
          <w:spacing w:val="8"/>
          <w:sz w:val="28"/>
          <w:szCs w:val="28"/>
          <w:lang w:eastAsia="zh-CN"/>
        </w:rPr>
        <w:t>12月09日</w:t>
      </w:r>
      <w:r>
        <w:rPr>
          <w:rFonts w:ascii="仿宋_GB2312" w:hAnsi="仿宋" w:eastAsia="仿宋_GB2312" w:cs="宋体"/>
          <w:color w:val="auto"/>
          <w:spacing w:val="8"/>
          <w:sz w:val="28"/>
          <w:szCs w:val="28"/>
        </w:rPr>
        <w:t>18时00分</w:t>
      </w:r>
      <w:r>
        <w:rPr>
          <w:rFonts w:hint="eastAsia" w:ascii="仿宋_GB2312" w:hAnsi="仿宋" w:eastAsia="仿宋_GB2312" w:cs="宋体"/>
          <w:color w:val="auto"/>
          <w:spacing w:val="8"/>
          <w:sz w:val="28"/>
          <w:szCs w:val="28"/>
        </w:rPr>
        <w:t>至</w:t>
      </w:r>
      <w:r>
        <w:rPr>
          <w:rFonts w:ascii="仿宋_GB2312" w:hAnsi="仿宋" w:eastAsia="仿宋_GB2312" w:cs="宋体"/>
          <w:color w:val="auto"/>
          <w:spacing w:val="8"/>
          <w:sz w:val="28"/>
          <w:szCs w:val="28"/>
        </w:rPr>
        <w:t>2024年</w:t>
      </w:r>
      <w:r>
        <w:rPr>
          <w:rFonts w:hint="eastAsia" w:ascii="仿宋_GB2312" w:hAnsi="仿宋" w:eastAsia="仿宋_GB2312" w:cs="宋体"/>
          <w:color w:val="auto"/>
          <w:spacing w:val="8"/>
          <w:sz w:val="28"/>
          <w:szCs w:val="28"/>
          <w:lang w:eastAsia="zh-CN"/>
        </w:rPr>
        <w:t>12月20日09时00分</w:t>
      </w:r>
    </w:p>
    <w:p w14:paraId="20B88E70">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地点：</w:t>
      </w:r>
      <w:r>
        <w:rPr>
          <w:rFonts w:hint="eastAsia" w:ascii="仿宋_GB2312" w:hAnsi="黑体" w:eastAsia="仿宋_GB2312" w:cs="宋体"/>
          <w:color w:val="auto"/>
          <w:spacing w:val="8"/>
          <w:sz w:val="28"/>
          <w:szCs w:val="28"/>
        </w:rPr>
        <w:t>登录“威海市政府采购电子交易系统”（威海市公共资源交易网（乳山分中心）右侧“交易服务一网通办”登录后选择“政府采购”</w:t>
      </w:r>
      <w:r>
        <w:rPr>
          <w:rFonts w:hint="eastAsia" w:ascii="仿宋_GB2312" w:hAnsi="仿宋" w:eastAsia="仿宋_GB2312" w:cs="宋体"/>
          <w:color w:val="auto"/>
          <w:spacing w:val="8"/>
          <w:sz w:val="28"/>
          <w:szCs w:val="28"/>
        </w:rPr>
        <w:t>网上递交。已在威海市政府采购电子交易系统获取文件的供应商在规定时间内递交电子投标（响应）文件。</w:t>
      </w:r>
    </w:p>
    <w:p w14:paraId="63E2DBC4">
      <w:pPr>
        <w:widowControl/>
        <w:adjustRightInd w:val="0"/>
        <w:spacing w:line="360" w:lineRule="auto"/>
        <w:ind w:firstLine="560" w:firstLineChars="200"/>
        <w:jc w:val="left"/>
        <w:outlineLvl w:val="0"/>
        <w:rPr>
          <w:rFonts w:ascii="仿宋_GB2312" w:hAnsi="仿宋" w:eastAsia="仿宋_GB2312" w:cs="宋体"/>
          <w:color w:val="auto"/>
          <w:spacing w:val="8"/>
          <w:sz w:val="28"/>
          <w:szCs w:val="28"/>
        </w:rPr>
      </w:pPr>
      <w:r>
        <w:rPr>
          <w:rFonts w:hint="eastAsia" w:ascii="黑体" w:hAnsi="黑体" w:eastAsia="黑体" w:cs="宋体"/>
          <w:color w:val="auto"/>
          <w:sz w:val="28"/>
          <w:szCs w:val="28"/>
        </w:rPr>
        <w:t>五、开启</w:t>
      </w:r>
    </w:p>
    <w:p w14:paraId="7195B5DA">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时间：</w:t>
      </w:r>
      <w:r>
        <w:rPr>
          <w:rFonts w:ascii="仿宋_GB2312" w:hAnsi="仿宋" w:eastAsia="仿宋_GB2312" w:cs="宋体"/>
          <w:color w:val="auto"/>
          <w:spacing w:val="8"/>
          <w:sz w:val="28"/>
          <w:szCs w:val="28"/>
        </w:rPr>
        <w:t>2024年</w:t>
      </w:r>
      <w:r>
        <w:rPr>
          <w:rFonts w:hint="eastAsia" w:ascii="仿宋_GB2312" w:hAnsi="仿宋" w:eastAsia="仿宋_GB2312" w:cs="宋体"/>
          <w:color w:val="auto"/>
          <w:spacing w:val="8"/>
          <w:sz w:val="28"/>
          <w:szCs w:val="28"/>
          <w:lang w:eastAsia="zh-CN"/>
        </w:rPr>
        <w:t>12月20日09时00分</w:t>
      </w:r>
      <w:r>
        <w:rPr>
          <w:rFonts w:hint="eastAsia" w:ascii="仿宋_GB2312" w:hAnsi="仿宋" w:eastAsia="仿宋_GB2312" w:cs="宋体"/>
          <w:color w:val="auto"/>
          <w:spacing w:val="8"/>
          <w:sz w:val="28"/>
          <w:szCs w:val="28"/>
        </w:rPr>
        <w:t>（北京时间）</w:t>
      </w:r>
    </w:p>
    <w:p w14:paraId="5DF94EEA">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地点：威海市乳山市深圳路108号市民服务中心三楼</w:t>
      </w:r>
    </w:p>
    <w:p w14:paraId="51FAEBF2">
      <w:pPr>
        <w:spacing w:line="360" w:lineRule="auto"/>
        <w:ind w:firstLine="560" w:firstLineChars="200"/>
        <w:outlineLvl w:val="0"/>
        <w:rPr>
          <w:rFonts w:ascii="黑体" w:hAnsi="黑体" w:eastAsia="黑体" w:cs="宋体"/>
          <w:color w:val="auto"/>
          <w:sz w:val="28"/>
          <w:szCs w:val="28"/>
        </w:rPr>
      </w:pPr>
      <w:r>
        <w:rPr>
          <w:rFonts w:hint="eastAsia" w:ascii="黑体" w:hAnsi="黑体" w:eastAsia="黑体" w:cs="宋体"/>
          <w:color w:val="auto"/>
          <w:sz w:val="28"/>
          <w:szCs w:val="28"/>
        </w:rPr>
        <w:t>六、公告期限</w:t>
      </w:r>
    </w:p>
    <w:p w14:paraId="498BC241">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自本公告发布之日起</w:t>
      </w:r>
      <w:r>
        <w:rPr>
          <w:rFonts w:ascii="仿宋_GB2312" w:hAnsi="仿宋" w:eastAsia="仿宋_GB2312" w:cs="宋体"/>
          <w:color w:val="auto"/>
          <w:spacing w:val="8"/>
          <w:sz w:val="28"/>
          <w:szCs w:val="28"/>
        </w:rPr>
        <w:t>5</w:t>
      </w:r>
      <w:r>
        <w:rPr>
          <w:rFonts w:hint="eastAsia" w:ascii="仿宋_GB2312" w:hAnsi="仿宋" w:eastAsia="仿宋_GB2312" w:cs="宋体"/>
          <w:color w:val="auto"/>
          <w:spacing w:val="8"/>
          <w:sz w:val="28"/>
          <w:szCs w:val="28"/>
        </w:rPr>
        <w:t>个工作日。</w:t>
      </w:r>
    </w:p>
    <w:p w14:paraId="25817170">
      <w:pPr>
        <w:spacing w:line="360" w:lineRule="auto"/>
        <w:ind w:firstLine="560" w:firstLineChars="200"/>
        <w:rPr>
          <w:rFonts w:ascii="黑体" w:hAnsi="黑体" w:eastAsia="黑体" w:cs="宋体"/>
          <w:color w:val="auto"/>
          <w:sz w:val="28"/>
          <w:szCs w:val="28"/>
        </w:rPr>
      </w:pPr>
      <w:r>
        <w:rPr>
          <w:rFonts w:hint="eastAsia" w:ascii="黑体" w:hAnsi="黑体" w:eastAsia="黑体" w:cs="宋体"/>
          <w:color w:val="auto"/>
          <w:sz w:val="28"/>
          <w:szCs w:val="28"/>
        </w:rPr>
        <w:t>七、其他补充事宜</w:t>
      </w:r>
    </w:p>
    <w:p w14:paraId="223E0FF9">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1、同时发布公告的媒体：山东省政府采购信息公开平台、威海市公共资源交易网、威海市公共资源交易网（乳山分中心）。</w:t>
      </w:r>
    </w:p>
    <w:p w14:paraId="6CCCFBFF">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2、本项目实行全流程电子化，实行远程开标，报价供应商无需到现场，并保持通讯畅通，提前在个人电脑上进行测试确保音频、视频功能可正常使用，因通讯不畅造成的一切后果由供应商自行承担。</w:t>
      </w:r>
    </w:p>
    <w:p w14:paraId="07308749">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3、报价截止时间前，随时关注山东省政府采购信息公开平台、威海市公共资源交易网、威海市公共资源交易网（乳山分中心）及威海市乳山市政府采购电子交易系统内变更提醒。</w:t>
      </w:r>
    </w:p>
    <w:p w14:paraId="4827F78B">
      <w:pPr>
        <w:spacing w:line="360" w:lineRule="auto"/>
        <w:ind w:firstLine="560" w:firstLineChars="200"/>
        <w:outlineLvl w:val="0"/>
        <w:rPr>
          <w:rFonts w:ascii="黑体" w:hAnsi="黑体" w:eastAsia="黑体" w:cs="宋体"/>
          <w:color w:val="auto"/>
          <w:sz w:val="28"/>
          <w:szCs w:val="28"/>
        </w:rPr>
      </w:pPr>
      <w:r>
        <w:rPr>
          <w:rFonts w:hint="eastAsia" w:ascii="黑体" w:hAnsi="黑体" w:eastAsia="黑体" w:cs="宋体"/>
          <w:color w:val="auto"/>
          <w:sz w:val="28"/>
          <w:szCs w:val="28"/>
        </w:rPr>
        <w:t>八、对本次采购提出询问，请按以下方式联系。</w:t>
      </w:r>
    </w:p>
    <w:p w14:paraId="7E678E99">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1.采购人信息</w:t>
      </w:r>
    </w:p>
    <w:p w14:paraId="22BA5916">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名  称：</w:t>
      </w:r>
      <w:r>
        <w:rPr>
          <w:rFonts w:ascii="仿宋_GB2312" w:hAnsi="仿宋" w:eastAsia="仿宋_GB2312" w:cs="宋体"/>
          <w:color w:val="auto"/>
          <w:spacing w:val="8"/>
          <w:sz w:val="28"/>
          <w:szCs w:val="28"/>
        </w:rPr>
        <w:t>乳山市水利事务服务中心</w:t>
      </w:r>
    </w:p>
    <w:p w14:paraId="08542C7B">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r>
        <w:rPr>
          <w:rFonts w:ascii="仿宋_GB2312" w:hAnsi="仿宋" w:eastAsia="仿宋_GB2312" w:cs="宋体"/>
          <w:color w:val="auto"/>
          <w:spacing w:val="8"/>
          <w:sz w:val="28"/>
          <w:szCs w:val="28"/>
        </w:rPr>
        <w:t>乳山市府前路7号</w:t>
      </w:r>
    </w:p>
    <w:p w14:paraId="73DDB51F">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联系方式：</w:t>
      </w:r>
      <w:r>
        <w:rPr>
          <w:rFonts w:ascii="仿宋_GB2312" w:hAnsi="仿宋" w:eastAsia="仿宋_GB2312" w:cs="宋体"/>
          <w:color w:val="auto"/>
          <w:spacing w:val="8"/>
          <w:sz w:val="28"/>
          <w:szCs w:val="28"/>
        </w:rPr>
        <w:t xml:space="preserve">15753635867  </w:t>
      </w:r>
    </w:p>
    <w:p w14:paraId="3B36CCCF">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2.采购代理机构信息</w:t>
      </w:r>
    </w:p>
    <w:p w14:paraId="578DA7FC">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名  称： 乳山市方正房地产测绘中心</w:t>
      </w:r>
    </w:p>
    <w:p w14:paraId="3F5EB710">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r>
        <w:rPr>
          <w:rFonts w:hint="eastAsia" w:eastAsia="仿宋_GB2312"/>
          <w:color w:val="auto"/>
          <w:sz w:val="28"/>
          <w:shd w:val="clear" w:color="auto" w:fill="FFFFFF"/>
        </w:rPr>
        <w:t>山东省威海市乳山市深圳路108-7</w:t>
      </w:r>
    </w:p>
    <w:p w14:paraId="3E0F8C6C">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联系方式：</w:t>
      </w:r>
      <w:r>
        <w:rPr>
          <w:rFonts w:ascii="仿宋_GB2312" w:hAnsi="仿宋" w:eastAsia="仿宋_GB2312" w:cs="宋体"/>
          <w:color w:val="auto"/>
          <w:spacing w:val="8"/>
          <w:sz w:val="28"/>
          <w:szCs w:val="28"/>
        </w:rPr>
        <w:t>0631-6651889</w:t>
      </w:r>
    </w:p>
    <w:p w14:paraId="795A4320">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3.项目联系方式</w:t>
      </w:r>
    </w:p>
    <w:p w14:paraId="1742FFFC">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项目联系人：段云萌</w:t>
      </w:r>
    </w:p>
    <w:p w14:paraId="63C5626E">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r>
        <w:rPr>
          <w:rFonts w:ascii="仿宋_GB2312" w:hAnsi="仿宋" w:eastAsia="仿宋_GB2312" w:cs="宋体"/>
          <w:color w:val="auto"/>
          <w:spacing w:val="8"/>
          <w:sz w:val="28"/>
          <w:szCs w:val="28"/>
        </w:rPr>
        <w:t>0631-6651889</w:t>
      </w:r>
    </w:p>
    <w:p w14:paraId="2B493233">
      <w:pPr>
        <w:widowControl/>
        <w:adjustRightInd w:val="0"/>
        <w:spacing w:line="360" w:lineRule="auto"/>
        <w:ind w:firstLine="592" w:firstLineChars="200"/>
        <w:jc w:val="left"/>
        <w:rPr>
          <w:rFonts w:ascii="仿宋_GB2312" w:hAnsi="仿宋" w:eastAsia="仿宋_GB2312" w:cs="宋体"/>
          <w:color w:val="auto"/>
          <w:spacing w:val="8"/>
          <w:sz w:val="28"/>
          <w:szCs w:val="28"/>
        </w:rPr>
      </w:pPr>
    </w:p>
    <w:p w14:paraId="3C0732B6">
      <w:pPr>
        <w:spacing w:line="360" w:lineRule="auto"/>
        <w:ind w:firstLine="560" w:firstLineChars="200"/>
        <w:jc w:val="right"/>
        <w:rPr>
          <w:rFonts w:ascii="仿宋_GB2312" w:hAnsi="宋体" w:eastAsia="仿宋_GB2312"/>
          <w:color w:val="auto"/>
          <w:sz w:val="28"/>
          <w:szCs w:val="28"/>
        </w:rPr>
      </w:pPr>
      <w:r>
        <w:rPr>
          <w:rFonts w:hint="eastAsia" w:ascii="仿宋_GB2312" w:hAnsi="宋体" w:eastAsia="仿宋_GB2312" w:cs="宋体"/>
          <w:color w:val="auto"/>
          <w:sz w:val="28"/>
          <w:szCs w:val="28"/>
        </w:rPr>
        <w:t>发布人： 乳山市方正房地产测绘中心</w:t>
      </w:r>
    </w:p>
    <w:p w14:paraId="1680C60E">
      <w:pPr>
        <w:widowControl/>
        <w:adjustRightInd w:val="0"/>
        <w:spacing w:line="360" w:lineRule="auto"/>
        <w:ind w:left="-240" w:firstLine="560" w:firstLineChars="200"/>
        <w:jc w:val="right"/>
        <w:rPr>
          <w:rFonts w:hint="eastAsia" w:ascii="仿宋_GB2312" w:hAnsi="宋体" w:eastAsia="仿宋_GB2312" w:cs="宋体"/>
          <w:color w:val="auto"/>
          <w:sz w:val="28"/>
          <w:szCs w:val="28"/>
          <w:lang w:eastAsia="zh-CN"/>
        </w:rPr>
      </w:pPr>
      <w:r>
        <w:rPr>
          <w:rFonts w:hint="eastAsia" w:ascii="仿宋_GB2312" w:hAnsi="宋体" w:eastAsia="仿宋_GB2312" w:cs="宋体"/>
          <w:color w:val="auto"/>
          <w:sz w:val="28"/>
          <w:szCs w:val="28"/>
        </w:rPr>
        <w:t>发布时间：</w:t>
      </w:r>
      <w:r>
        <w:rPr>
          <w:rFonts w:ascii="仿宋_GB2312" w:hAnsi="宋体" w:eastAsia="仿宋_GB2312" w:cs="宋体"/>
          <w:color w:val="auto"/>
          <w:sz w:val="28"/>
          <w:szCs w:val="28"/>
        </w:rPr>
        <w:t>2024年</w:t>
      </w:r>
      <w:r>
        <w:rPr>
          <w:rFonts w:hint="eastAsia" w:ascii="仿宋_GB2312" w:hAnsi="宋体" w:eastAsia="仿宋_GB2312" w:cs="宋体"/>
          <w:color w:val="auto"/>
          <w:sz w:val="28"/>
          <w:szCs w:val="28"/>
          <w:lang w:eastAsia="zh-CN"/>
        </w:rPr>
        <w:t>12月09日</w:t>
      </w:r>
    </w:p>
    <w:p w14:paraId="63CDD76D">
      <w:pPr>
        <w:widowControl/>
        <w:adjustRightInd w:val="0"/>
        <w:spacing w:line="360" w:lineRule="auto"/>
        <w:ind w:left="-240"/>
        <w:jc w:val="right"/>
        <w:rPr>
          <w:rFonts w:ascii="仿宋_GB2312" w:hAnsi="宋体" w:eastAsia="仿宋_GB2312" w:cs="宋体"/>
          <w:color w:val="auto"/>
          <w:sz w:val="28"/>
          <w:szCs w:val="28"/>
        </w:rPr>
      </w:pPr>
    </w:p>
    <w:p w14:paraId="6F15CD58">
      <w:pPr>
        <w:widowControl/>
        <w:adjustRightInd w:val="0"/>
        <w:spacing w:line="360" w:lineRule="auto"/>
        <w:ind w:left="-298" w:leftChars="-142" w:right="280"/>
        <w:jc w:val="left"/>
        <w:rPr>
          <w:rFonts w:ascii="黑体" w:hAnsi="黑体" w:eastAsia="黑体" w:cs="宋体"/>
          <w:color w:val="auto"/>
          <w:sz w:val="32"/>
          <w:szCs w:val="32"/>
        </w:rPr>
      </w:pPr>
      <w:r>
        <w:rPr>
          <w:rFonts w:ascii="黑体" w:hAnsi="黑体" w:eastAsia="黑体" w:cs="宋体"/>
          <w:color w:val="auto"/>
          <w:sz w:val="32"/>
          <w:szCs w:val="32"/>
        </w:rPr>
        <w:t>温馨提示</w:t>
      </w:r>
      <w:r>
        <w:rPr>
          <w:rFonts w:hint="eastAsia" w:ascii="黑体" w:hAnsi="黑体" w:eastAsia="黑体" w:cs="宋体"/>
          <w:color w:val="auto"/>
          <w:sz w:val="32"/>
          <w:szCs w:val="32"/>
        </w:rPr>
        <w:t>：</w:t>
      </w:r>
    </w:p>
    <w:p w14:paraId="03D92589">
      <w:pPr>
        <w:widowControl/>
        <w:adjustRightInd w:val="0"/>
        <w:spacing w:line="360" w:lineRule="auto"/>
        <w:ind w:left="-238" w:firstLine="560" w:firstLineChars="200"/>
        <w:jc w:val="left"/>
        <w:rPr>
          <w:rFonts w:ascii="仿宋_GB2312" w:hAnsi="宋体" w:eastAsia="仿宋_GB2312" w:cs="宋体"/>
          <w:color w:val="auto"/>
          <w:sz w:val="28"/>
        </w:rPr>
      </w:pPr>
      <w:r>
        <w:rPr>
          <w:rFonts w:hint="eastAsia" w:ascii="仿宋_GB2312" w:hAnsi="宋体" w:eastAsia="仿宋_GB2312" w:cs="宋体"/>
          <w:color w:val="auto"/>
          <w:sz w:val="28"/>
        </w:rPr>
        <w:t>为缓解中小企业融资困难，山东省财政厅、威海市财政局等部门出台了政府采购合同融资措施，贵单位如有融资需求，可登录“威海市公共资源交易网-企业融资服务平台专区”了解详情。</w:t>
      </w:r>
    </w:p>
    <w:p w14:paraId="172FBDFC">
      <w:pPr>
        <w:widowControl/>
        <w:adjustRightInd w:val="0"/>
        <w:spacing w:line="360" w:lineRule="auto"/>
        <w:ind w:left="-238" w:firstLine="560" w:firstLineChars="200"/>
        <w:jc w:val="left"/>
        <w:rPr>
          <w:rFonts w:ascii="仿宋_GB2312" w:hAnsi="宋体" w:eastAsia="仿宋_GB2312" w:cs="宋体"/>
          <w:color w:val="auto"/>
          <w:sz w:val="28"/>
        </w:rPr>
      </w:pPr>
      <w:r>
        <w:rPr>
          <w:rFonts w:hint="eastAsia" w:ascii="仿宋_GB2312" w:hAnsi="宋体" w:eastAsia="仿宋_GB2312" w:cs="宋体"/>
          <w:color w:val="auto"/>
          <w:sz w:val="28"/>
        </w:rPr>
        <w:t>1.山东省政府采购 合同融资与履约保函服务平台</w:t>
      </w:r>
    </w:p>
    <w:p w14:paraId="34F58A5C">
      <w:pPr>
        <w:widowControl/>
        <w:adjustRightInd w:val="0"/>
        <w:spacing w:line="360" w:lineRule="auto"/>
        <w:ind w:left="480" w:right="280"/>
        <w:rPr>
          <w:rFonts w:ascii="仿宋_GB2312" w:hAnsi="宋体" w:eastAsia="仿宋_GB2312" w:cs="宋体"/>
          <w:color w:val="auto"/>
          <w:sz w:val="28"/>
        </w:rPr>
      </w:pPr>
      <w:r>
        <w:rPr>
          <w:color w:val="auto"/>
        </w:rPr>
        <w:drawing>
          <wp:anchor distT="0" distB="0" distL="114300" distR="114300" simplePos="0" relativeHeight="251659264" behindDoc="0" locked="0" layoutInCell="1" allowOverlap="1">
            <wp:simplePos x="0" y="0"/>
            <wp:positionH relativeFrom="column">
              <wp:posOffset>3992245</wp:posOffset>
            </wp:positionH>
            <wp:positionV relativeFrom="paragraph">
              <wp:posOffset>64135</wp:posOffset>
            </wp:positionV>
            <wp:extent cx="993775" cy="836295"/>
            <wp:effectExtent l="0" t="0" r="0" b="0"/>
            <wp:wrapSquare wrapText="bothSides"/>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993775" cy="836295"/>
                    </a:xfrm>
                    <a:prstGeom prst="rect">
                      <a:avLst/>
                    </a:prstGeom>
                    <a:noFill/>
                    <a:ln>
                      <a:noFill/>
                    </a:ln>
                  </pic:spPr>
                </pic:pic>
              </a:graphicData>
            </a:graphic>
          </wp:anchor>
        </w:drawing>
      </w:r>
    </w:p>
    <w:p w14:paraId="4CCC953C">
      <w:pPr>
        <w:widowControl/>
        <w:adjustRightInd w:val="0"/>
        <w:spacing w:line="360" w:lineRule="auto"/>
        <w:ind w:left="480" w:right="280"/>
        <w:rPr>
          <w:rFonts w:ascii="仿宋_GB2312" w:hAnsi="宋体" w:eastAsia="仿宋_GB2312" w:cs="宋体"/>
          <w:color w:val="auto"/>
          <w:sz w:val="28"/>
        </w:rPr>
      </w:pPr>
    </w:p>
    <w:p w14:paraId="27A8DC57">
      <w:pPr>
        <w:widowControl/>
        <w:adjustRightInd w:val="0"/>
        <w:spacing w:line="360" w:lineRule="auto"/>
        <w:ind w:right="560" w:firstLine="280" w:firstLineChars="100"/>
        <w:rPr>
          <w:rFonts w:ascii="仿宋_GB2312" w:hAnsi="宋体" w:eastAsia="仿宋_GB2312" w:cs="宋体"/>
          <w:color w:val="auto"/>
          <w:sz w:val="28"/>
        </w:rPr>
      </w:pPr>
      <w:r>
        <w:rPr>
          <w:rFonts w:hint="eastAsia" w:ascii="仿宋_GB2312" w:hAnsi="宋体" w:eastAsia="仿宋_GB2312" w:cs="宋体"/>
          <w:color w:val="auto"/>
          <w:sz w:val="28"/>
        </w:rPr>
        <w:t>网址：</w:t>
      </w:r>
      <w:r>
        <w:rPr>
          <w:color w:val="auto"/>
        </w:rPr>
        <w:fldChar w:fldCharType="begin"/>
      </w:r>
      <w:r>
        <w:rPr>
          <w:color w:val="auto"/>
        </w:rPr>
        <w:instrText xml:space="preserve"> HYPERLINK "http://www.ccgp-shandong-rz.cn/" </w:instrText>
      </w:r>
      <w:r>
        <w:rPr>
          <w:color w:val="auto"/>
        </w:rPr>
        <w:fldChar w:fldCharType="separate"/>
      </w:r>
      <w:r>
        <w:rPr>
          <w:rFonts w:hint="eastAsia" w:ascii="仿宋_GB2312" w:hAnsi="宋体" w:eastAsia="仿宋_GB2312" w:cs="宋体"/>
          <w:color w:val="auto"/>
          <w:sz w:val="28"/>
        </w:rPr>
        <w:t>http://www.ccgp-shandong-rz.cn/</w:t>
      </w:r>
      <w:r>
        <w:rPr>
          <w:rFonts w:hint="eastAsia" w:ascii="仿宋_GB2312" w:hAnsi="宋体" w:eastAsia="仿宋_GB2312" w:cs="宋体"/>
          <w:color w:val="auto"/>
          <w:sz w:val="28"/>
        </w:rPr>
        <w:fldChar w:fldCharType="end"/>
      </w:r>
    </w:p>
    <w:p w14:paraId="05DA9BB8">
      <w:pPr>
        <w:widowControl/>
        <w:adjustRightInd w:val="0"/>
        <w:spacing w:line="360" w:lineRule="auto"/>
        <w:ind w:firstLine="280" w:firstLineChars="100"/>
        <w:jc w:val="left"/>
        <w:rPr>
          <w:rFonts w:ascii="仿宋_GB2312" w:hAnsi="宋体" w:eastAsia="仿宋_GB2312" w:cs="宋体"/>
          <w:color w:val="auto"/>
          <w:sz w:val="28"/>
        </w:rPr>
      </w:pPr>
      <w:r>
        <w:rPr>
          <w:rFonts w:hint="eastAsia" w:ascii="仿宋_GB2312" w:hAnsi="宋体" w:eastAsia="仿宋_GB2312" w:cs="宋体"/>
          <w:color w:val="auto"/>
          <w:sz w:val="28"/>
        </w:rPr>
        <w:t>2.信财银保 企业融资担保服务平台</w:t>
      </w:r>
    </w:p>
    <w:p w14:paraId="63D672B1">
      <w:pPr>
        <w:widowControl/>
        <w:adjustRightInd w:val="0"/>
        <w:spacing w:line="360" w:lineRule="auto"/>
        <w:ind w:firstLine="280" w:firstLineChars="100"/>
        <w:jc w:val="left"/>
        <w:rPr>
          <w:rFonts w:ascii="仿宋_GB2312" w:hAnsi="宋体" w:eastAsia="仿宋_GB2312" w:cs="宋体"/>
          <w:color w:val="auto"/>
          <w:sz w:val="28"/>
        </w:rPr>
      </w:pPr>
      <w:r>
        <w:rPr>
          <w:rFonts w:hint="eastAsia" w:ascii="仿宋_GB2312" w:hAnsi="宋体" w:eastAsia="仿宋_GB2312" w:cs="宋体"/>
          <w:color w:val="auto"/>
          <w:sz w:val="28"/>
        </w:rPr>
        <w:t>网址：</w:t>
      </w:r>
      <w:r>
        <w:rPr>
          <w:color w:val="auto"/>
        </w:rPr>
        <w:fldChar w:fldCharType="begin"/>
      </w:r>
      <w:r>
        <w:rPr>
          <w:color w:val="auto"/>
        </w:rPr>
        <w:instrText xml:space="preserve"> HYPERLINK "http://xcyb.weihai.cn/tz/financing-service" </w:instrText>
      </w:r>
      <w:r>
        <w:rPr>
          <w:color w:val="auto"/>
        </w:rPr>
        <w:fldChar w:fldCharType="separate"/>
      </w:r>
      <w:r>
        <w:rPr>
          <w:rFonts w:hint="eastAsia" w:ascii="仿宋_GB2312" w:hAnsi="宋体" w:eastAsia="仿宋_GB2312" w:cs="宋体"/>
          <w:color w:val="auto"/>
          <w:sz w:val="28"/>
        </w:rPr>
        <w:t>http://xcyb.weihai.cn/tz/financing-service</w:t>
      </w:r>
      <w:r>
        <w:rPr>
          <w:rFonts w:hint="eastAsia" w:ascii="仿宋_GB2312" w:hAnsi="宋体" w:eastAsia="仿宋_GB2312" w:cs="宋体"/>
          <w:color w:val="auto"/>
          <w:sz w:val="28"/>
        </w:rPr>
        <w:fldChar w:fldCharType="end"/>
      </w:r>
    </w:p>
    <w:p w14:paraId="40AC6BBC">
      <w:pPr>
        <w:widowControl/>
        <w:adjustRightInd w:val="0"/>
        <w:spacing w:line="360" w:lineRule="auto"/>
        <w:ind w:left="-240"/>
        <w:jc w:val="right"/>
        <w:rPr>
          <w:rFonts w:ascii="仿宋_GB2312" w:hAnsi="宋体" w:eastAsia="仿宋_GB2312" w:cs="宋体"/>
          <w:color w:val="auto"/>
          <w:sz w:val="28"/>
          <w:szCs w:val="28"/>
        </w:rPr>
      </w:pPr>
    </w:p>
    <w:p w14:paraId="780E1236">
      <w:pPr>
        <w:widowControl/>
        <w:adjustRightInd w:val="0"/>
        <w:spacing w:line="360" w:lineRule="auto"/>
        <w:ind w:left="-240"/>
        <w:jc w:val="right"/>
        <w:rPr>
          <w:rFonts w:ascii="仿宋_GB2312" w:hAnsi="宋体" w:eastAsia="仿宋_GB2312" w:cs="宋体"/>
          <w:color w:val="auto"/>
          <w:sz w:val="28"/>
          <w:szCs w:val="28"/>
        </w:rPr>
      </w:pPr>
    </w:p>
    <w:p w14:paraId="25529F3F">
      <w:pPr>
        <w:rPr>
          <w:color w:val="auto"/>
          <w:sz w:val="44"/>
        </w:rPr>
      </w:pPr>
      <w:r>
        <w:rPr>
          <w:color w:val="auto"/>
        </w:rPr>
        <w:br w:type="page"/>
      </w:r>
    </w:p>
    <w:p w14:paraId="362E3EC0">
      <w:pPr>
        <w:pStyle w:val="35"/>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第二章 投标（响应）须知</w:t>
      </w:r>
    </w:p>
    <w:p w14:paraId="37285F6B">
      <w:pPr>
        <w:tabs>
          <w:tab w:val="left" w:pos="4111"/>
        </w:tabs>
        <w:spacing w:line="560" w:lineRule="exact"/>
        <w:jc w:val="left"/>
        <w:rPr>
          <w:rFonts w:ascii="宋体" w:hAnsi="宋体"/>
          <w:color w:val="auto"/>
          <w:szCs w:val="21"/>
        </w:rPr>
      </w:pPr>
    </w:p>
    <w:p w14:paraId="53C8D28D">
      <w:pPr>
        <w:spacing w:line="560" w:lineRule="exact"/>
        <w:jc w:val="center"/>
        <w:rPr>
          <w:rFonts w:ascii="黑体" w:hAnsi="黑体" w:eastAsia="黑体"/>
          <w:color w:val="auto"/>
          <w:sz w:val="32"/>
          <w:szCs w:val="32"/>
        </w:rPr>
      </w:pPr>
      <w:r>
        <w:rPr>
          <w:rFonts w:ascii="黑体" w:hAnsi="黑体" w:eastAsia="黑体"/>
          <w:color w:val="auto"/>
          <w:sz w:val="32"/>
          <w:szCs w:val="32"/>
        </w:rPr>
        <w:br w:type="page"/>
      </w:r>
      <w:r>
        <w:rPr>
          <w:rFonts w:hint="eastAsia" w:ascii="黑体" w:hAnsi="黑体" w:eastAsia="黑体"/>
          <w:color w:val="auto"/>
          <w:sz w:val="32"/>
          <w:szCs w:val="32"/>
        </w:rPr>
        <w:t>响应</w:t>
      </w:r>
      <w:r>
        <w:rPr>
          <w:rFonts w:ascii="黑体" w:hAnsi="黑体" w:eastAsia="黑体"/>
          <w:color w:val="auto"/>
          <w:sz w:val="32"/>
          <w:szCs w:val="32"/>
        </w:rPr>
        <w:t>须知前附表</w:t>
      </w:r>
    </w:p>
    <w:p w14:paraId="63C513DD">
      <w:pPr>
        <w:spacing w:line="560" w:lineRule="exact"/>
        <w:ind w:firstLine="560" w:firstLineChars="200"/>
        <w:jc w:val="left"/>
        <w:rPr>
          <w:rFonts w:ascii="仿宋_GB2312" w:hAnsi="宋体" w:eastAsia="仿宋_GB2312"/>
          <w:color w:val="auto"/>
          <w:sz w:val="28"/>
          <w:szCs w:val="28"/>
        </w:rPr>
      </w:pPr>
    </w:p>
    <w:p w14:paraId="2E16704B">
      <w:pPr>
        <w:spacing w:line="560" w:lineRule="exact"/>
        <w:ind w:firstLine="560" w:firstLineChars="200"/>
        <w:jc w:val="left"/>
        <w:rPr>
          <w:rFonts w:ascii="仿宋_GB2312" w:hAnsi="宋体" w:eastAsia="仿宋_GB2312"/>
          <w:color w:val="auto"/>
          <w:sz w:val="28"/>
          <w:szCs w:val="28"/>
        </w:rPr>
      </w:pPr>
      <w:r>
        <w:rPr>
          <w:rFonts w:hint="eastAsia" w:ascii="仿宋_GB2312" w:hAnsi="宋体" w:eastAsia="仿宋_GB2312"/>
          <w:color w:val="auto"/>
          <w:sz w:val="28"/>
          <w:szCs w:val="28"/>
        </w:rPr>
        <w:t>本表是本采购项目的具体资料，是对投标（响应）须知的汇总和补充，如有矛盾，应以本资料表为准。</w:t>
      </w:r>
    </w:p>
    <w:p w14:paraId="0114223B">
      <w:pPr>
        <w:spacing w:line="560" w:lineRule="exact"/>
        <w:ind w:firstLine="560" w:firstLineChars="200"/>
        <w:jc w:val="left"/>
        <w:rPr>
          <w:rFonts w:ascii="仿宋_GB2312" w:hAnsi="宋体" w:eastAsia="仿宋_GB2312"/>
          <w:color w:val="auto"/>
          <w:sz w:val="28"/>
          <w:szCs w:val="28"/>
        </w:rPr>
      </w:pPr>
    </w:p>
    <w:tbl>
      <w:tblPr>
        <w:tblStyle w:val="37"/>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5A315CB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7D3F3B14">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序号</w:t>
            </w:r>
          </w:p>
        </w:tc>
        <w:tc>
          <w:tcPr>
            <w:tcW w:w="8291" w:type="dxa"/>
            <w:tcBorders>
              <w:top w:val="single" w:color="auto" w:sz="4" w:space="0"/>
              <w:left w:val="single" w:color="auto" w:sz="4" w:space="0"/>
              <w:bottom w:val="single" w:color="auto" w:sz="4" w:space="0"/>
            </w:tcBorders>
            <w:vAlign w:val="center"/>
          </w:tcPr>
          <w:p w14:paraId="378EE078">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内           容</w:t>
            </w:r>
          </w:p>
        </w:tc>
      </w:tr>
      <w:tr w14:paraId="1AF646D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745408F1">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tcBorders>
            <w:vAlign w:val="center"/>
          </w:tcPr>
          <w:p w14:paraId="5552909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项目名称：乳山市2024年水库移民扶持基金项目和大中型水库移民后期扶持人口自然变化结余资金项目监理</w:t>
            </w:r>
          </w:p>
        </w:tc>
      </w:tr>
      <w:tr w14:paraId="4EC58A7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6738D6A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tcBorders>
            <w:vAlign w:val="center"/>
          </w:tcPr>
          <w:p w14:paraId="646CA595">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项目编号：</w:t>
            </w:r>
            <w:r>
              <w:rPr>
                <w:rFonts w:hint="eastAsia" w:ascii="仿宋_GB2312" w:hAnsi="宋体" w:eastAsia="仿宋_GB2312"/>
                <w:color w:val="auto"/>
                <w:sz w:val="28"/>
                <w:szCs w:val="28"/>
                <w:lang w:eastAsia="zh-CN"/>
              </w:rPr>
              <w:t>SDGP371083000202402000114</w:t>
            </w:r>
          </w:p>
        </w:tc>
      </w:tr>
      <w:tr w14:paraId="7DF8A9B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52BBF9BB">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tcBorders>
            <w:vAlign w:val="center"/>
          </w:tcPr>
          <w:p w14:paraId="7BC0EF2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采购人名称：</w:t>
            </w:r>
            <w:r>
              <w:rPr>
                <w:rFonts w:ascii="仿宋_GB2312" w:hAnsi="宋体" w:eastAsia="仿宋_GB2312"/>
                <w:color w:val="auto"/>
                <w:sz w:val="28"/>
                <w:szCs w:val="28"/>
              </w:rPr>
              <w:t>乳山市水利事务服务中心</w:t>
            </w:r>
          </w:p>
          <w:p w14:paraId="4D08ACE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地址：</w:t>
            </w:r>
            <w:r>
              <w:rPr>
                <w:rFonts w:ascii="仿宋_GB2312" w:hAnsi="仿宋" w:eastAsia="仿宋_GB2312" w:cs="宋体"/>
                <w:color w:val="auto"/>
                <w:spacing w:val="8"/>
                <w:sz w:val="28"/>
                <w:szCs w:val="28"/>
              </w:rPr>
              <w:t>乳山市府前路7号</w:t>
            </w:r>
          </w:p>
          <w:p w14:paraId="61A33BC2">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联系人：郑琦霖 </w:t>
            </w:r>
          </w:p>
          <w:p w14:paraId="39D90DF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联系方式：</w:t>
            </w:r>
            <w:r>
              <w:rPr>
                <w:rFonts w:ascii="仿宋_GB2312" w:hAnsi="宋体" w:eastAsia="仿宋_GB2312"/>
                <w:color w:val="auto"/>
                <w:sz w:val="28"/>
                <w:szCs w:val="28"/>
              </w:rPr>
              <w:t xml:space="preserve">15753635867 </w:t>
            </w:r>
          </w:p>
        </w:tc>
      </w:tr>
      <w:tr w14:paraId="30CBF83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4D43360">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tcBorders>
            <w:vAlign w:val="center"/>
          </w:tcPr>
          <w:p w14:paraId="20A82EBE">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采购代理机构名称：乳山市方正房地产测绘中心</w:t>
            </w:r>
          </w:p>
          <w:p w14:paraId="24B02ADE">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地址：山东省威海市乳山市深圳路108-7</w:t>
            </w:r>
            <w:r>
              <w:rPr>
                <w:rFonts w:ascii="仿宋_GB2312" w:hAnsi="宋体" w:eastAsia="仿宋_GB2312"/>
                <w:color w:val="auto"/>
                <w:sz w:val="28"/>
                <w:szCs w:val="28"/>
              </w:rPr>
              <w:t xml:space="preserve"> </w:t>
            </w:r>
          </w:p>
          <w:p w14:paraId="3AB3997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联系人：段云萌</w:t>
            </w:r>
          </w:p>
          <w:p w14:paraId="023E83C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联系方式：</w:t>
            </w:r>
            <w:r>
              <w:rPr>
                <w:rFonts w:ascii="仿宋_GB2312" w:hAnsi="宋体" w:eastAsia="仿宋_GB2312"/>
                <w:color w:val="auto"/>
                <w:sz w:val="28"/>
                <w:szCs w:val="28"/>
              </w:rPr>
              <w:t>0631-6651889</w:t>
            </w:r>
          </w:p>
        </w:tc>
      </w:tr>
      <w:tr w14:paraId="6338509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1CF378A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tcBorders>
            <w:vAlign w:val="center"/>
          </w:tcPr>
          <w:p w14:paraId="11C4A437">
            <w:pPr>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资质证明文件原件：无需提供资质证明文件原件</w:t>
            </w:r>
          </w:p>
        </w:tc>
      </w:tr>
      <w:tr w14:paraId="2CB6BE5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0AAB0A3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tcBorders>
            <w:vAlign w:val="center"/>
          </w:tcPr>
          <w:p w14:paraId="24D6ED58">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响应文件份数：网上按时递交电子响应文件1份</w:t>
            </w:r>
          </w:p>
        </w:tc>
      </w:tr>
      <w:tr w14:paraId="037B38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45E0EB8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tcBorders>
            <w:vAlign w:val="center"/>
          </w:tcPr>
          <w:p w14:paraId="3926AB3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实物样品：无 </w:t>
            </w:r>
          </w:p>
        </w:tc>
      </w:tr>
      <w:tr w14:paraId="626E1A0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4813C8A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tcBorders>
            <w:vAlign w:val="center"/>
          </w:tcPr>
          <w:p w14:paraId="5DAAD608">
            <w:pPr>
              <w:spacing w:line="560" w:lineRule="exact"/>
              <w:textAlignment w:val="top"/>
              <w:rPr>
                <w:rFonts w:ascii="仿宋_GB2312" w:hAnsi="宋体" w:eastAsia="仿宋_GB2312"/>
                <w:color w:val="auto"/>
                <w:sz w:val="28"/>
                <w:szCs w:val="28"/>
              </w:rPr>
            </w:pPr>
            <w:r>
              <w:rPr>
                <w:rFonts w:hint="eastAsia" w:ascii="仿宋_GB2312" w:hAnsi="宋体" w:eastAsia="仿宋_GB2312"/>
                <w:color w:val="auto"/>
                <w:sz w:val="28"/>
                <w:szCs w:val="28"/>
              </w:rPr>
              <w:t xml:space="preserve">现场踏勘：无 </w:t>
            </w:r>
          </w:p>
        </w:tc>
      </w:tr>
      <w:tr w14:paraId="51DE21E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1C2AB4EB">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9</w:t>
            </w:r>
          </w:p>
        </w:tc>
        <w:tc>
          <w:tcPr>
            <w:tcW w:w="8291" w:type="dxa"/>
            <w:tcBorders>
              <w:top w:val="single" w:color="auto" w:sz="4" w:space="0"/>
              <w:left w:val="single" w:color="auto" w:sz="4" w:space="0"/>
              <w:bottom w:val="single" w:color="auto" w:sz="4" w:space="0"/>
            </w:tcBorders>
            <w:vAlign w:val="center"/>
          </w:tcPr>
          <w:p w14:paraId="6E78F21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现场演示：无 </w:t>
            </w:r>
          </w:p>
        </w:tc>
      </w:tr>
      <w:tr w14:paraId="2DA4D7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2160A2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10</w:t>
            </w:r>
          </w:p>
        </w:tc>
        <w:tc>
          <w:tcPr>
            <w:tcW w:w="8291" w:type="dxa"/>
            <w:tcBorders>
              <w:top w:val="single" w:color="auto" w:sz="4" w:space="0"/>
              <w:left w:val="single" w:color="auto" w:sz="4" w:space="0"/>
              <w:bottom w:val="single" w:color="auto" w:sz="4" w:space="0"/>
            </w:tcBorders>
            <w:vAlign w:val="center"/>
          </w:tcPr>
          <w:p w14:paraId="7F22272C">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报价有效期：开标之日起90天</w:t>
            </w:r>
          </w:p>
        </w:tc>
      </w:tr>
      <w:tr w14:paraId="3264E02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6FBFE5EB">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11</w:t>
            </w:r>
          </w:p>
        </w:tc>
        <w:tc>
          <w:tcPr>
            <w:tcW w:w="8291" w:type="dxa"/>
            <w:tcBorders>
              <w:top w:val="single" w:color="auto" w:sz="4" w:space="0"/>
              <w:left w:val="single" w:color="auto" w:sz="4" w:space="0"/>
              <w:bottom w:val="single" w:color="auto" w:sz="4" w:space="0"/>
            </w:tcBorders>
            <w:vAlign w:val="center"/>
          </w:tcPr>
          <w:p w14:paraId="5CD24B5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是否专门面向</w:t>
            </w:r>
            <w:r>
              <w:rPr>
                <w:rFonts w:ascii="仿宋_GB2312" w:hAnsi="宋体" w:eastAsia="仿宋_GB2312"/>
                <w:color w:val="auto"/>
                <w:sz w:val="28"/>
                <w:szCs w:val="28"/>
              </w:rPr>
              <w:t>中小企业采购</w:t>
            </w:r>
            <w:r>
              <w:rPr>
                <w:rFonts w:hint="eastAsia" w:ascii="仿宋_GB2312" w:hAnsi="宋体" w:eastAsia="仿宋_GB2312"/>
                <w:color w:val="auto"/>
                <w:sz w:val="28"/>
                <w:szCs w:val="28"/>
              </w:rPr>
              <w:t>：</w:t>
            </w:r>
            <w:r>
              <w:rPr>
                <w:rFonts w:ascii="仿宋_GB2312" w:hAnsi="宋体" w:eastAsia="仿宋_GB2312"/>
                <w:color w:val="auto"/>
                <w:sz w:val="28"/>
                <w:szCs w:val="28"/>
              </w:rPr>
              <w:t>是</w:t>
            </w:r>
          </w:p>
        </w:tc>
      </w:tr>
      <w:tr w14:paraId="2F95167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B2F62D1">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12</w:t>
            </w:r>
          </w:p>
        </w:tc>
        <w:tc>
          <w:tcPr>
            <w:tcW w:w="8291" w:type="dxa"/>
            <w:tcBorders>
              <w:top w:val="single" w:color="auto" w:sz="4" w:space="0"/>
              <w:left w:val="single" w:color="auto" w:sz="4" w:space="0"/>
              <w:bottom w:val="single" w:color="auto" w:sz="4" w:space="0"/>
            </w:tcBorders>
            <w:vAlign w:val="center"/>
          </w:tcPr>
          <w:p w14:paraId="4D32A58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w:t>
            </w:r>
            <w:r>
              <w:rPr>
                <w:rFonts w:ascii="仿宋_GB2312" w:hAnsi="宋体" w:eastAsia="仿宋_GB2312"/>
                <w:color w:val="auto"/>
                <w:sz w:val="28"/>
                <w:szCs w:val="28"/>
              </w:rPr>
              <w:t>允许</w:t>
            </w:r>
            <w:r>
              <w:rPr>
                <w:rFonts w:hint="eastAsia" w:ascii="仿宋_GB2312" w:hAnsi="宋体" w:eastAsia="仿宋_GB2312"/>
                <w:color w:val="auto"/>
                <w:sz w:val="28"/>
                <w:szCs w:val="28"/>
              </w:rPr>
              <w:t>投报</w:t>
            </w:r>
            <w:r>
              <w:rPr>
                <w:rFonts w:ascii="仿宋_GB2312" w:hAnsi="宋体" w:eastAsia="仿宋_GB2312"/>
                <w:color w:val="auto"/>
                <w:sz w:val="28"/>
                <w:szCs w:val="28"/>
              </w:rPr>
              <w:t>进口产品</w:t>
            </w:r>
          </w:p>
        </w:tc>
      </w:tr>
      <w:tr w14:paraId="0702BB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70B935F1">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13</w:t>
            </w:r>
          </w:p>
        </w:tc>
        <w:tc>
          <w:tcPr>
            <w:tcW w:w="8291" w:type="dxa"/>
            <w:tcBorders>
              <w:top w:val="single" w:color="auto" w:sz="4" w:space="0"/>
              <w:left w:val="single" w:color="auto" w:sz="4" w:space="0"/>
              <w:bottom w:val="single" w:color="auto" w:sz="4" w:space="0"/>
            </w:tcBorders>
            <w:vAlign w:val="center"/>
          </w:tcPr>
          <w:p w14:paraId="4975CAE3">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本分包最高限价：</w:t>
            </w:r>
            <w:r>
              <w:rPr>
                <w:rFonts w:ascii="仿宋_GB2312" w:hAnsi="宋体" w:eastAsia="仿宋_GB2312"/>
                <w:color w:val="auto"/>
                <w:sz w:val="28"/>
                <w:szCs w:val="28"/>
                <w:u w:val="single"/>
              </w:rPr>
              <w:t>17000.00</w:t>
            </w:r>
            <w:r>
              <w:rPr>
                <w:rFonts w:hint="eastAsia" w:ascii="仿宋_GB2312" w:hAnsi="宋体" w:eastAsia="仿宋_GB2312"/>
                <w:color w:val="auto"/>
                <w:sz w:val="28"/>
                <w:szCs w:val="28"/>
              </w:rPr>
              <w:t>元</w:t>
            </w:r>
          </w:p>
        </w:tc>
      </w:tr>
      <w:tr w14:paraId="2AD8658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CB5C38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14</w:t>
            </w:r>
          </w:p>
        </w:tc>
        <w:tc>
          <w:tcPr>
            <w:tcW w:w="8291" w:type="dxa"/>
            <w:tcBorders>
              <w:top w:val="single" w:color="auto" w:sz="4" w:space="0"/>
              <w:left w:val="single" w:color="auto" w:sz="4" w:space="0"/>
              <w:bottom w:val="single" w:color="auto" w:sz="4" w:space="0"/>
            </w:tcBorders>
            <w:vAlign w:val="center"/>
          </w:tcPr>
          <w:p w14:paraId="46784642">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本项目不接受联合体响应</w:t>
            </w:r>
          </w:p>
        </w:tc>
      </w:tr>
      <w:tr w14:paraId="6F6B2C7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61C48C4">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15</w:t>
            </w:r>
          </w:p>
        </w:tc>
        <w:tc>
          <w:tcPr>
            <w:tcW w:w="8291" w:type="dxa"/>
            <w:tcBorders>
              <w:top w:val="single" w:color="auto" w:sz="4" w:space="0"/>
              <w:left w:val="single" w:color="auto" w:sz="4" w:space="0"/>
              <w:bottom w:val="single" w:color="auto" w:sz="4" w:space="0"/>
            </w:tcBorders>
            <w:vAlign w:val="center"/>
          </w:tcPr>
          <w:p w14:paraId="6F56072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本项目不收取磋商保证金</w:t>
            </w:r>
          </w:p>
        </w:tc>
      </w:tr>
      <w:tr w14:paraId="7B9DE6D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6E254B8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16</w:t>
            </w:r>
          </w:p>
        </w:tc>
        <w:tc>
          <w:tcPr>
            <w:tcW w:w="8291" w:type="dxa"/>
            <w:tcBorders>
              <w:top w:val="single" w:color="auto" w:sz="4" w:space="0"/>
              <w:left w:val="single" w:color="auto" w:sz="4" w:space="0"/>
              <w:bottom w:val="single" w:color="auto" w:sz="4" w:space="0"/>
            </w:tcBorders>
            <w:vAlign w:val="center"/>
          </w:tcPr>
          <w:p w14:paraId="16E36E4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响应文件递交时间：详见磋商公告</w:t>
            </w:r>
          </w:p>
          <w:p w14:paraId="1157B88C">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响应文件递交网址：</w:t>
            </w:r>
          </w:p>
          <w:p w14:paraId="3AF6316F">
            <w:pPr>
              <w:spacing w:line="560" w:lineRule="exact"/>
              <w:rPr>
                <w:rFonts w:ascii="仿宋_GB2312" w:hAnsi="宋体" w:eastAsia="仿宋_GB2312"/>
                <w:color w:val="auto"/>
                <w:sz w:val="28"/>
                <w:szCs w:val="28"/>
              </w:rPr>
            </w:pPr>
            <w:r>
              <w:rPr>
                <w:rFonts w:hint="eastAsia" w:ascii="仿宋_GB2312" w:hAnsi="黑体" w:eastAsia="仿宋_GB2312" w:cs="宋体"/>
                <w:color w:val="auto"/>
                <w:spacing w:val="8"/>
                <w:sz w:val="28"/>
                <w:szCs w:val="28"/>
              </w:rPr>
              <w:t>登录“威海市政府采购电子交易系统”（威海市公共资源交易网（乳山分中心）右侧“交易服务一网通办”登录后选择“政府采购”</w:t>
            </w:r>
          </w:p>
        </w:tc>
      </w:tr>
      <w:tr w14:paraId="6651420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77894B73">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17</w:t>
            </w:r>
          </w:p>
        </w:tc>
        <w:tc>
          <w:tcPr>
            <w:tcW w:w="8291" w:type="dxa"/>
            <w:tcBorders>
              <w:top w:val="single" w:color="auto" w:sz="4" w:space="0"/>
              <w:left w:val="single" w:color="auto" w:sz="4" w:space="0"/>
              <w:bottom w:val="single" w:color="auto" w:sz="4" w:space="0"/>
            </w:tcBorders>
            <w:vAlign w:val="center"/>
          </w:tcPr>
          <w:p w14:paraId="4820811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响应文件开启（解密）时间：详见磋商公告</w:t>
            </w:r>
          </w:p>
          <w:p w14:paraId="6CF764C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开标地点：威海市乳山市深圳路108号市民服务中心三楼</w:t>
            </w:r>
          </w:p>
        </w:tc>
      </w:tr>
      <w:tr w14:paraId="7F97519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2490B10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18</w:t>
            </w:r>
          </w:p>
        </w:tc>
        <w:tc>
          <w:tcPr>
            <w:tcW w:w="8291" w:type="dxa"/>
            <w:tcBorders>
              <w:top w:val="single" w:color="auto" w:sz="4" w:space="0"/>
              <w:left w:val="single" w:color="auto" w:sz="4" w:space="0"/>
              <w:bottom w:val="single" w:color="auto" w:sz="4" w:space="0"/>
            </w:tcBorders>
            <w:vAlign w:val="center"/>
          </w:tcPr>
          <w:p w14:paraId="1AB6E689">
            <w:pPr>
              <w:spacing w:line="560" w:lineRule="exact"/>
              <w:rPr>
                <w:rFonts w:ascii="仿宋_GB2312" w:hAnsi="宋体" w:eastAsia="仿宋_GB2312"/>
                <w:color w:val="auto"/>
                <w:sz w:val="28"/>
                <w:szCs w:val="28"/>
              </w:rPr>
            </w:pPr>
            <w:r>
              <w:rPr>
                <w:rFonts w:hint="eastAsia" w:ascii="仿宋_GB2312" w:eastAsia="仿宋_GB2312"/>
                <w:color w:val="auto"/>
                <w:sz w:val="28"/>
                <w:szCs w:val="28"/>
              </w:rPr>
              <w:t>响应文件开启（解密）、磋商方式：远程解密、磋商，供应商无需到现场参与解密、磋商，</w:t>
            </w:r>
            <w:r>
              <w:rPr>
                <w:rFonts w:hint="eastAsia" w:ascii="仿宋_GB2312" w:hAnsi="宋体" w:eastAsia="仿宋_GB2312"/>
                <w:color w:val="auto"/>
                <w:sz w:val="28"/>
                <w:szCs w:val="28"/>
              </w:rPr>
              <w:t>请提前熟悉电子交易系统操作流程，并实时关注电子交易系统相关通知，且联络方式应保持通讯畅通。[操作手册获取方式：操作手册请登录威海市公共资源交易网-办事指南栏目-政府采购专区-《威海市政府采购电子交易系统供应商操作手册》下载查看（网址：http://ggzyjy.weihai.cn/bszn/005002/20210702/ed187b7b-6fef-4726-8e07-c0e3ee8d5a46.html）。投标（响应）文件制作及系统使用咨询电话：18769124292。</w:t>
            </w:r>
          </w:p>
        </w:tc>
      </w:tr>
      <w:tr w14:paraId="1966182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02FCA0B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19</w:t>
            </w:r>
          </w:p>
        </w:tc>
        <w:tc>
          <w:tcPr>
            <w:tcW w:w="8291" w:type="dxa"/>
            <w:tcBorders>
              <w:top w:val="single" w:color="auto" w:sz="4" w:space="0"/>
              <w:left w:val="single" w:color="auto" w:sz="4" w:space="0"/>
              <w:bottom w:val="single" w:color="auto" w:sz="4" w:space="0"/>
            </w:tcBorders>
            <w:vAlign w:val="center"/>
          </w:tcPr>
          <w:p w14:paraId="1C98D962">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响应文件开启（解密）程序：</w:t>
            </w:r>
          </w:p>
          <w:p w14:paraId="0C1B89F5">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响应文件开启（解密）后15分钟内完成解密</w:t>
            </w:r>
          </w:p>
        </w:tc>
      </w:tr>
      <w:tr w14:paraId="472F3FE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bottom w:val="single" w:color="auto" w:sz="4" w:space="0"/>
              <w:right w:val="single" w:color="auto" w:sz="4" w:space="0"/>
            </w:tcBorders>
            <w:vAlign w:val="center"/>
          </w:tcPr>
          <w:p w14:paraId="2023CABE">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20</w:t>
            </w:r>
          </w:p>
        </w:tc>
        <w:tc>
          <w:tcPr>
            <w:tcW w:w="8291" w:type="dxa"/>
            <w:tcBorders>
              <w:top w:val="single" w:color="auto" w:sz="4" w:space="0"/>
              <w:left w:val="single" w:color="auto" w:sz="4" w:space="0"/>
              <w:bottom w:val="single" w:color="auto" w:sz="4" w:space="0"/>
            </w:tcBorders>
            <w:vAlign w:val="center"/>
          </w:tcPr>
          <w:p w14:paraId="7746174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乳山市2024年水库移民扶持基金项目和大中型水库移民后期扶持人口自然变化结余资金项目监理(</w:t>
            </w:r>
            <w:r>
              <w:rPr>
                <w:rFonts w:ascii="仿宋_GB2312" w:hAnsi="宋体" w:eastAsia="仿宋_GB2312"/>
                <w:color w:val="auto"/>
                <w:sz w:val="28"/>
                <w:szCs w:val="28"/>
              </w:rPr>
              <w:t>B</w:t>
            </w:r>
            <w:r>
              <w:rPr>
                <w:rFonts w:hint="eastAsia" w:ascii="仿宋_GB2312" w:hAnsi="宋体" w:eastAsia="仿宋_GB2312"/>
                <w:color w:val="auto"/>
                <w:sz w:val="28"/>
                <w:szCs w:val="28"/>
              </w:rPr>
              <w:t>包)</w:t>
            </w:r>
          </w:p>
          <w:p w14:paraId="3DDE58A1">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服务期：</w:t>
            </w:r>
            <w:r>
              <w:rPr>
                <w:rFonts w:ascii="仿宋_GB2312" w:hAnsi="宋体" w:eastAsia="仿宋_GB2312"/>
                <w:color w:val="auto"/>
                <w:sz w:val="28"/>
                <w:szCs w:val="28"/>
              </w:rPr>
              <w:t>与施工同期</w:t>
            </w:r>
          </w:p>
        </w:tc>
      </w:tr>
      <w:tr w14:paraId="4ED0DAE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555887C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21</w:t>
            </w:r>
          </w:p>
        </w:tc>
        <w:tc>
          <w:tcPr>
            <w:tcW w:w="8291" w:type="dxa"/>
            <w:tcBorders>
              <w:top w:val="single" w:color="auto" w:sz="4" w:space="0"/>
              <w:left w:val="single" w:color="auto" w:sz="4" w:space="0"/>
              <w:bottom w:val="single" w:color="auto" w:sz="4" w:space="0"/>
            </w:tcBorders>
            <w:vAlign w:val="center"/>
          </w:tcPr>
          <w:p w14:paraId="20F049D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乳山市2024年水库移民扶持基金项目和大中型水库移民后期扶持人口自然变化结余资金项目</w:t>
            </w:r>
            <w:r>
              <w:rPr>
                <w:rFonts w:ascii="仿宋_GB2312" w:hAnsi="宋体" w:eastAsia="仿宋_GB2312"/>
                <w:color w:val="auto"/>
                <w:sz w:val="28"/>
                <w:szCs w:val="28"/>
              </w:rPr>
              <w:t>监理</w:t>
            </w:r>
            <w:r>
              <w:rPr>
                <w:rFonts w:hint="eastAsia" w:ascii="仿宋_GB2312" w:hAnsi="宋体" w:eastAsia="仿宋_GB2312"/>
                <w:color w:val="auto"/>
                <w:sz w:val="28"/>
                <w:szCs w:val="28"/>
              </w:rPr>
              <w:t>(</w:t>
            </w:r>
            <w:r>
              <w:rPr>
                <w:rFonts w:ascii="仿宋_GB2312" w:hAnsi="宋体" w:eastAsia="仿宋_GB2312"/>
                <w:color w:val="auto"/>
                <w:sz w:val="28"/>
                <w:szCs w:val="28"/>
              </w:rPr>
              <w:t>B</w:t>
            </w:r>
            <w:r>
              <w:rPr>
                <w:rFonts w:hint="eastAsia" w:ascii="仿宋_GB2312" w:hAnsi="宋体" w:eastAsia="仿宋_GB2312"/>
                <w:color w:val="auto"/>
                <w:sz w:val="28"/>
                <w:szCs w:val="28"/>
              </w:rPr>
              <w:t>包)</w:t>
            </w:r>
          </w:p>
          <w:p w14:paraId="38921415">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交付期:</w:t>
            </w:r>
            <w:r>
              <w:rPr>
                <w:rFonts w:ascii="仿宋_GB2312" w:hAnsi="宋体" w:eastAsia="仿宋_GB2312"/>
                <w:color w:val="auto"/>
                <w:sz w:val="28"/>
                <w:szCs w:val="28"/>
              </w:rPr>
              <w:t xml:space="preserve"> 与施工同期</w:t>
            </w:r>
          </w:p>
          <w:p w14:paraId="35E5A86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交付地点:采购人指定地点</w:t>
            </w:r>
          </w:p>
        </w:tc>
      </w:tr>
      <w:tr w14:paraId="75C842E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33104881">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22</w:t>
            </w:r>
          </w:p>
        </w:tc>
        <w:tc>
          <w:tcPr>
            <w:tcW w:w="8291" w:type="dxa"/>
            <w:tcBorders>
              <w:top w:val="single" w:color="auto" w:sz="4" w:space="0"/>
              <w:left w:val="single" w:color="auto" w:sz="4" w:space="0"/>
              <w:bottom w:val="single" w:color="auto" w:sz="4" w:space="0"/>
            </w:tcBorders>
            <w:vAlign w:val="center"/>
          </w:tcPr>
          <w:p w14:paraId="636D5E5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评标办法：乳山市2024年水库移民扶持基金项目和大中型水库移民后期扶持人口自然变化结余资金项目</w:t>
            </w:r>
            <w:r>
              <w:rPr>
                <w:rFonts w:ascii="仿宋_GB2312" w:hAnsi="宋体" w:eastAsia="仿宋_GB2312"/>
                <w:color w:val="auto"/>
                <w:sz w:val="28"/>
                <w:szCs w:val="28"/>
              </w:rPr>
              <w:t>监理</w:t>
            </w:r>
            <w:r>
              <w:rPr>
                <w:rFonts w:hint="eastAsia" w:ascii="仿宋_GB2312" w:hAnsi="宋体" w:eastAsia="仿宋_GB2312"/>
                <w:color w:val="auto"/>
                <w:sz w:val="28"/>
                <w:szCs w:val="28"/>
              </w:rPr>
              <w:t>(</w:t>
            </w:r>
            <w:r>
              <w:rPr>
                <w:rFonts w:ascii="仿宋_GB2312" w:hAnsi="宋体" w:eastAsia="仿宋_GB2312"/>
                <w:color w:val="auto"/>
                <w:sz w:val="28"/>
                <w:szCs w:val="28"/>
              </w:rPr>
              <w:t>B</w:t>
            </w:r>
            <w:r>
              <w:rPr>
                <w:rFonts w:hint="eastAsia" w:ascii="仿宋_GB2312" w:hAnsi="宋体" w:eastAsia="仿宋_GB2312"/>
                <w:color w:val="auto"/>
                <w:sz w:val="28"/>
                <w:szCs w:val="28"/>
              </w:rPr>
              <w:t>包),综合评分法</w:t>
            </w:r>
          </w:p>
        </w:tc>
      </w:tr>
      <w:tr w14:paraId="131411C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3856E9C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23</w:t>
            </w:r>
          </w:p>
        </w:tc>
        <w:tc>
          <w:tcPr>
            <w:tcW w:w="8291" w:type="dxa"/>
            <w:tcBorders>
              <w:top w:val="single" w:color="auto" w:sz="4" w:space="0"/>
              <w:left w:val="single" w:color="auto" w:sz="4" w:space="0"/>
              <w:bottom w:val="single" w:color="auto" w:sz="4" w:space="0"/>
            </w:tcBorders>
            <w:vAlign w:val="center"/>
          </w:tcPr>
          <w:p w14:paraId="3C68A3F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本项目不收取履约保证金。如成交单位中标后不按采购文件相关规定执行的，按诚信体系建设要求列入信用黑名单，1-3年内禁止参加政府采购活动。</w:t>
            </w:r>
          </w:p>
        </w:tc>
      </w:tr>
      <w:tr w14:paraId="39BDFEC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53B67BB4">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24</w:t>
            </w:r>
          </w:p>
        </w:tc>
        <w:tc>
          <w:tcPr>
            <w:tcW w:w="8291" w:type="dxa"/>
            <w:tcBorders>
              <w:top w:val="single" w:color="auto" w:sz="4" w:space="0"/>
              <w:left w:val="single" w:color="auto" w:sz="4" w:space="0"/>
              <w:bottom w:val="single" w:color="auto" w:sz="4" w:space="0"/>
            </w:tcBorders>
            <w:vAlign w:val="center"/>
          </w:tcPr>
          <w:p w14:paraId="51D3A131">
            <w:pPr>
              <w:spacing w:line="600" w:lineRule="exact"/>
              <w:rPr>
                <w:rFonts w:ascii="仿宋_GB2312" w:hAnsi="宋体" w:eastAsia="仿宋_GB2312"/>
                <w:color w:val="auto"/>
                <w:sz w:val="28"/>
                <w:szCs w:val="28"/>
              </w:rPr>
            </w:pPr>
            <w:r>
              <w:rPr>
                <w:rFonts w:ascii="仿宋_GB2312" w:hAnsi="宋体" w:eastAsia="仿宋_GB2312"/>
                <w:color w:val="auto"/>
                <w:sz w:val="28"/>
                <w:szCs w:val="28"/>
              </w:rPr>
              <w:t>是否兼投不兼中：否</w:t>
            </w:r>
          </w:p>
        </w:tc>
      </w:tr>
      <w:tr w14:paraId="64BC5B6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4B553CD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25</w:t>
            </w:r>
          </w:p>
        </w:tc>
        <w:tc>
          <w:tcPr>
            <w:tcW w:w="8291" w:type="dxa"/>
            <w:tcBorders>
              <w:top w:val="single" w:color="auto" w:sz="4" w:space="0"/>
              <w:left w:val="single" w:color="auto" w:sz="4" w:space="0"/>
              <w:bottom w:val="single" w:color="auto" w:sz="4" w:space="0"/>
            </w:tcBorders>
            <w:vAlign w:val="center"/>
          </w:tcPr>
          <w:p w14:paraId="3208295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本项目付款方式如下：</w:t>
            </w:r>
          </w:p>
          <w:p w14:paraId="3912BAA1">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无预付款，施工期间按工程形象进度拨款，支付计量工程款的50%，工程验收合格后，支付到合同价款的85%，结算审定付到结算价款的97%，余款3%作为质量保证金，在工程缺陷责任期结束后无质量问题一次性付清。</w:t>
            </w:r>
          </w:p>
        </w:tc>
      </w:tr>
      <w:tr w14:paraId="3DC8689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E130A94">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26</w:t>
            </w:r>
          </w:p>
        </w:tc>
        <w:tc>
          <w:tcPr>
            <w:tcW w:w="8291" w:type="dxa"/>
            <w:tcBorders>
              <w:top w:val="single" w:color="auto" w:sz="4" w:space="0"/>
              <w:left w:val="single" w:color="auto" w:sz="4" w:space="0"/>
              <w:bottom w:val="single" w:color="auto" w:sz="4" w:space="0"/>
            </w:tcBorders>
            <w:vAlign w:val="center"/>
          </w:tcPr>
          <w:p w14:paraId="12F14A02">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推荐成交</w:t>
            </w:r>
            <w:r>
              <w:rPr>
                <w:rFonts w:ascii="仿宋_GB2312" w:hAnsi="宋体" w:eastAsia="仿宋_GB2312"/>
                <w:color w:val="auto"/>
                <w:sz w:val="28"/>
                <w:szCs w:val="28"/>
              </w:rPr>
              <w:t>候选供应商的数量</w:t>
            </w:r>
            <w:r>
              <w:rPr>
                <w:rFonts w:hint="eastAsia" w:ascii="仿宋_GB2312" w:hAnsi="宋体" w:eastAsia="仿宋_GB2312"/>
                <w:color w:val="auto"/>
                <w:sz w:val="28"/>
                <w:szCs w:val="28"/>
              </w:rPr>
              <w:t>：1-3家（当资格性和符合性检查合格供应商家数为3家时，推荐总分排序最高的供应商为成交</w:t>
            </w:r>
            <w:r>
              <w:rPr>
                <w:rFonts w:ascii="仿宋_GB2312" w:hAnsi="宋体" w:eastAsia="仿宋_GB2312"/>
                <w:color w:val="auto"/>
                <w:sz w:val="28"/>
                <w:szCs w:val="28"/>
              </w:rPr>
              <w:t>候选供应商</w:t>
            </w:r>
            <w:r>
              <w:rPr>
                <w:rFonts w:hint="eastAsia" w:ascii="仿宋_GB2312" w:hAnsi="宋体" w:eastAsia="仿宋_GB2312"/>
                <w:color w:val="auto"/>
                <w:sz w:val="28"/>
                <w:szCs w:val="28"/>
              </w:rPr>
              <w:t>；当资格性和符合性检查合格供应商家数为4家时，推荐总分排序最高的前2名供应商为成交</w:t>
            </w:r>
            <w:r>
              <w:rPr>
                <w:rFonts w:ascii="仿宋_GB2312" w:hAnsi="宋体" w:eastAsia="仿宋_GB2312"/>
                <w:color w:val="auto"/>
                <w:sz w:val="28"/>
                <w:szCs w:val="28"/>
              </w:rPr>
              <w:t>候选供应商</w:t>
            </w:r>
            <w:r>
              <w:rPr>
                <w:rFonts w:hint="eastAsia" w:ascii="仿宋_GB2312" w:hAnsi="宋体" w:eastAsia="仿宋_GB2312"/>
                <w:color w:val="auto"/>
                <w:sz w:val="28"/>
                <w:szCs w:val="28"/>
              </w:rPr>
              <w:t>；当资格性和符合性检查合格供应商家数为5家及以上时，推荐总分排序最高的前3名供应商为成交</w:t>
            </w:r>
            <w:r>
              <w:rPr>
                <w:rFonts w:ascii="仿宋_GB2312" w:hAnsi="宋体" w:eastAsia="仿宋_GB2312"/>
                <w:color w:val="auto"/>
                <w:sz w:val="28"/>
                <w:szCs w:val="28"/>
              </w:rPr>
              <w:t>候选供应商</w:t>
            </w:r>
            <w:r>
              <w:rPr>
                <w:rFonts w:hint="eastAsia" w:ascii="仿宋_GB2312" w:hAnsi="宋体" w:eastAsia="仿宋_GB2312"/>
                <w:color w:val="auto"/>
                <w:sz w:val="28"/>
                <w:szCs w:val="28"/>
              </w:rPr>
              <w:t>。）</w:t>
            </w:r>
          </w:p>
        </w:tc>
      </w:tr>
      <w:tr w14:paraId="056EB06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7456F94">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27</w:t>
            </w:r>
          </w:p>
        </w:tc>
        <w:tc>
          <w:tcPr>
            <w:tcW w:w="8291" w:type="dxa"/>
            <w:tcBorders>
              <w:top w:val="single" w:color="auto" w:sz="4" w:space="0"/>
              <w:left w:val="single" w:color="auto" w:sz="4" w:space="0"/>
              <w:bottom w:val="single" w:color="auto" w:sz="4" w:space="0"/>
            </w:tcBorders>
            <w:vAlign w:val="center"/>
          </w:tcPr>
          <w:p w14:paraId="5DC873E2">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是否委托评审委员会确定成交供应商：是</w:t>
            </w:r>
          </w:p>
        </w:tc>
      </w:tr>
      <w:tr w14:paraId="62A90C7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0CD81FE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28</w:t>
            </w:r>
          </w:p>
        </w:tc>
        <w:tc>
          <w:tcPr>
            <w:tcW w:w="8291" w:type="dxa"/>
            <w:tcBorders>
              <w:top w:val="single" w:color="auto" w:sz="4" w:space="0"/>
              <w:left w:val="single" w:color="auto" w:sz="4" w:space="0"/>
              <w:bottom w:val="single" w:color="auto" w:sz="4" w:space="0"/>
            </w:tcBorders>
            <w:vAlign w:val="center"/>
          </w:tcPr>
          <w:p w14:paraId="527CD6B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是否</w:t>
            </w:r>
            <w:r>
              <w:rPr>
                <w:rFonts w:ascii="仿宋_GB2312" w:hAnsi="宋体" w:eastAsia="仿宋_GB2312"/>
                <w:color w:val="auto"/>
                <w:sz w:val="28"/>
                <w:szCs w:val="28"/>
              </w:rPr>
              <w:t>属于信用担保试点范围</w:t>
            </w:r>
            <w:r>
              <w:rPr>
                <w:rFonts w:hint="eastAsia" w:ascii="仿宋_GB2312" w:hAnsi="宋体" w:eastAsia="仿宋_GB2312"/>
                <w:color w:val="auto"/>
                <w:sz w:val="28"/>
                <w:szCs w:val="28"/>
              </w:rPr>
              <w:t>：否</w:t>
            </w:r>
          </w:p>
        </w:tc>
      </w:tr>
      <w:tr w14:paraId="367EFE9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323BB0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29</w:t>
            </w:r>
          </w:p>
        </w:tc>
        <w:tc>
          <w:tcPr>
            <w:tcW w:w="8291" w:type="dxa"/>
            <w:tcBorders>
              <w:top w:val="single" w:color="auto" w:sz="4" w:space="0"/>
              <w:left w:val="single" w:color="auto" w:sz="4" w:space="0"/>
              <w:bottom w:val="single" w:color="auto" w:sz="4" w:space="0"/>
            </w:tcBorders>
            <w:vAlign w:val="center"/>
          </w:tcPr>
          <w:p w14:paraId="401DB725">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反腐倡廉监督联系方式：</w:t>
            </w:r>
          </w:p>
          <w:p w14:paraId="4BA1D92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电话/邮箱：</w:t>
            </w:r>
            <w:r>
              <w:rPr>
                <w:rFonts w:ascii="仿宋_GB2312" w:hAnsi="宋体" w:eastAsia="仿宋_GB2312"/>
                <w:color w:val="auto"/>
                <w:sz w:val="28"/>
                <w:szCs w:val="28"/>
              </w:rPr>
              <w:t>0631-6662267/rushanjyzx@wh.shandong.cn</w:t>
            </w:r>
          </w:p>
        </w:tc>
      </w:tr>
      <w:tr w14:paraId="768A647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014253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30</w:t>
            </w:r>
          </w:p>
        </w:tc>
        <w:tc>
          <w:tcPr>
            <w:tcW w:w="8291" w:type="dxa"/>
            <w:tcBorders>
              <w:top w:val="single" w:color="auto" w:sz="4" w:space="0"/>
              <w:left w:val="single" w:color="auto" w:sz="4" w:space="0"/>
              <w:bottom w:val="single" w:color="auto" w:sz="4" w:space="0"/>
            </w:tcBorders>
            <w:vAlign w:val="center"/>
          </w:tcPr>
          <w:p w14:paraId="5928CDF1">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质疑受理方式：</w:t>
            </w:r>
          </w:p>
          <w:p w14:paraId="00DC676D">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（1）当面接收：接收地址详见本表采购人及代理机构地址。</w:t>
            </w:r>
          </w:p>
          <w:p w14:paraId="2F801FD9">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（2）邮件接收：</w:t>
            </w:r>
            <w:r>
              <w:rPr>
                <w:rFonts w:ascii="仿宋_GB2312" w:hAnsi="仿宋" w:eastAsia="仿宋_GB2312" w:cs="宋体"/>
                <w:color w:val="auto"/>
                <w:sz w:val="28"/>
                <w:szCs w:val="28"/>
              </w:rPr>
              <w:t>rsfzch@126.com</w:t>
            </w:r>
          </w:p>
          <w:p w14:paraId="431D5099">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（3）政府采购电子交易系统上传：通过威海市政府采购电子交易系统中“公文管理-供”功能上传。</w:t>
            </w:r>
          </w:p>
          <w:p w14:paraId="2114DB5E">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以上三种方式任选其一。</w:t>
            </w:r>
          </w:p>
        </w:tc>
      </w:tr>
      <w:tr w14:paraId="4ECAAA2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97376E5">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31</w:t>
            </w:r>
          </w:p>
        </w:tc>
        <w:tc>
          <w:tcPr>
            <w:tcW w:w="8291" w:type="dxa"/>
            <w:tcBorders>
              <w:top w:val="single" w:color="auto" w:sz="4" w:space="0"/>
              <w:left w:val="single" w:color="auto" w:sz="4" w:space="0"/>
              <w:bottom w:val="single" w:color="auto" w:sz="4" w:space="0"/>
            </w:tcBorders>
            <w:vAlign w:val="center"/>
          </w:tcPr>
          <w:p w14:paraId="67AAEBEF">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投诉受理方式：</w:t>
            </w:r>
          </w:p>
          <w:p w14:paraId="425A10D1">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（1）当面接收：接收地址为山东省乳山市深圳路108-7号市民服务中心社会事务类窗口70号。</w:t>
            </w:r>
          </w:p>
          <w:p w14:paraId="215597DB">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（2）邮件接收：rsczjcgb@wh.shandong.cn。</w:t>
            </w:r>
          </w:p>
          <w:p w14:paraId="69F7D90E">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（3）政府采购电子交易系统上传：通过威海市政府采购电子交易系统中“网上投诉”功能上传。</w:t>
            </w:r>
          </w:p>
          <w:p w14:paraId="239DF186">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以上三种方式任选其一。</w:t>
            </w:r>
          </w:p>
        </w:tc>
      </w:tr>
      <w:tr w14:paraId="43A0486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9381F3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32</w:t>
            </w:r>
          </w:p>
        </w:tc>
        <w:tc>
          <w:tcPr>
            <w:tcW w:w="8291" w:type="dxa"/>
            <w:tcBorders>
              <w:top w:val="single" w:color="auto" w:sz="4" w:space="0"/>
              <w:left w:val="single" w:color="auto" w:sz="4" w:space="0"/>
              <w:bottom w:val="single" w:color="auto" w:sz="4" w:space="0"/>
            </w:tcBorders>
            <w:vAlign w:val="center"/>
          </w:tcPr>
          <w:p w14:paraId="148F7D04">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代理服务费：参照“发改价格[2011]534号”规定的收费标准向中标供应商收取代理服务费。共计人民币</w:t>
            </w:r>
            <w:r>
              <w:rPr>
                <w:rFonts w:ascii="仿宋_GB2312" w:hAnsi="宋体" w:eastAsia="仿宋_GB2312"/>
                <w:color w:val="auto"/>
                <w:sz w:val="28"/>
                <w:szCs w:val="28"/>
              </w:rPr>
              <w:t>30</w:t>
            </w:r>
            <w:r>
              <w:rPr>
                <w:rFonts w:hint="eastAsia" w:ascii="仿宋_GB2312" w:hAnsi="宋体" w:eastAsia="仿宋_GB2312"/>
                <w:color w:val="auto"/>
                <w:sz w:val="28"/>
                <w:szCs w:val="28"/>
              </w:rPr>
              <w:t>00.00元，由中标单位在签订合同前向采购代理机构缴纳，包含在报价中。</w:t>
            </w:r>
          </w:p>
          <w:p w14:paraId="6C091FFE">
            <w:pPr>
              <w:snapToGrid w:val="0"/>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开户名称：</w:t>
            </w:r>
            <w:r>
              <w:rPr>
                <w:rFonts w:ascii="仿宋_GB2312" w:hAnsi="宋体" w:eastAsia="仿宋_GB2312"/>
                <w:color w:val="auto"/>
                <w:sz w:val="28"/>
                <w:szCs w:val="28"/>
              </w:rPr>
              <w:t>乳山市方正房地产测绘中心</w:t>
            </w:r>
          </w:p>
          <w:p w14:paraId="5E2A433C">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开户行：</w:t>
            </w:r>
            <w:r>
              <w:rPr>
                <w:rFonts w:ascii="仿宋_GB2312" w:hAnsi="宋体" w:eastAsia="仿宋_GB2312"/>
                <w:color w:val="auto"/>
                <w:sz w:val="28"/>
                <w:szCs w:val="28"/>
              </w:rPr>
              <w:t>中国建设银行股份有限公司乳山支行</w:t>
            </w:r>
          </w:p>
          <w:p w14:paraId="424EE8F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账号：</w:t>
            </w:r>
            <w:r>
              <w:rPr>
                <w:rFonts w:ascii="仿宋_GB2312" w:hAnsi="宋体" w:eastAsia="仿宋_GB2312"/>
                <w:color w:val="auto"/>
                <w:sz w:val="28"/>
                <w:szCs w:val="28"/>
              </w:rPr>
              <w:t>37050170810800000134</w:t>
            </w:r>
          </w:p>
        </w:tc>
      </w:tr>
      <w:tr w14:paraId="067397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7141E54B">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33</w:t>
            </w:r>
          </w:p>
        </w:tc>
        <w:tc>
          <w:tcPr>
            <w:tcW w:w="8291" w:type="dxa"/>
            <w:tcBorders>
              <w:top w:val="single" w:color="auto" w:sz="4" w:space="0"/>
              <w:left w:val="single" w:color="auto" w:sz="4" w:space="0"/>
              <w:bottom w:val="single" w:color="auto" w:sz="4" w:space="0"/>
            </w:tcBorders>
            <w:vAlign w:val="center"/>
          </w:tcPr>
          <w:p w14:paraId="0E085CB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公证费/见证费：无 </w:t>
            </w:r>
          </w:p>
        </w:tc>
      </w:tr>
      <w:tr w14:paraId="430347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B2A6E9F">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34</w:t>
            </w:r>
          </w:p>
        </w:tc>
        <w:tc>
          <w:tcPr>
            <w:tcW w:w="8291" w:type="dxa"/>
            <w:tcBorders>
              <w:top w:val="single" w:color="auto" w:sz="4" w:space="0"/>
              <w:left w:val="single" w:color="auto" w:sz="4" w:space="0"/>
              <w:bottom w:val="single" w:color="auto" w:sz="4" w:space="0"/>
            </w:tcBorders>
            <w:vAlign w:val="center"/>
          </w:tcPr>
          <w:p w14:paraId="1B05952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本项目按</w:t>
            </w:r>
            <w:r>
              <w:rPr>
                <w:rFonts w:ascii="仿宋_GB2312" w:hAnsi="宋体" w:eastAsia="仿宋_GB2312"/>
                <w:color w:val="auto"/>
                <w:sz w:val="28"/>
                <w:szCs w:val="28"/>
              </w:rPr>
              <w:t>服务类</w:t>
            </w:r>
            <w:r>
              <w:rPr>
                <w:rFonts w:hint="eastAsia" w:ascii="仿宋_GB2312" w:hAnsi="宋体" w:eastAsia="仿宋_GB2312"/>
                <w:color w:val="auto"/>
                <w:sz w:val="28"/>
                <w:szCs w:val="28"/>
              </w:rPr>
              <w:t>以</w:t>
            </w:r>
            <w:r>
              <w:rPr>
                <w:rFonts w:ascii="仿宋_GB2312" w:hAnsi="宋体" w:eastAsia="仿宋_GB2312"/>
                <w:color w:val="auto"/>
                <w:sz w:val="28"/>
                <w:szCs w:val="28"/>
              </w:rPr>
              <w:t>竞争性磋商</w:t>
            </w:r>
            <w:r>
              <w:rPr>
                <w:rFonts w:hint="eastAsia" w:ascii="仿宋_GB2312" w:hAnsi="宋体" w:eastAsia="仿宋_GB2312"/>
                <w:color w:val="auto"/>
                <w:sz w:val="28"/>
                <w:szCs w:val="28"/>
              </w:rPr>
              <w:t>方式实施采购</w:t>
            </w:r>
          </w:p>
        </w:tc>
      </w:tr>
      <w:tr w14:paraId="1AFB0A1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4B778A4E">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35</w:t>
            </w:r>
          </w:p>
        </w:tc>
        <w:tc>
          <w:tcPr>
            <w:tcW w:w="8291" w:type="dxa"/>
            <w:tcBorders>
              <w:top w:val="single" w:color="auto" w:sz="4" w:space="0"/>
              <w:left w:val="single" w:color="auto" w:sz="4" w:space="0"/>
              <w:bottom w:val="single" w:color="auto" w:sz="4" w:space="0"/>
            </w:tcBorders>
            <w:vAlign w:val="center"/>
          </w:tcPr>
          <w:p w14:paraId="2F55E63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采购标的对应的中小企业划分标准所属行业（具体划分标准详见下附表）： </w:t>
            </w:r>
          </w:p>
        </w:tc>
      </w:tr>
    </w:tbl>
    <w:p w14:paraId="6A2EE0E6">
      <w:pPr>
        <w:pStyle w:val="34"/>
        <w:spacing w:line="432" w:lineRule="auto"/>
        <w:rPr>
          <w:rFonts w:ascii="仿宋_GB2312" w:eastAsia="仿宋_GB2312"/>
          <w:bCs/>
          <w:color w:val="auto"/>
          <w:sz w:val="28"/>
          <w:szCs w:val="28"/>
        </w:rPr>
      </w:pPr>
    </w:p>
    <w:p w14:paraId="7446B3C4">
      <w:pPr>
        <w:pStyle w:val="34"/>
        <w:spacing w:line="432" w:lineRule="auto"/>
        <w:rPr>
          <w:rFonts w:ascii="仿宋_GB2312" w:eastAsia="仿宋_GB2312"/>
          <w:bCs/>
          <w:color w:val="auto"/>
          <w:sz w:val="28"/>
          <w:szCs w:val="28"/>
        </w:rPr>
      </w:pPr>
      <w:r>
        <w:rPr>
          <w:rFonts w:ascii="仿宋_GB2312" w:eastAsia="仿宋_GB2312"/>
          <w:bCs/>
          <w:color w:val="auto"/>
          <w:sz w:val="28"/>
          <w:szCs w:val="28"/>
        </w:rPr>
        <w:br w:type="page"/>
      </w:r>
      <w:r>
        <w:rPr>
          <w:rFonts w:hint="eastAsia" w:ascii="仿宋_GB2312" w:eastAsia="仿宋_GB2312"/>
          <w:bCs/>
          <w:color w:val="auto"/>
          <w:sz w:val="28"/>
          <w:szCs w:val="28"/>
        </w:rPr>
        <w:t>附表：</w:t>
      </w:r>
    </w:p>
    <w:p w14:paraId="20302676">
      <w:pPr>
        <w:pStyle w:val="34"/>
        <w:spacing w:line="432" w:lineRule="auto"/>
        <w:jc w:val="center"/>
        <w:rPr>
          <w:color w:val="auto"/>
        </w:rPr>
      </w:pPr>
      <w:r>
        <w:rPr>
          <w:rStyle w:val="40"/>
          <w:rFonts w:hint="eastAsia" w:ascii="方正小标宋简体" w:eastAsia="方正小标宋简体"/>
          <w:b w:val="0"/>
          <w:color w:val="auto"/>
          <w:sz w:val="36"/>
          <w:szCs w:val="36"/>
        </w:rPr>
        <w:t>关于印发中小企业划型标准规定的通知</w:t>
      </w:r>
      <w:r>
        <w:rPr>
          <w:rFonts w:hint="eastAsia" w:ascii="方正小标宋简体" w:eastAsia="方正小标宋简体"/>
          <w:b/>
          <w:color w:val="auto"/>
        </w:rPr>
        <w:br w:type="textWrapping"/>
      </w:r>
      <w:r>
        <w:rPr>
          <w:rFonts w:hint="eastAsia" w:ascii="楷体_GB2312" w:eastAsia="楷体_GB2312"/>
          <w:color w:val="auto"/>
          <w:sz w:val="22"/>
        </w:rPr>
        <w:t>工信部联企业〔2011〕300号</w:t>
      </w:r>
    </w:p>
    <w:p w14:paraId="3F90980A">
      <w:pPr>
        <w:pStyle w:val="34"/>
        <w:spacing w:line="432" w:lineRule="auto"/>
        <w:rPr>
          <w:rFonts w:ascii="仿宋_GB2312" w:eastAsia="仿宋_GB2312"/>
          <w:color w:val="auto"/>
          <w:sz w:val="28"/>
          <w:szCs w:val="28"/>
        </w:rPr>
      </w:pPr>
      <w:r>
        <w:rPr>
          <w:rFonts w:hint="eastAsia" w:ascii="仿宋_GB2312" w:eastAsia="仿宋_GB2312"/>
          <w:color w:val="auto"/>
          <w:sz w:val="28"/>
          <w:szCs w:val="28"/>
        </w:rPr>
        <w:t>各省、自治区、直辖市人民政府，国务院各部委、各直属机构及有关单位：</w:t>
      </w:r>
      <w:r>
        <w:rPr>
          <w:rFonts w:hint="eastAsia" w:ascii="仿宋_GB2312" w:eastAsia="仿宋_GB2312"/>
          <w:color w:val="auto"/>
          <w:sz w:val="28"/>
          <w:szCs w:val="28"/>
        </w:rPr>
        <w:br w:type="textWrapping"/>
      </w:r>
      <w:r>
        <w:rPr>
          <w:rFonts w:hint="eastAsia" w:ascii="仿宋_GB2312" w:eastAsia="仿宋_GB2312"/>
          <w:color w:val="auto"/>
          <w:sz w:val="28"/>
          <w:szCs w:val="28"/>
        </w:rPr>
        <w:t>　　为贯彻落实《中华人民共和国中小企业促进法》和《国务院关于进一步促进中小企业发展的若干意见》（国发〔2009〕36号），工业和信息化部、国家统计局、发展改革委、财政部研究制定了《中小企业划型标准规定》。经国务院同意，现印发给你们，请遵照执行。</w:t>
      </w:r>
    </w:p>
    <w:p w14:paraId="0F56A41A">
      <w:pPr>
        <w:pStyle w:val="34"/>
        <w:spacing w:line="432" w:lineRule="auto"/>
        <w:jc w:val="right"/>
        <w:rPr>
          <w:rFonts w:ascii="仿宋_GB2312" w:eastAsia="仿宋_GB2312"/>
          <w:color w:val="auto"/>
          <w:sz w:val="28"/>
          <w:szCs w:val="28"/>
        </w:rPr>
      </w:pPr>
      <w:r>
        <w:rPr>
          <w:rFonts w:hint="eastAsia" w:ascii="仿宋_GB2312" w:eastAsia="仿宋_GB2312"/>
          <w:color w:val="auto"/>
          <w:sz w:val="28"/>
          <w:szCs w:val="28"/>
        </w:rPr>
        <w:br w:type="textWrapping"/>
      </w:r>
      <w:r>
        <w:rPr>
          <w:rFonts w:hint="eastAsia" w:ascii="仿宋_GB2312" w:eastAsia="仿宋_GB2312"/>
          <w:color w:val="auto"/>
          <w:sz w:val="28"/>
          <w:szCs w:val="28"/>
        </w:rPr>
        <w:t>　　　　　　　　　　工业和信息化部　国家统计局</w:t>
      </w:r>
    </w:p>
    <w:p w14:paraId="77A47D01">
      <w:pPr>
        <w:pStyle w:val="34"/>
        <w:spacing w:line="432" w:lineRule="auto"/>
        <w:jc w:val="right"/>
        <w:rPr>
          <w:rFonts w:ascii="仿宋_GB2312" w:eastAsia="仿宋_GB2312"/>
          <w:color w:val="auto"/>
          <w:sz w:val="28"/>
          <w:szCs w:val="28"/>
        </w:rPr>
      </w:pPr>
      <w:r>
        <w:rPr>
          <w:rFonts w:hint="eastAsia" w:ascii="仿宋_GB2312" w:eastAsia="仿宋_GB2312"/>
          <w:color w:val="auto"/>
          <w:sz w:val="28"/>
          <w:szCs w:val="28"/>
        </w:rPr>
        <w:t>国家发展和改革委员会　财政部</w:t>
      </w:r>
    </w:p>
    <w:p w14:paraId="4376D25C">
      <w:pPr>
        <w:pStyle w:val="34"/>
        <w:spacing w:line="432" w:lineRule="auto"/>
        <w:jc w:val="right"/>
        <w:rPr>
          <w:rFonts w:ascii="仿宋_GB2312" w:eastAsia="仿宋_GB2312"/>
          <w:color w:val="auto"/>
          <w:sz w:val="28"/>
          <w:szCs w:val="28"/>
        </w:rPr>
      </w:pPr>
      <w:r>
        <w:rPr>
          <w:rFonts w:hint="eastAsia" w:ascii="仿宋_GB2312" w:eastAsia="仿宋_GB2312"/>
          <w:color w:val="auto"/>
          <w:sz w:val="28"/>
          <w:szCs w:val="28"/>
        </w:rPr>
        <w:t>二○一一年六月十八日</w:t>
      </w:r>
    </w:p>
    <w:p w14:paraId="06025729">
      <w:pPr>
        <w:pStyle w:val="34"/>
        <w:spacing w:line="432" w:lineRule="auto"/>
        <w:rPr>
          <w:rFonts w:ascii="仿宋_GB2312" w:eastAsia="仿宋_GB2312"/>
          <w:color w:val="auto"/>
          <w:sz w:val="28"/>
          <w:szCs w:val="28"/>
        </w:rPr>
      </w:pPr>
      <w:r>
        <w:rPr>
          <w:rFonts w:hint="eastAsia" w:eastAsia="仿宋_GB2312"/>
          <w:color w:val="auto"/>
          <w:sz w:val="28"/>
          <w:szCs w:val="28"/>
        </w:rPr>
        <w:t> </w:t>
      </w:r>
    </w:p>
    <w:p w14:paraId="213BD848">
      <w:pPr>
        <w:pStyle w:val="34"/>
        <w:spacing w:line="432" w:lineRule="auto"/>
        <w:jc w:val="center"/>
        <w:rPr>
          <w:rFonts w:ascii="方正小标宋简体" w:eastAsia="方正小标宋简体"/>
          <w:b/>
          <w:color w:val="auto"/>
          <w:sz w:val="36"/>
          <w:szCs w:val="36"/>
        </w:rPr>
      </w:pPr>
      <w:r>
        <w:rPr>
          <w:rStyle w:val="40"/>
          <w:rFonts w:hint="eastAsia" w:ascii="方正小标宋简体" w:eastAsia="方正小标宋简体"/>
          <w:b w:val="0"/>
          <w:color w:val="auto"/>
          <w:sz w:val="36"/>
          <w:szCs w:val="36"/>
        </w:rPr>
        <w:t>中小企业划型标准规定</w:t>
      </w:r>
    </w:p>
    <w:p w14:paraId="5C03C2A7">
      <w:pPr>
        <w:pStyle w:val="34"/>
        <w:spacing w:line="432" w:lineRule="auto"/>
        <w:rPr>
          <w:rFonts w:ascii="仿宋_GB2312" w:eastAsia="仿宋_GB2312"/>
          <w:color w:val="auto"/>
          <w:sz w:val="28"/>
          <w:szCs w:val="28"/>
        </w:rPr>
      </w:pPr>
      <w:r>
        <w:rPr>
          <w:rFonts w:hint="eastAsia" w:ascii="仿宋_GB2312" w:eastAsia="仿宋_GB2312"/>
          <w:color w:val="auto"/>
          <w:sz w:val="28"/>
          <w:szCs w:val="28"/>
        </w:rPr>
        <w:t>　　 一、根据《中华人民共和国中小企业促进法》和《国务院关于进一步促进中小企业发展的若干意见》(国发〔2009〕36号)，制定本规定。　　</w:t>
      </w:r>
    </w:p>
    <w:p w14:paraId="0709A183">
      <w:pPr>
        <w:pStyle w:val="34"/>
        <w:spacing w:line="432" w:lineRule="auto"/>
        <w:ind w:firstLine="700" w:firstLineChars="250"/>
        <w:rPr>
          <w:rFonts w:ascii="仿宋_GB2312" w:eastAsia="仿宋_GB2312"/>
          <w:color w:val="auto"/>
          <w:sz w:val="28"/>
          <w:szCs w:val="28"/>
        </w:rPr>
      </w:pPr>
      <w:r>
        <w:rPr>
          <w:rFonts w:hint="eastAsia" w:ascii="仿宋_GB2312" w:eastAsia="仿宋_GB2312"/>
          <w:color w:val="auto"/>
          <w:sz w:val="28"/>
          <w:szCs w:val="28"/>
        </w:rPr>
        <w:t>二、中小企业划分为中型、小型、微型三种类型，具体标准根据企业从业人员、营业收入、资产总额等指标，结合行业特点制定。　　</w:t>
      </w:r>
    </w:p>
    <w:p w14:paraId="4874AAB4">
      <w:pPr>
        <w:pStyle w:val="34"/>
        <w:spacing w:line="432" w:lineRule="auto"/>
        <w:ind w:firstLine="700" w:firstLineChars="250"/>
        <w:rPr>
          <w:rFonts w:ascii="仿宋_GB2312" w:eastAsia="仿宋_GB2312"/>
          <w:color w:val="auto"/>
          <w:sz w:val="28"/>
          <w:szCs w:val="28"/>
        </w:rPr>
      </w:pPr>
      <w:r>
        <w:rPr>
          <w:rFonts w:hint="eastAsia" w:ascii="仿宋_GB2312" w:eastAsia="仿宋_GB2312"/>
          <w:color w:val="auto"/>
          <w:sz w:val="28"/>
          <w:szCs w:val="28"/>
        </w:rPr>
        <w:t>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　　</w:t>
      </w:r>
    </w:p>
    <w:p w14:paraId="7DE3E6F3">
      <w:pPr>
        <w:pStyle w:val="34"/>
        <w:spacing w:line="432" w:lineRule="auto"/>
        <w:ind w:firstLine="700" w:firstLineChars="250"/>
        <w:rPr>
          <w:rFonts w:ascii="仿宋_GB2312" w:eastAsia="仿宋_GB2312"/>
          <w:color w:val="auto"/>
          <w:sz w:val="28"/>
          <w:szCs w:val="28"/>
        </w:rPr>
      </w:pPr>
      <w:r>
        <w:rPr>
          <w:rFonts w:hint="eastAsia" w:ascii="仿宋_GB2312" w:eastAsia="仿宋_GB2312"/>
          <w:color w:val="auto"/>
          <w:sz w:val="28"/>
          <w:szCs w:val="28"/>
        </w:rPr>
        <w:t>四、各行业划型标准为：　　</w:t>
      </w:r>
    </w:p>
    <w:p w14:paraId="17E5DAE4">
      <w:pPr>
        <w:pStyle w:val="34"/>
        <w:spacing w:line="432" w:lineRule="auto"/>
        <w:ind w:firstLine="980" w:firstLineChars="350"/>
        <w:rPr>
          <w:rFonts w:ascii="仿宋_GB2312" w:eastAsia="仿宋_GB2312"/>
          <w:color w:val="auto"/>
          <w:sz w:val="28"/>
          <w:szCs w:val="28"/>
        </w:rPr>
      </w:pPr>
      <w:r>
        <w:rPr>
          <w:rFonts w:hint="eastAsia" w:ascii="仿宋_GB2312" w:eastAsia="仿宋_GB2312"/>
          <w:color w:val="auto"/>
          <w:sz w:val="28"/>
          <w:szCs w:val="28"/>
        </w:rPr>
        <w:t>（一）农、林、牧、渔业。营业收入20000万元以下的为中小微型企业。其中，营业收入500万元及以上的为中型企业，营业收入50万元及以上的为小型企业，营业收入50万元以下的为微型企业。　　</w:t>
      </w:r>
    </w:p>
    <w:p w14:paraId="0FEF8EA2">
      <w:pPr>
        <w:pStyle w:val="34"/>
        <w:spacing w:line="432" w:lineRule="auto"/>
        <w:ind w:firstLine="980" w:firstLineChars="350"/>
        <w:rPr>
          <w:rFonts w:ascii="仿宋_GB2312" w:eastAsia="仿宋_GB2312"/>
          <w:color w:val="auto"/>
          <w:sz w:val="28"/>
          <w:szCs w:val="28"/>
        </w:rPr>
      </w:pPr>
      <w:r>
        <w:rPr>
          <w:rFonts w:hint="eastAsia" w:ascii="仿宋_GB2312" w:eastAsia="仿宋_GB2312"/>
          <w:color w:val="auto"/>
          <w:sz w:val="28"/>
          <w:szCs w:val="28"/>
        </w:rPr>
        <w:t>（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　　</w:t>
      </w:r>
    </w:p>
    <w:p w14:paraId="0F090B26">
      <w:pPr>
        <w:pStyle w:val="34"/>
        <w:spacing w:line="432" w:lineRule="auto"/>
        <w:ind w:firstLine="980" w:firstLineChars="350"/>
        <w:rPr>
          <w:rFonts w:ascii="仿宋_GB2312" w:eastAsia="仿宋_GB2312"/>
          <w:color w:val="auto"/>
          <w:sz w:val="28"/>
          <w:szCs w:val="28"/>
        </w:rPr>
      </w:pPr>
      <w:r>
        <w:rPr>
          <w:rFonts w:hint="eastAsia" w:ascii="仿宋_GB2312" w:eastAsia="仿宋_GB2312"/>
          <w:color w:val="auto"/>
          <w:sz w:val="28"/>
          <w:szCs w:val="28"/>
        </w:rPr>
        <w:t>（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　　</w:t>
      </w:r>
    </w:p>
    <w:p w14:paraId="5FF8FFD4">
      <w:pPr>
        <w:pStyle w:val="34"/>
        <w:spacing w:line="432" w:lineRule="auto"/>
        <w:ind w:firstLine="980" w:firstLineChars="350"/>
        <w:rPr>
          <w:rFonts w:ascii="仿宋_GB2312" w:eastAsia="仿宋_GB2312"/>
          <w:color w:val="auto"/>
          <w:sz w:val="28"/>
          <w:szCs w:val="28"/>
        </w:rPr>
      </w:pPr>
      <w:r>
        <w:rPr>
          <w:rFonts w:hint="eastAsia" w:ascii="仿宋_GB2312" w:eastAsia="仿宋_GB2312"/>
          <w:color w:val="auto"/>
          <w:sz w:val="28"/>
          <w:szCs w:val="28"/>
        </w:rPr>
        <w:t>（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　　</w:t>
      </w:r>
    </w:p>
    <w:p w14:paraId="65C37324">
      <w:pPr>
        <w:pStyle w:val="34"/>
        <w:spacing w:line="432" w:lineRule="auto"/>
        <w:ind w:firstLine="980" w:firstLineChars="350"/>
        <w:rPr>
          <w:rFonts w:ascii="仿宋_GB2312" w:eastAsia="仿宋_GB2312"/>
          <w:color w:val="auto"/>
          <w:sz w:val="28"/>
          <w:szCs w:val="28"/>
        </w:rPr>
      </w:pPr>
      <w:r>
        <w:rPr>
          <w:rFonts w:hint="eastAsia" w:ascii="仿宋_GB2312" w:eastAsia="仿宋_GB2312"/>
          <w:color w:val="auto"/>
          <w:sz w:val="28"/>
          <w:szCs w:val="28"/>
        </w:rPr>
        <w:t>（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　　</w:t>
      </w:r>
    </w:p>
    <w:p w14:paraId="35F4962F">
      <w:pPr>
        <w:pStyle w:val="34"/>
        <w:spacing w:line="432" w:lineRule="auto"/>
        <w:ind w:firstLine="980" w:firstLineChars="350"/>
        <w:rPr>
          <w:rFonts w:ascii="仿宋_GB2312" w:eastAsia="仿宋_GB2312"/>
          <w:color w:val="auto"/>
          <w:sz w:val="28"/>
          <w:szCs w:val="28"/>
        </w:rPr>
      </w:pPr>
      <w:r>
        <w:rPr>
          <w:rFonts w:hint="eastAsia" w:ascii="仿宋_GB2312" w:eastAsia="仿宋_GB2312"/>
          <w:color w:val="auto"/>
          <w:sz w:val="28"/>
          <w:szCs w:val="28"/>
        </w:rPr>
        <w:t>（六）交通运输业。从业人员1000人以下或营业收入13500万元以下的为中小微型企业。其中，从业人员300人及以上，且营业收入3000万元及以上的为中型企业；从业人员20人及以上，且营业收入200万元及以上的为小型企业；从业人员20人以下或营业收入200万元以下的为微型企业。　　</w:t>
      </w:r>
    </w:p>
    <w:p w14:paraId="5940D0D0">
      <w:pPr>
        <w:pStyle w:val="34"/>
        <w:spacing w:line="432" w:lineRule="auto"/>
        <w:ind w:firstLine="980" w:firstLineChars="350"/>
        <w:rPr>
          <w:rFonts w:ascii="仿宋_GB2312" w:eastAsia="仿宋_GB2312"/>
          <w:color w:val="auto"/>
          <w:sz w:val="28"/>
          <w:szCs w:val="28"/>
        </w:rPr>
      </w:pPr>
      <w:r>
        <w:rPr>
          <w:rFonts w:hint="eastAsia" w:ascii="仿宋_GB2312" w:eastAsia="仿宋_GB2312"/>
          <w:color w:val="auto"/>
          <w:sz w:val="28"/>
          <w:szCs w:val="28"/>
        </w:rPr>
        <w:t>（七）仓储业。从业人员200人以下或营业收入13500万元以下的为中小微型企业。其中，从业人员100人及以上，且营业收入1000万元及以上的为中型企业；从业人员20人及以上，且营业收入100万元及以上的为小型企业；从业人员20人以下或营业收入100万元以下的为微型企业。　　</w:t>
      </w:r>
    </w:p>
    <w:p w14:paraId="4E6FB0C8">
      <w:pPr>
        <w:pStyle w:val="34"/>
        <w:spacing w:line="432" w:lineRule="auto"/>
        <w:ind w:firstLine="980" w:firstLineChars="350"/>
        <w:rPr>
          <w:rFonts w:ascii="仿宋_GB2312" w:eastAsia="仿宋_GB2312"/>
          <w:color w:val="auto"/>
          <w:sz w:val="28"/>
          <w:szCs w:val="28"/>
        </w:rPr>
      </w:pPr>
      <w:r>
        <w:rPr>
          <w:rFonts w:hint="eastAsia" w:ascii="仿宋_GB2312" w:eastAsia="仿宋_GB2312"/>
          <w:color w:val="auto"/>
          <w:sz w:val="28"/>
          <w:szCs w:val="28"/>
        </w:rPr>
        <w:t>（八）邮政业。从业人员1000人以下或营业收入13500万元以下的为中小微型企业。其中，从业人员300人及以上，且营业收入2000万元及以上的为中型企业；从业人员20人及以上，且营业收入100万元及以上的为小型企业；从业人员20人以下或营业收入100万元以下的为微型企业。　　</w:t>
      </w:r>
    </w:p>
    <w:p w14:paraId="1348700F">
      <w:pPr>
        <w:pStyle w:val="34"/>
        <w:spacing w:line="432" w:lineRule="auto"/>
        <w:ind w:firstLine="980" w:firstLineChars="350"/>
        <w:rPr>
          <w:rFonts w:ascii="仿宋_GB2312" w:eastAsia="仿宋_GB2312"/>
          <w:color w:val="auto"/>
          <w:sz w:val="28"/>
          <w:szCs w:val="28"/>
        </w:rPr>
      </w:pPr>
      <w:r>
        <w:rPr>
          <w:rFonts w:hint="eastAsia" w:ascii="仿宋_GB2312" w:eastAsia="仿宋_GB2312"/>
          <w:color w:val="auto"/>
          <w:sz w:val="28"/>
          <w:szCs w:val="28"/>
        </w:rPr>
        <w:t>（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　　</w:t>
      </w:r>
    </w:p>
    <w:p w14:paraId="26EC4433">
      <w:pPr>
        <w:pStyle w:val="34"/>
        <w:spacing w:line="432" w:lineRule="auto"/>
        <w:ind w:firstLine="980" w:firstLineChars="350"/>
        <w:rPr>
          <w:rFonts w:ascii="仿宋_GB2312" w:eastAsia="仿宋_GB2312"/>
          <w:color w:val="auto"/>
          <w:sz w:val="28"/>
          <w:szCs w:val="28"/>
        </w:rPr>
      </w:pPr>
      <w:r>
        <w:rPr>
          <w:rFonts w:hint="eastAsia" w:ascii="仿宋_GB2312" w:eastAsia="仿宋_GB2312"/>
          <w:color w:val="auto"/>
          <w:sz w:val="28"/>
          <w:szCs w:val="28"/>
        </w:rPr>
        <w:t>（十）餐饮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　　</w:t>
      </w:r>
    </w:p>
    <w:p w14:paraId="1A13D59F">
      <w:pPr>
        <w:pStyle w:val="34"/>
        <w:spacing w:line="432" w:lineRule="auto"/>
        <w:ind w:firstLine="980" w:firstLineChars="350"/>
        <w:rPr>
          <w:rFonts w:ascii="仿宋_GB2312" w:eastAsia="仿宋_GB2312"/>
          <w:color w:val="auto"/>
          <w:sz w:val="28"/>
          <w:szCs w:val="28"/>
        </w:rPr>
      </w:pPr>
      <w:r>
        <w:rPr>
          <w:rFonts w:hint="eastAsia" w:ascii="仿宋_GB2312" w:eastAsia="仿宋_GB2312"/>
          <w:color w:val="auto"/>
          <w:sz w:val="28"/>
          <w:szCs w:val="28"/>
        </w:rPr>
        <w:t>（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　　</w:t>
      </w:r>
    </w:p>
    <w:p w14:paraId="5886A901">
      <w:pPr>
        <w:pStyle w:val="34"/>
        <w:spacing w:line="432" w:lineRule="auto"/>
        <w:ind w:firstLine="980" w:firstLineChars="350"/>
        <w:rPr>
          <w:rFonts w:ascii="仿宋_GB2312" w:eastAsia="仿宋_GB2312"/>
          <w:color w:val="auto"/>
          <w:sz w:val="28"/>
          <w:szCs w:val="28"/>
        </w:rPr>
      </w:pPr>
      <w:r>
        <w:rPr>
          <w:rFonts w:hint="eastAsia" w:ascii="仿宋_GB2312" w:eastAsia="仿宋_GB2312"/>
          <w:color w:val="auto"/>
          <w:sz w:val="28"/>
          <w:szCs w:val="28"/>
        </w:rPr>
        <w:t>（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　</w:t>
      </w:r>
    </w:p>
    <w:p w14:paraId="1AF5A6F5">
      <w:pPr>
        <w:pStyle w:val="34"/>
        <w:spacing w:line="432" w:lineRule="auto"/>
        <w:ind w:firstLine="560" w:firstLineChars="200"/>
        <w:rPr>
          <w:rFonts w:ascii="仿宋_GB2312" w:eastAsia="仿宋_GB2312"/>
          <w:color w:val="auto"/>
          <w:sz w:val="28"/>
          <w:szCs w:val="28"/>
        </w:rPr>
      </w:pPr>
      <w:r>
        <w:rPr>
          <w:rFonts w:hint="eastAsia" w:ascii="仿宋_GB2312" w:eastAsia="仿宋_GB2312"/>
          <w:color w:val="auto"/>
          <w:sz w:val="28"/>
          <w:szCs w:val="28"/>
        </w:rPr>
        <w:t>　（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　　</w:t>
      </w:r>
    </w:p>
    <w:p w14:paraId="4760B146">
      <w:pPr>
        <w:pStyle w:val="34"/>
        <w:spacing w:line="432" w:lineRule="auto"/>
        <w:ind w:firstLine="700" w:firstLineChars="250"/>
        <w:rPr>
          <w:rFonts w:ascii="仿宋_GB2312" w:eastAsia="仿宋_GB2312"/>
          <w:color w:val="auto"/>
          <w:sz w:val="28"/>
          <w:szCs w:val="28"/>
        </w:rPr>
      </w:pPr>
      <w:r>
        <w:rPr>
          <w:rFonts w:hint="eastAsia" w:ascii="仿宋_GB2312" w:eastAsia="仿宋_GB2312"/>
          <w:color w:val="auto"/>
          <w:sz w:val="28"/>
          <w:szCs w:val="28"/>
        </w:rPr>
        <w:t>（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　　</w:t>
      </w:r>
    </w:p>
    <w:p w14:paraId="1B815E71">
      <w:pPr>
        <w:pStyle w:val="34"/>
        <w:spacing w:line="432" w:lineRule="auto"/>
        <w:ind w:firstLine="700" w:firstLineChars="250"/>
        <w:rPr>
          <w:rFonts w:ascii="仿宋_GB2312" w:eastAsia="仿宋_GB2312"/>
          <w:color w:val="auto"/>
          <w:sz w:val="28"/>
          <w:szCs w:val="28"/>
        </w:rPr>
      </w:pPr>
      <w:r>
        <w:rPr>
          <w:rFonts w:hint="eastAsia" w:ascii="仿宋_GB2312" w:eastAsia="仿宋_GB2312"/>
          <w:color w:val="auto"/>
          <w:sz w:val="28"/>
          <w:szCs w:val="28"/>
        </w:rPr>
        <w:t>（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　</w:t>
      </w:r>
    </w:p>
    <w:p w14:paraId="58FC1C14">
      <w:pPr>
        <w:pStyle w:val="34"/>
        <w:spacing w:line="432" w:lineRule="auto"/>
        <w:ind w:firstLine="700" w:firstLineChars="250"/>
        <w:rPr>
          <w:rFonts w:ascii="仿宋_GB2312" w:eastAsia="仿宋_GB2312"/>
          <w:color w:val="auto"/>
          <w:sz w:val="28"/>
          <w:szCs w:val="28"/>
        </w:rPr>
      </w:pPr>
      <w:r>
        <w:rPr>
          <w:rFonts w:hint="eastAsia" w:ascii="仿宋_GB2312" w:eastAsia="仿宋_GB2312"/>
          <w:color w:val="auto"/>
          <w:sz w:val="28"/>
          <w:szCs w:val="28"/>
        </w:rPr>
        <w:t>（十六）其他未列明行业。从业人员300人以下的为中小微型企业。其中，从业人员100人及以上的为中型企业；从业人员10人及以上的为小型企业；从业人员10人以下的为微型企业。　　</w:t>
      </w:r>
    </w:p>
    <w:p w14:paraId="11A47068">
      <w:pPr>
        <w:pStyle w:val="34"/>
        <w:spacing w:line="432" w:lineRule="auto"/>
        <w:ind w:firstLine="420" w:firstLineChars="150"/>
        <w:rPr>
          <w:rFonts w:ascii="仿宋_GB2312" w:eastAsia="仿宋_GB2312"/>
          <w:color w:val="auto"/>
          <w:sz w:val="28"/>
          <w:szCs w:val="28"/>
        </w:rPr>
      </w:pPr>
      <w:r>
        <w:rPr>
          <w:rFonts w:hint="eastAsia" w:ascii="仿宋_GB2312" w:eastAsia="仿宋_GB2312"/>
          <w:color w:val="auto"/>
          <w:sz w:val="28"/>
          <w:szCs w:val="28"/>
        </w:rPr>
        <w:t>五、企业类型的划分以统计部门的统计数据为依据。　　</w:t>
      </w:r>
    </w:p>
    <w:p w14:paraId="1F7661BE">
      <w:pPr>
        <w:pStyle w:val="34"/>
        <w:spacing w:line="432" w:lineRule="auto"/>
        <w:ind w:firstLine="420" w:firstLineChars="150"/>
        <w:rPr>
          <w:rFonts w:ascii="仿宋_GB2312" w:eastAsia="仿宋_GB2312"/>
          <w:color w:val="auto"/>
          <w:sz w:val="28"/>
          <w:szCs w:val="28"/>
        </w:rPr>
      </w:pPr>
      <w:r>
        <w:rPr>
          <w:rFonts w:hint="eastAsia" w:ascii="仿宋_GB2312" w:eastAsia="仿宋_GB2312"/>
          <w:color w:val="auto"/>
          <w:sz w:val="28"/>
          <w:szCs w:val="28"/>
        </w:rPr>
        <w:t>六、本规定适用于在中华人民共和国境内依法设立的各类所有制和各种组织形式的企业。个体工商户和本规定以外的行业，参照本规定进行划型。　　</w:t>
      </w:r>
    </w:p>
    <w:p w14:paraId="5D58C8F7">
      <w:pPr>
        <w:pStyle w:val="34"/>
        <w:spacing w:line="432" w:lineRule="auto"/>
        <w:ind w:firstLine="420" w:firstLineChars="150"/>
        <w:rPr>
          <w:rFonts w:ascii="仿宋_GB2312" w:eastAsia="仿宋_GB2312"/>
          <w:color w:val="auto"/>
          <w:sz w:val="28"/>
          <w:szCs w:val="28"/>
        </w:rPr>
      </w:pPr>
      <w:r>
        <w:rPr>
          <w:rFonts w:hint="eastAsia" w:ascii="仿宋_GB2312" w:eastAsia="仿宋_GB2312"/>
          <w:color w:val="auto"/>
          <w:sz w:val="28"/>
          <w:szCs w:val="28"/>
        </w:rPr>
        <w:t>七、本规定的中型企业标准上限即为大型企业标准的下限，国家统计部门据此制定大中小微型企业的统计分类。国务院有关部门据此进行相关数据分析，不得制定与本规定不一致的企业划型标准。　　</w:t>
      </w:r>
    </w:p>
    <w:p w14:paraId="22FAC379">
      <w:pPr>
        <w:pStyle w:val="34"/>
        <w:spacing w:line="432" w:lineRule="auto"/>
        <w:ind w:firstLine="420" w:firstLineChars="150"/>
        <w:rPr>
          <w:rFonts w:ascii="仿宋_GB2312" w:eastAsia="仿宋_GB2312"/>
          <w:color w:val="auto"/>
          <w:sz w:val="28"/>
          <w:szCs w:val="28"/>
        </w:rPr>
      </w:pPr>
      <w:r>
        <w:rPr>
          <w:rFonts w:hint="eastAsia" w:ascii="仿宋_GB2312" w:eastAsia="仿宋_GB2312"/>
          <w:color w:val="auto"/>
          <w:sz w:val="28"/>
          <w:szCs w:val="28"/>
        </w:rPr>
        <w:t>八、本规定由工业和信息化部、国家统计局会同有关部门根据《国民经济行业分类》修订情况和企业发展变化情况适时修订。　　</w:t>
      </w:r>
    </w:p>
    <w:p w14:paraId="10BC91D1">
      <w:pPr>
        <w:pStyle w:val="34"/>
        <w:spacing w:line="432" w:lineRule="auto"/>
        <w:ind w:firstLine="420" w:firstLineChars="150"/>
        <w:rPr>
          <w:rFonts w:ascii="仿宋_GB2312" w:eastAsia="仿宋_GB2312"/>
          <w:color w:val="auto"/>
          <w:sz w:val="28"/>
          <w:szCs w:val="28"/>
        </w:rPr>
      </w:pPr>
      <w:r>
        <w:rPr>
          <w:rFonts w:hint="eastAsia" w:ascii="仿宋_GB2312" w:eastAsia="仿宋_GB2312"/>
          <w:color w:val="auto"/>
          <w:sz w:val="28"/>
          <w:szCs w:val="28"/>
        </w:rPr>
        <w:t>九、本规定由工业和信息化部、国家统计局会同有关部门负责解释。　　</w:t>
      </w:r>
    </w:p>
    <w:p w14:paraId="05BAFCBD">
      <w:pPr>
        <w:pStyle w:val="34"/>
        <w:spacing w:line="432" w:lineRule="auto"/>
        <w:ind w:firstLine="420" w:firstLineChars="150"/>
        <w:rPr>
          <w:rFonts w:eastAsia="黑体"/>
          <w:color w:val="auto"/>
          <w:sz w:val="32"/>
          <w:szCs w:val="32"/>
        </w:rPr>
      </w:pPr>
      <w:r>
        <w:rPr>
          <w:rFonts w:hint="eastAsia" w:ascii="仿宋_GB2312" w:eastAsia="仿宋_GB2312"/>
          <w:color w:val="auto"/>
          <w:sz w:val="28"/>
          <w:szCs w:val="28"/>
        </w:rPr>
        <w:t>十、本规定自发布之日起执行，原国家经贸委、原国家计委、财政部和国家统计局2003年颁布的《中小企业标准暂行规定》同时废止。</w:t>
      </w:r>
      <w:r>
        <w:rPr>
          <w:rFonts w:hint="eastAsia" w:eastAsia="黑体"/>
          <w:color w:val="auto"/>
          <w:sz w:val="32"/>
          <w:szCs w:val="32"/>
        </w:rPr>
        <w:t xml:space="preserve"> </w:t>
      </w:r>
    </w:p>
    <w:p w14:paraId="7D0130C7">
      <w:pPr>
        <w:spacing w:line="560" w:lineRule="exact"/>
        <w:ind w:firstLine="643" w:firstLineChars="201"/>
        <w:jc w:val="center"/>
        <w:rPr>
          <w:rFonts w:eastAsia="黑体"/>
          <w:color w:val="auto"/>
          <w:sz w:val="32"/>
          <w:szCs w:val="32"/>
        </w:rPr>
      </w:pPr>
      <w:r>
        <w:rPr>
          <w:rFonts w:hint="eastAsia" w:eastAsia="黑体"/>
          <w:color w:val="auto"/>
          <w:sz w:val="32"/>
          <w:szCs w:val="32"/>
        </w:rPr>
        <w:t>《实质性条款一览表》</w:t>
      </w:r>
    </w:p>
    <w:p w14:paraId="13897A0B">
      <w:pPr>
        <w:snapToGrid w:val="0"/>
        <w:ind w:firstLine="560"/>
        <w:jc w:val="left"/>
        <w:rPr>
          <w:rFonts w:ascii="仿宋_GB2312" w:eastAsia="仿宋_GB2312"/>
          <w:color w:val="auto"/>
          <w:sz w:val="28"/>
          <w:szCs w:val="28"/>
        </w:rPr>
      </w:pPr>
      <w:r>
        <w:rPr>
          <w:rFonts w:hint="eastAsia" w:ascii="仿宋_GB2312" w:eastAsia="仿宋_GB2312"/>
          <w:color w:val="auto"/>
          <w:sz w:val="28"/>
          <w:szCs w:val="28"/>
        </w:rPr>
        <w:t>说明：本表系采购文件及修改性文件中涉及的所有实质性条款的汇总。不允许有任何负偏离，否则报价将被否决。</w:t>
      </w:r>
    </w:p>
    <w:tbl>
      <w:tblPr>
        <w:tblStyle w:val="37"/>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685183A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358FB51F">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资格性核查</w:t>
            </w:r>
          </w:p>
        </w:tc>
      </w:tr>
      <w:tr w14:paraId="0D59316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282280F8">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1、法人或其他组织的营业执照等证明文件扫描件；（B）包</w:t>
            </w:r>
          </w:p>
          <w:p w14:paraId="33FA1D75">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2、具有行政主管部门颁发的水利工程施工监理乙级及以上资质证书扫描件；（B）包</w:t>
            </w:r>
          </w:p>
          <w:p w14:paraId="224D6446">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3、总监理工程师具有全国水利工程建设监理工程师资格证书扫描件。（B）包</w:t>
            </w:r>
          </w:p>
          <w:p w14:paraId="1C016331">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4、法定代表人授权委托书；被授权人身份证扫描件；</w:t>
            </w:r>
          </w:p>
          <w:p w14:paraId="1A708674">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若响应单位代表为企业法定代表人/单位负责人的，则只需提供企业法定代表人/单位负责人身份证扫描件；（B）包</w:t>
            </w:r>
          </w:p>
          <w:p w14:paraId="66141E45">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5、依法缴纳税收和社会保障资金的声明（格式自拟）；近期的完税凭证及交纳社保资金凭证的扫描件（依法免税或不需要缴纳社会保障资金的供应商，应提供相关证明材料）；（B）包</w:t>
            </w:r>
          </w:p>
          <w:p w14:paraId="617C0B32">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6、参加本项目报价前三年内无重大违法记录声明（格式自定）；（B）包</w:t>
            </w:r>
          </w:p>
          <w:p w14:paraId="073492F8">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7、由代理机构查询“信用中国”、报价供应商所在地省级信用官方网站(如:“信用山东)、“中国政府采购网”，对已列入失信被执行人、重大税收违法案件当事人名单、政府采购严重违法失信行为记录名单的供应商，将拒绝其继续参与政府采购活动；（B）包</w:t>
            </w:r>
          </w:p>
          <w:p w14:paraId="1965C026">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8、财务状况报告等相关材料</w:t>
            </w:r>
          </w:p>
          <w:p w14:paraId="3B9C22E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A.供应商自行编制的近一年度公司财务报表或由中介机构出具的近一年度财务审计报告书扫描件；</w:t>
            </w:r>
            <w:r>
              <w:rPr>
                <w:rFonts w:hint="eastAsia" w:ascii="仿宋_GB2312" w:hAnsi="宋体" w:eastAsia="仿宋_GB2312"/>
                <w:color w:val="auto"/>
                <w:sz w:val="28"/>
                <w:szCs w:val="28"/>
              </w:rPr>
              <w:t>(2022年度或2023年度)</w:t>
            </w:r>
          </w:p>
          <w:p w14:paraId="25A8C371">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B.银行出具的有效期内的资信证明扫描件。</w:t>
            </w:r>
          </w:p>
          <w:p w14:paraId="34E6AA88">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注：A、B两项提供任意一项均可。（B）包</w:t>
            </w:r>
          </w:p>
          <w:p w14:paraId="660CA30A">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9、具有履行合同所必需的设备和专业技术能力承诺函（格式自拟）；（B）包</w:t>
            </w:r>
          </w:p>
          <w:p w14:paraId="0AEEA27A">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10、中小企业声明函声明为中小企业；（B）包</w:t>
            </w:r>
          </w:p>
        </w:tc>
      </w:tr>
      <w:tr w14:paraId="3A70215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7860E05F">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符合性检查</w:t>
            </w:r>
          </w:p>
        </w:tc>
      </w:tr>
      <w:tr w14:paraId="4A05A2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21729F44">
            <w:pPr>
              <w:spacing w:line="560" w:lineRule="exact"/>
              <w:rPr>
                <w:rFonts w:ascii="仿宋_GB2312" w:hAnsi="宋体" w:eastAsia="仿宋_GB2312"/>
                <w:color w:val="auto"/>
                <w:sz w:val="28"/>
                <w:szCs w:val="28"/>
              </w:rPr>
            </w:pPr>
            <w:r>
              <w:rPr>
                <w:rFonts w:ascii="仿宋_GB2312" w:hAnsi="宋体" w:eastAsia="仿宋_GB2312"/>
                <w:color w:val="auto"/>
                <w:sz w:val="28"/>
                <w:szCs w:val="28"/>
              </w:rPr>
              <w:t>1、响应报价、交付期（工期）、服务期（质保期）、付款方式、报价有效期等内容不满足采购文件要求的作为无效报价；（B）包</w:t>
            </w:r>
          </w:p>
          <w:p w14:paraId="0B66E8A7">
            <w:pPr>
              <w:spacing w:line="560" w:lineRule="exact"/>
              <w:rPr>
                <w:rFonts w:ascii="仿宋_GB2312" w:hAnsi="宋体" w:eastAsia="仿宋_GB2312"/>
                <w:color w:val="auto"/>
                <w:sz w:val="28"/>
                <w:szCs w:val="28"/>
              </w:rPr>
            </w:pPr>
            <w:r>
              <w:rPr>
                <w:rFonts w:ascii="仿宋_GB2312" w:hAnsi="宋体" w:eastAsia="仿宋_GB2312"/>
                <w:color w:val="auto"/>
                <w:sz w:val="28"/>
                <w:szCs w:val="28"/>
              </w:rPr>
              <w:t>2、参加同一项目的不同供应商的电子投标文件文件制作机器码（MAC地址、主硬盘序列号、CPU信息、计算机名称）一致导致串标率100%，将作为无效报价；（B）包</w:t>
            </w:r>
          </w:p>
          <w:p w14:paraId="74336364">
            <w:pPr>
              <w:spacing w:line="560" w:lineRule="exact"/>
              <w:rPr>
                <w:rFonts w:ascii="仿宋_GB2312" w:hAnsi="宋体" w:eastAsia="仿宋_GB2312"/>
                <w:color w:val="auto"/>
                <w:sz w:val="28"/>
                <w:szCs w:val="28"/>
              </w:rPr>
            </w:pPr>
            <w:r>
              <w:rPr>
                <w:rFonts w:ascii="仿宋_GB2312" w:hAnsi="宋体" w:eastAsia="仿宋_GB2312"/>
                <w:color w:val="auto"/>
                <w:sz w:val="28"/>
                <w:szCs w:val="28"/>
              </w:rPr>
              <w:t>3、评审小组认为不符合采购文件其他实质性要求或法律法规规定的其他情形；作为无效报价。（B）包</w:t>
            </w:r>
          </w:p>
          <w:p w14:paraId="40F60B5D">
            <w:pPr>
              <w:spacing w:line="560" w:lineRule="exact"/>
              <w:rPr>
                <w:rFonts w:ascii="仿宋_GB2312" w:hAnsi="宋体" w:eastAsia="仿宋_GB2312"/>
                <w:color w:val="auto"/>
                <w:sz w:val="28"/>
                <w:szCs w:val="28"/>
              </w:rPr>
            </w:pPr>
            <w:r>
              <w:rPr>
                <w:rFonts w:ascii="仿宋_GB2312" w:hAnsi="宋体" w:eastAsia="仿宋_GB2312"/>
                <w:color w:val="auto"/>
                <w:sz w:val="28"/>
                <w:szCs w:val="28"/>
              </w:rPr>
              <w:t>4、响应文件未按规定签章的，作为无效报价；（B）包</w:t>
            </w:r>
          </w:p>
          <w:p w14:paraId="283759A8">
            <w:pPr>
              <w:spacing w:line="560" w:lineRule="exact"/>
              <w:rPr>
                <w:rFonts w:ascii="仿宋_GB2312" w:hAnsi="宋体" w:eastAsia="仿宋_GB2312"/>
                <w:color w:val="auto"/>
                <w:sz w:val="28"/>
                <w:szCs w:val="28"/>
              </w:rPr>
            </w:pPr>
            <w:r>
              <w:rPr>
                <w:rFonts w:ascii="仿宋_GB2312" w:hAnsi="宋体" w:eastAsia="仿宋_GB2312"/>
                <w:color w:val="auto"/>
                <w:sz w:val="28"/>
                <w:szCs w:val="28"/>
              </w:rPr>
              <w:t>5、被授权人未在规定时间内答疑或澄清的，作为无效报价；（B）包</w:t>
            </w:r>
          </w:p>
          <w:p w14:paraId="04885872">
            <w:pPr>
              <w:spacing w:line="560" w:lineRule="exact"/>
              <w:rPr>
                <w:rFonts w:ascii="仿宋_GB2312" w:hAnsi="宋体" w:eastAsia="仿宋_GB2312"/>
                <w:color w:val="auto"/>
                <w:sz w:val="28"/>
                <w:szCs w:val="28"/>
              </w:rPr>
            </w:pPr>
            <w:r>
              <w:rPr>
                <w:rFonts w:ascii="仿宋_GB2312" w:hAnsi="宋体" w:eastAsia="仿宋_GB2312"/>
                <w:color w:val="auto"/>
                <w:sz w:val="28"/>
                <w:szCs w:val="28"/>
              </w:rPr>
              <w:t>6、响应文件含有采购人不能接受的附加条件的，作为无效报价；（B）包</w:t>
            </w:r>
          </w:p>
        </w:tc>
      </w:tr>
    </w:tbl>
    <w:p w14:paraId="2B1529E8">
      <w:pPr>
        <w:rPr>
          <w:rFonts w:ascii="宋体" w:hAnsi="宋体"/>
          <w:color w:val="auto"/>
          <w:szCs w:val="28"/>
        </w:rPr>
      </w:pPr>
    </w:p>
    <w:p w14:paraId="0C79D8C6">
      <w:pPr>
        <w:spacing w:line="560" w:lineRule="exact"/>
        <w:rPr>
          <w:rFonts w:ascii="宋体" w:hAnsi="宋体"/>
          <w:color w:val="auto"/>
          <w:sz w:val="44"/>
          <w:szCs w:val="44"/>
        </w:rPr>
      </w:pPr>
    </w:p>
    <w:p w14:paraId="136E1287">
      <w:pPr>
        <w:spacing w:line="560" w:lineRule="exact"/>
        <w:rPr>
          <w:rFonts w:ascii="宋体" w:hAnsi="宋体"/>
          <w:color w:val="auto"/>
          <w:sz w:val="44"/>
          <w:szCs w:val="44"/>
        </w:rPr>
        <w:sectPr>
          <w:headerReference r:id="rId13" w:type="default"/>
          <w:footerReference r:id="rId14" w:type="default"/>
          <w:pgSz w:w="11906" w:h="16838"/>
          <w:pgMar w:top="1440" w:right="1077" w:bottom="1440" w:left="1077" w:header="851" w:footer="992" w:gutter="0"/>
          <w:cols w:space="720" w:num="1"/>
          <w:docGrid w:type="lines" w:linePitch="312" w:charSpace="0"/>
        </w:sectPr>
      </w:pPr>
    </w:p>
    <w:p w14:paraId="7EA05079">
      <w:pPr>
        <w:pStyle w:val="5"/>
        <w:ind w:firstLine="643"/>
        <w:rPr>
          <w:color w:val="auto"/>
        </w:rPr>
      </w:pPr>
      <w:r>
        <w:rPr>
          <w:rFonts w:hint="eastAsia"/>
          <w:color w:val="auto"/>
        </w:rPr>
        <w:t>一、说明</w:t>
      </w:r>
    </w:p>
    <w:p w14:paraId="6206640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本文件依据《中华人民共和国政府采购法》、《中华人民共和国政府采购法实施条例》和财政部《政府采购竞争性磋商采购方式管理暂行办法》及国家和山东省有关法律、法规、规章制度编制。参加本项目供应商应接受本采购文件关于电子招投标各项规定。</w:t>
      </w:r>
    </w:p>
    <w:p w14:paraId="18810DFE">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1.适用范围</w:t>
      </w:r>
    </w:p>
    <w:p w14:paraId="60E8C76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1.1 本竞争性磋商文件仅适用于本次采购公告中所涉及的项目和内容。</w:t>
      </w:r>
    </w:p>
    <w:p w14:paraId="0B12DE3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1.2 本竞争性磋商文件的解释权为乳山市方正房地产测绘中心</w:t>
      </w:r>
      <w:r>
        <w:rPr>
          <w:rFonts w:hint="eastAsia" w:ascii="仿宋_GB2312" w:hAnsi="仿宋" w:eastAsia="仿宋_GB2312" w:cs="宋体"/>
          <w:color w:val="auto"/>
          <w:sz w:val="28"/>
          <w:szCs w:val="28"/>
        </w:rPr>
        <w:t>，以书面解释为准</w:t>
      </w:r>
      <w:r>
        <w:rPr>
          <w:rFonts w:hint="eastAsia" w:ascii="仿宋_GB2312" w:hAnsi="宋体" w:eastAsia="仿宋_GB2312"/>
          <w:color w:val="auto"/>
          <w:sz w:val="28"/>
          <w:szCs w:val="28"/>
        </w:rPr>
        <w:t>。</w:t>
      </w:r>
    </w:p>
    <w:p w14:paraId="0B8FAAEF">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1.3本竞争性磋商文件未做须知明示，而又有相关法律、法规规定的，从其规定。</w:t>
      </w:r>
    </w:p>
    <w:p w14:paraId="6443E27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2.采购人、采购代理机构及供应商</w:t>
      </w:r>
    </w:p>
    <w:p w14:paraId="729442E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2.1采购人：是指</w:t>
      </w:r>
      <w:r>
        <w:rPr>
          <w:rFonts w:ascii="仿宋_GB2312" w:hAnsi="仿宋" w:eastAsia="仿宋_GB2312" w:cs="宋体"/>
          <w:color w:val="auto"/>
          <w:sz w:val="28"/>
          <w:szCs w:val="28"/>
        </w:rPr>
        <w:t>依法</w:t>
      </w:r>
      <w:r>
        <w:rPr>
          <w:rFonts w:hint="eastAsia" w:ascii="仿宋_GB2312" w:hAnsi="仿宋" w:eastAsia="仿宋_GB2312" w:cs="宋体"/>
          <w:color w:val="auto"/>
          <w:sz w:val="28"/>
          <w:szCs w:val="28"/>
        </w:rPr>
        <w:t>开展</w:t>
      </w:r>
      <w:r>
        <w:rPr>
          <w:rFonts w:ascii="仿宋_GB2312" w:hAnsi="仿宋" w:eastAsia="仿宋_GB2312" w:cs="宋体"/>
          <w:color w:val="auto"/>
          <w:sz w:val="28"/>
          <w:szCs w:val="28"/>
        </w:rPr>
        <w:t>政府采购</w:t>
      </w:r>
      <w:r>
        <w:rPr>
          <w:rFonts w:hint="eastAsia" w:ascii="仿宋_GB2312" w:hAnsi="仿宋" w:eastAsia="仿宋_GB2312" w:cs="宋体"/>
          <w:color w:val="auto"/>
          <w:sz w:val="28"/>
          <w:szCs w:val="28"/>
        </w:rPr>
        <w:t>活动</w:t>
      </w:r>
      <w:r>
        <w:rPr>
          <w:rFonts w:ascii="仿宋_GB2312" w:hAnsi="仿宋" w:eastAsia="仿宋_GB2312" w:cs="宋体"/>
          <w:color w:val="auto"/>
          <w:sz w:val="28"/>
          <w:szCs w:val="28"/>
        </w:rPr>
        <w:t>的国家机</w:t>
      </w:r>
      <w:r>
        <w:rPr>
          <w:rFonts w:hint="eastAsia" w:ascii="仿宋_GB2312" w:hAnsi="仿宋" w:eastAsia="仿宋_GB2312" w:cs="宋体"/>
          <w:color w:val="auto"/>
          <w:sz w:val="28"/>
          <w:szCs w:val="28"/>
        </w:rPr>
        <w:t>关</w:t>
      </w:r>
      <w:r>
        <w:rPr>
          <w:rFonts w:ascii="仿宋_GB2312" w:hAnsi="仿宋" w:eastAsia="仿宋_GB2312" w:cs="宋体"/>
          <w:color w:val="auto"/>
          <w:sz w:val="28"/>
          <w:szCs w:val="28"/>
        </w:rPr>
        <w:t>、事业单位、团体组织</w:t>
      </w:r>
      <w:r>
        <w:rPr>
          <w:rFonts w:hint="eastAsia" w:ascii="仿宋_GB2312" w:hAnsi="仿宋" w:eastAsia="仿宋_GB2312" w:cs="宋体"/>
          <w:color w:val="auto"/>
          <w:sz w:val="28"/>
          <w:szCs w:val="28"/>
        </w:rPr>
        <w:t>。</w:t>
      </w:r>
    </w:p>
    <w:p w14:paraId="6844E9F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本项目的采购人见</w:t>
      </w:r>
      <w:r>
        <w:rPr>
          <w:rFonts w:hint="eastAsia" w:ascii="仿宋_GB2312" w:hAnsi="仿宋" w:eastAsia="仿宋_GB2312" w:cs="宋体"/>
          <w:color w:val="auto"/>
          <w:sz w:val="28"/>
          <w:szCs w:val="28"/>
          <w:u w:val="single"/>
        </w:rPr>
        <w:t>响应须知前附表</w:t>
      </w:r>
      <w:r>
        <w:rPr>
          <w:rFonts w:hint="eastAsia" w:ascii="仿宋_GB2312" w:hAnsi="仿宋" w:eastAsia="仿宋_GB2312" w:cs="宋体"/>
          <w:color w:val="auto"/>
          <w:sz w:val="28"/>
          <w:szCs w:val="28"/>
        </w:rPr>
        <w:t>。</w:t>
      </w:r>
    </w:p>
    <w:p w14:paraId="70D8F1A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2.2采购代理机构：是指采购代理机构或从事采购代理业务的社会中介机构。本项目的采购代理机构见</w:t>
      </w:r>
      <w:r>
        <w:rPr>
          <w:rFonts w:hint="eastAsia" w:ascii="仿宋_GB2312" w:hAnsi="仿宋" w:eastAsia="仿宋_GB2312" w:cs="宋体"/>
          <w:color w:val="auto"/>
          <w:sz w:val="28"/>
          <w:szCs w:val="28"/>
          <w:u w:val="single"/>
        </w:rPr>
        <w:t>响应须知前附表</w:t>
      </w:r>
      <w:r>
        <w:rPr>
          <w:rFonts w:hint="eastAsia" w:ascii="仿宋_GB2312" w:hAnsi="仿宋" w:eastAsia="仿宋_GB2312" w:cs="宋体"/>
          <w:color w:val="auto"/>
          <w:sz w:val="28"/>
          <w:szCs w:val="28"/>
        </w:rPr>
        <w:t>。</w:t>
      </w:r>
    </w:p>
    <w:p w14:paraId="6D6FE6A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2.3供应商</w:t>
      </w:r>
      <w:r>
        <w:rPr>
          <w:rFonts w:ascii="仿宋_GB2312" w:hAnsi="仿宋" w:eastAsia="仿宋_GB2312" w:cs="宋体"/>
          <w:color w:val="auto"/>
          <w:sz w:val="28"/>
          <w:szCs w:val="28"/>
        </w:rPr>
        <w:t>：是指向采购人提供货物</w:t>
      </w:r>
      <w:r>
        <w:rPr>
          <w:rFonts w:hint="eastAsia" w:ascii="仿宋_GB2312" w:hAnsi="仿宋" w:eastAsia="仿宋_GB2312" w:cs="宋体"/>
          <w:color w:val="auto"/>
          <w:sz w:val="28"/>
          <w:szCs w:val="28"/>
        </w:rPr>
        <w:t>及伴随的</w:t>
      </w:r>
      <w:r>
        <w:rPr>
          <w:rFonts w:ascii="仿宋_GB2312" w:hAnsi="仿宋" w:eastAsia="仿宋_GB2312" w:cs="宋体"/>
          <w:color w:val="auto"/>
          <w:sz w:val="28"/>
          <w:szCs w:val="28"/>
        </w:rPr>
        <w:t>服务的法人、其他组织或者自然人。</w:t>
      </w:r>
      <w:r>
        <w:rPr>
          <w:rFonts w:hint="eastAsia" w:ascii="仿宋_GB2312" w:hAnsi="仿宋" w:eastAsia="仿宋_GB2312" w:cs="宋体"/>
          <w:color w:val="auto"/>
          <w:sz w:val="28"/>
          <w:szCs w:val="28"/>
        </w:rPr>
        <w:t>潜在</w:t>
      </w:r>
      <w:r>
        <w:rPr>
          <w:rFonts w:ascii="仿宋_GB2312" w:hAnsi="仿宋" w:eastAsia="仿宋_GB2312" w:cs="宋体"/>
          <w:color w:val="auto"/>
          <w:sz w:val="28"/>
          <w:szCs w:val="28"/>
        </w:rPr>
        <w:t>供应商：是指</w:t>
      </w:r>
      <w:r>
        <w:rPr>
          <w:rFonts w:hint="eastAsia" w:ascii="仿宋_GB2312" w:hAnsi="仿宋" w:eastAsia="仿宋_GB2312" w:cs="宋体"/>
          <w:color w:val="auto"/>
          <w:sz w:val="28"/>
          <w:szCs w:val="28"/>
        </w:rPr>
        <w:t>响应招标</w:t>
      </w:r>
      <w:r>
        <w:rPr>
          <w:rFonts w:ascii="仿宋_GB2312" w:hAnsi="仿宋" w:eastAsia="仿宋_GB2312" w:cs="宋体"/>
          <w:color w:val="auto"/>
          <w:sz w:val="28"/>
          <w:szCs w:val="28"/>
        </w:rPr>
        <w:t>、参加</w:t>
      </w:r>
      <w:r>
        <w:rPr>
          <w:rFonts w:hint="eastAsia" w:ascii="仿宋_GB2312" w:hAnsi="仿宋" w:eastAsia="仿宋_GB2312" w:cs="宋体"/>
          <w:color w:val="auto"/>
          <w:sz w:val="28"/>
          <w:szCs w:val="28"/>
        </w:rPr>
        <w:t>响应</w:t>
      </w:r>
      <w:r>
        <w:rPr>
          <w:rFonts w:ascii="仿宋_GB2312" w:hAnsi="仿宋" w:eastAsia="仿宋_GB2312" w:cs="宋体"/>
          <w:color w:val="auto"/>
          <w:sz w:val="28"/>
          <w:szCs w:val="28"/>
        </w:rPr>
        <w:t>竞争的法人、其他组织或者自然人</w:t>
      </w:r>
      <w:r>
        <w:rPr>
          <w:rFonts w:hint="eastAsia" w:ascii="仿宋_GB2312" w:hAnsi="仿宋" w:eastAsia="仿宋_GB2312" w:cs="宋体"/>
          <w:color w:val="auto"/>
          <w:sz w:val="28"/>
          <w:szCs w:val="28"/>
        </w:rPr>
        <w:t>，以采购文件规定</w:t>
      </w:r>
      <w:r>
        <w:rPr>
          <w:rFonts w:ascii="仿宋_GB2312" w:hAnsi="仿宋" w:eastAsia="仿宋_GB2312" w:cs="宋体"/>
          <w:color w:val="auto"/>
          <w:sz w:val="28"/>
          <w:szCs w:val="28"/>
        </w:rPr>
        <w:t>的方式</w:t>
      </w:r>
      <w:r>
        <w:rPr>
          <w:rFonts w:hint="eastAsia" w:ascii="仿宋_GB2312" w:hAnsi="仿宋" w:eastAsia="仿宋_GB2312" w:cs="宋体"/>
          <w:color w:val="auto"/>
          <w:sz w:val="28"/>
          <w:szCs w:val="28"/>
        </w:rPr>
        <w:t>获取本项目</w:t>
      </w:r>
      <w:r>
        <w:rPr>
          <w:rFonts w:ascii="仿宋_GB2312" w:hAnsi="仿宋" w:eastAsia="仿宋_GB2312" w:cs="宋体"/>
          <w:color w:val="auto"/>
          <w:sz w:val="28"/>
          <w:szCs w:val="28"/>
        </w:rPr>
        <w:t>采购文件的法人、其他组织或者自然人。</w:t>
      </w:r>
    </w:p>
    <w:p w14:paraId="4D74DCB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本项目的供应商须满足以下条件：</w:t>
      </w:r>
    </w:p>
    <w:p w14:paraId="40FF18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2.3.1具备《中华人民共和国政府采购法》第二十二条(第一款 银行、保险、石油石化、电力、电信等特殊行业除外)关于供应商条件的规定，遵守本项目采购人本级和上级财政部门政府采购的有关规定。</w:t>
      </w:r>
    </w:p>
    <w:p w14:paraId="28DD4F3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2以采购文件规定</w:t>
      </w:r>
      <w:r>
        <w:rPr>
          <w:rFonts w:ascii="仿宋_GB2312" w:hAnsi="仿宋" w:eastAsia="仿宋_GB2312" w:cs="宋体"/>
          <w:color w:val="auto"/>
          <w:sz w:val="28"/>
          <w:szCs w:val="28"/>
        </w:rPr>
        <w:t>的方式</w:t>
      </w:r>
      <w:r>
        <w:rPr>
          <w:rFonts w:hint="eastAsia" w:ascii="仿宋_GB2312" w:hAnsi="仿宋" w:eastAsia="仿宋_GB2312" w:cs="宋体"/>
          <w:color w:val="auto"/>
          <w:sz w:val="28"/>
          <w:szCs w:val="28"/>
        </w:rPr>
        <w:t>获得了本项目的采购文件。</w:t>
      </w:r>
    </w:p>
    <w:p w14:paraId="4782FAD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.3符合</w:t>
      </w:r>
      <w:r>
        <w:rPr>
          <w:rFonts w:hint="eastAsia" w:ascii="仿宋_GB2312" w:hAnsi="仿宋" w:eastAsia="仿宋_GB2312" w:cs="宋体"/>
          <w:color w:val="auto"/>
          <w:sz w:val="28"/>
          <w:szCs w:val="28"/>
          <w:u w:val="single"/>
        </w:rPr>
        <w:t>响应须知前附表</w:t>
      </w:r>
      <w:r>
        <w:rPr>
          <w:rFonts w:hint="eastAsia" w:ascii="仿宋_GB2312" w:hAnsi="仿宋" w:eastAsia="仿宋_GB2312" w:cs="宋体"/>
          <w:color w:val="auto"/>
          <w:sz w:val="28"/>
          <w:szCs w:val="28"/>
        </w:rPr>
        <w:t>中规定的其他要求。</w:t>
      </w:r>
    </w:p>
    <w:p w14:paraId="1B47F4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2.3.4若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写明专门面向中小企业采购的，按货物类实施采购的，其货物应由中小企业制造，即货物由中小企业生产且使用该中小企业商号或者注册商标；按工程类实施采购的，工程应由中小企业承建，即工程施工单位应为中小企业；按服务类实施采购的，服务应由中小企业承接，即提供服务的人员为中小企业按照《中华人民共和国劳动合同法》订立劳动合同的从业人员。否则，其报价将被认定为</w:t>
      </w:r>
      <w:r>
        <w:rPr>
          <w:rFonts w:hint="eastAsia" w:ascii="仿宋_GB2312" w:hAnsi="仿宋" w:eastAsia="仿宋_GB2312" w:cs="宋体"/>
          <w:b/>
          <w:color w:val="auto"/>
          <w:sz w:val="28"/>
          <w:szCs w:val="28"/>
        </w:rPr>
        <w:t>响应无效</w:t>
      </w:r>
      <w:r>
        <w:rPr>
          <w:rFonts w:hint="eastAsia" w:ascii="仿宋_GB2312" w:hAnsi="仿宋" w:eastAsia="仿宋_GB2312" w:cs="宋体"/>
          <w:color w:val="auto"/>
          <w:sz w:val="28"/>
          <w:szCs w:val="28"/>
        </w:rPr>
        <w:t>。</w:t>
      </w:r>
    </w:p>
    <w:p w14:paraId="0AB8AE3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2.4货物，是指供应商按采购文件要求，向采购人提供全新的、未使用过的各种形态和种类的物品，包括原材料、燃料、设备、产品等。</w:t>
      </w:r>
    </w:p>
    <w:p w14:paraId="727ED31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2.5服务，是指供应商按采购文件要求，完成规定的货物供货过程中须承担的制造、运输、吊拉、安装、调试、技术协助、培训及其他各项义务。</w:t>
      </w:r>
    </w:p>
    <w:p w14:paraId="1826D10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2.6单位</w:t>
      </w:r>
      <w:r>
        <w:rPr>
          <w:rFonts w:ascii="仿宋_GB2312" w:hAnsi="仿宋" w:eastAsia="仿宋_GB2312" w:cs="宋体"/>
          <w:color w:val="auto"/>
          <w:sz w:val="28"/>
          <w:szCs w:val="28"/>
        </w:rPr>
        <w:t>负责人为同一</w:t>
      </w:r>
      <w:r>
        <w:rPr>
          <w:rFonts w:hint="eastAsia" w:ascii="仿宋_GB2312" w:hAnsi="仿宋" w:eastAsia="仿宋_GB2312" w:cs="宋体"/>
          <w:color w:val="auto"/>
          <w:sz w:val="28"/>
          <w:szCs w:val="28"/>
        </w:rPr>
        <w:t>人</w:t>
      </w:r>
      <w:r>
        <w:rPr>
          <w:rFonts w:ascii="仿宋_GB2312" w:hAnsi="仿宋" w:eastAsia="仿宋_GB2312" w:cs="宋体"/>
          <w:color w:val="auto"/>
          <w:sz w:val="28"/>
          <w:szCs w:val="28"/>
        </w:rPr>
        <w:t>或者存在</w:t>
      </w:r>
      <w:r>
        <w:rPr>
          <w:rFonts w:hint="eastAsia" w:ascii="仿宋_GB2312" w:hAnsi="仿宋" w:eastAsia="仿宋_GB2312" w:cs="宋体"/>
          <w:color w:val="auto"/>
          <w:sz w:val="28"/>
          <w:szCs w:val="28"/>
        </w:rPr>
        <w:t>直接</w:t>
      </w:r>
      <w:r>
        <w:rPr>
          <w:rFonts w:ascii="仿宋_GB2312" w:hAnsi="仿宋" w:eastAsia="仿宋_GB2312" w:cs="宋体"/>
          <w:color w:val="auto"/>
          <w:sz w:val="28"/>
          <w:szCs w:val="28"/>
        </w:rPr>
        <w:t>控股、管理</w:t>
      </w:r>
      <w:r>
        <w:rPr>
          <w:rFonts w:hint="eastAsia" w:ascii="仿宋_GB2312" w:hAnsi="仿宋" w:eastAsia="仿宋_GB2312" w:cs="宋体"/>
          <w:color w:val="auto"/>
          <w:sz w:val="28"/>
          <w:szCs w:val="28"/>
        </w:rPr>
        <w:t>关系</w:t>
      </w:r>
      <w:r>
        <w:rPr>
          <w:rFonts w:ascii="仿宋_GB2312" w:hAnsi="仿宋" w:eastAsia="仿宋_GB2312" w:cs="宋体"/>
          <w:color w:val="auto"/>
          <w:sz w:val="28"/>
          <w:szCs w:val="28"/>
        </w:rPr>
        <w:t>的不同供应商，不得</w:t>
      </w:r>
      <w:r>
        <w:rPr>
          <w:rFonts w:hint="eastAsia" w:ascii="仿宋_GB2312" w:hAnsi="仿宋" w:eastAsia="仿宋_GB2312" w:cs="宋体"/>
          <w:color w:val="auto"/>
          <w:sz w:val="28"/>
          <w:szCs w:val="28"/>
        </w:rPr>
        <w:t>参加同一合同项下的政府采购活动，否则其相关报价均将被认定为</w:t>
      </w:r>
      <w:r>
        <w:rPr>
          <w:rFonts w:hint="eastAsia" w:ascii="仿宋_GB2312" w:hAnsi="仿宋" w:eastAsia="仿宋_GB2312" w:cs="宋体"/>
          <w:b/>
          <w:color w:val="auto"/>
          <w:sz w:val="28"/>
          <w:szCs w:val="28"/>
        </w:rPr>
        <w:t>无效</w:t>
      </w:r>
      <w:r>
        <w:rPr>
          <w:rFonts w:ascii="仿宋_GB2312" w:hAnsi="仿宋" w:eastAsia="仿宋_GB2312" w:cs="宋体"/>
          <w:color w:val="auto"/>
          <w:sz w:val="28"/>
          <w:szCs w:val="28"/>
        </w:rPr>
        <w:t>。</w:t>
      </w:r>
    </w:p>
    <w:p w14:paraId="41BD68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2.7供应商在报价过程中不得向采购人提供或给予影响其正常决策行为的任何有价值物品或</w:t>
      </w:r>
      <w:r>
        <w:rPr>
          <w:rFonts w:ascii="仿宋_GB2312" w:hAnsi="仿宋" w:eastAsia="仿宋_GB2312" w:cs="宋体"/>
          <w:color w:val="auto"/>
          <w:sz w:val="28"/>
          <w:szCs w:val="28"/>
        </w:rPr>
        <w:t>服务</w:t>
      </w:r>
      <w:r>
        <w:rPr>
          <w:rFonts w:hint="eastAsia" w:ascii="仿宋_GB2312" w:hAnsi="仿宋" w:eastAsia="仿宋_GB2312" w:cs="宋体"/>
          <w:color w:val="auto"/>
          <w:sz w:val="28"/>
          <w:szCs w:val="28"/>
        </w:rPr>
        <w:t>。</w:t>
      </w:r>
    </w:p>
    <w:p w14:paraId="0724EFA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8供应商须对本项目指定一个项目负责人，对本项目所有事宜全程负责。未经采购人同意中途不得更换项目负责人。</w:t>
      </w:r>
    </w:p>
    <w:p w14:paraId="663CB87C">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3.资金来源</w:t>
      </w:r>
    </w:p>
    <w:p w14:paraId="665EB1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本项目的采购人已获得足以支付本次采购后所签订的合同项下的资金（包括财政性资金和本项目采购</w:t>
      </w:r>
      <w:r>
        <w:rPr>
          <w:rFonts w:ascii="仿宋_GB2312" w:hAnsi="仿宋" w:eastAsia="仿宋_GB2312" w:cs="宋体"/>
          <w:color w:val="auto"/>
          <w:sz w:val="28"/>
          <w:szCs w:val="28"/>
        </w:rPr>
        <w:t>中无法</w:t>
      </w:r>
      <w:r>
        <w:rPr>
          <w:rFonts w:hint="eastAsia" w:ascii="仿宋_GB2312" w:hAnsi="仿宋" w:eastAsia="仿宋_GB2312" w:cs="宋体"/>
          <w:color w:val="auto"/>
          <w:sz w:val="28"/>
          <w:szCs w:val="28"/>
        </w:rPr>
        <w:t>与</w:t>
      </w:r>
      <w:r>
        <w:rPr>
          <w:rFonts w:ascii="仿宋_GB2312" w:hAnsi="仿宋" w:eastAsia="仿宋_GB2312" w:cs="宋体"/>
          <w:color w:val="auto"/>
          <w:sz w:val="28"/>
          <w:szCs w:val="28"/>
        </w:rPr>
        <w:t>财政性资金分割的非财政性资金</w:t>
      </w:r>
      <w:r>
        <w:rPr>
          <w:rFonts w:hint="eastAsia" w:ascii="仿宋_GB2312" w:hAnsi="仿宋" w:eastAsia="仿宋_GB2312" w:cs="宋体"/>
          <w:color w:val="auto"/>
          <w:sz w:val="28"/>
          <w:szCs w:val="28"/>
        </w:rPr>
        <w:t>，预采购项目除外）。</w:t>
      </w:r>
    </w:p>
    <w:p w14:paraId="2272F3D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3.2项目预算金额和分项或分包最高限价见</w:t>
      </w:r>
      <w:r>
        <w:rPr>
          <w:rFonts w:hint="eastAsia" w:ascii="仿宋_GB2312" w:hAnsi="仿宋" w:eastAsia="仿宋_GB2312" w:cs="宋体"/>
          <w:color w:val="auto"/>
          <w:sz w:val="28"/>
          <w:szCs w:val="28"/>
          <w:u w:val="single"/>
        </w:rPr>
        <w:t>响应须知前附表</w:t>
      </w:r>
      <w:r>
        <w:rPr>
          <w:rFonts w:hint="eastAsia" w:ascii="仿宋_GB2312" w:hAnsi="仿宋" w:eastAsia="仿宋_GB2312" w:cs="宋体"/>
          <w:color w:val="auto"/>
          <w:sz w:val="28"/>
          <w:szCs w:val="28"/>
        </w:rPr>
        <w:t>。</w:t>
      </w:r>
    </w:p>
    <w:p w14:paraId="0622BBB2">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3.3供应商报价超过采购文件规定的预算金额或者分项、分包最高限价的，其报价将被认定为</w:t>
      </w:r>
      <w:r>
        <w:rPr>
          <w:rFonts w:hint="eastAsia" w:ascii="仿宋_GB2312" w:hAnsi="仿宋" w:eastAsia="仿宋_GB2312" w:cs="宋体"/>
          <w:b/>
          <w:color w:val="auto"/>
          <w:sz w:val="28"/>
          <w:szCs w:val="28"/>
        </w:rPr>
        <w:t>无效</w:t>
      </w:r>
      <w:r>
        <w:rPr>
          <w:rFonts w:ascii="仿宋_GB2312" w:hAnsi="仿宋" w:eastAsia="仿宋_GB2312" w:cs="宋体"/>
          <w:color w:val="auto"/>
          <w:sz w:val="28"/>
          <w:szCs w:val="28"/>
        </w:rPr>
        <w:t>。</w:t>
      </w:r>
    </w:p>
    <w:p w14:paraId="6DF0546A">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4.相关要求</w:t>
      </w:r>
    </w:p>
    <w:p w14:paraId="3D6039B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4.1 供应商应承担所有与准备和参加报价的全部费用。不论电子响应结果如何，采购人和采购代理机构均无义务和责任承担这些费用。</w:t>
      </w:r>
    </w:p>
    <w:p w14:paraId="482E67D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4.2 本项目若涉及采购货物，则合格的货物及相应服务应满足以下要求：</w:t>
      </w:r>
    </w:p>
    <w:p w14:paraId="6917541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4.2.1 必须是全新、未使用过的原装合格正品（包括零部件），如安装或配置了软件的，须为正版软件。</w:t>
      </w:r>
    </w:p>
    <w:p w14:paraId="2D01A39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4.2.2 国产的货物及其有关服务必须符合中华人民共和国的设计和制造生产标准或行业标准。磋商公告有其他要求的，亦应符合其要求。</w:t>
      </w:r>
    </w:p>
    <w:p w14:paraId="69B27F5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4.2.3 进口货物及其有关服务必须符合原产地和/或中华人民共和国的设计和制造生产标准或行业标准。进口的货物必须具有合法的进口手续和途径，并通过中华人民共和国商检部门检验。磋商公告有其他要求的，亦应符合其要求。</w:t>
      </w:r>
    </w:p>
    <w:p w14:paraId="28B13FF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4.2.4 供应商应保证，其所提供的货物（服务）在提供给采购单位前具有完全的所有权，采购单位在中华人民共和国使用该货物（服务）或货物（服务）的任何一部分时，不会产生因第三方提出的包括但不限于侵犯其专利权、商标权、工业设计权等知识产权和侵犯其所有权、抵押权等物权及其他权利而引发的纠纷。如有纠纷，供应商应承担全部责任。</w:t>
      </w:r>
    </w:p>
    <w:p w14:paraId="36F5C29E">
      <w:pPr>
        <w:snapToGrid w:val="0"/>
        <w:spacing w:line="560" w:lineRule="exact"/>
        <w:ind w:firstLine="565" w:firstLineChars="201"/>
        <w:rPr>
          <w:rFonts w:ascii="仿宋_GB2312" w:hAnsi="宋体" w:eastAsia="仿宋_GB2312"/>
          <w:color w:val="auto"/>
          <w:sz w:val="28"/>
          <w:szCs w:val="28"/>
        </w:rPr>
      </w:pPr>
      <w:r>
        <w:rPr>
          <w:rFonts w:hint="eastAsia" w:ascii="仿宋_GB2312" w:hAnsi="宋体" w:eastAsia="仿宋_GB2312"/>
          <w:b/>
          <w:color w:val="auto"/>
          <w:sz w:val="28"/>
          <w:szCs w:val="28"/>
        </w:rPr>
        <w:t>4.3供应商应通过威海市公共资源交易网（乳山分中心）登录威海市政府采购电子交易系统获取磋商文件，并通过威海市政府采购电子交易系统网上上传电子响应文件，电子响应文件成功上传后，将会生成投标回执，未通过威海市政府采购电子交易系统上传电子响应文件的，为无效投标（响应）。获取采购文件的供应商不足3家的，本项目直接废标。</w:t>
      </w:r>
    </w:p>
    <w:p w14:paraId="486E2E55">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5.合格供应商</w:t>
      </w:r>
    </w:p>
    <w:p w14:paraId="3479753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合格供应商确定原则为：以通过资格审查、符合性审查且所提供的服务技术、方案能满足采购人需求的为合格供应商。</w:t>
      </w:r>
    </w:p>
    <w:p w14:paraId="5D66A2B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6.电子报价特别提示</w:t>
      </w:r>
    </w:p>
    <w:p w14:paraId="3642DB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供应商必须在中国山东政府采购网（网址：http://www.ccgp-shandong.gov.cn/sdgp2017/site/index.jsp）完成注册入库（已注册用户无需重复注册），然后登录威海市公共资源交易网（乳山分中心）（http://ggzyjy.weihai.cn/rushan</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点击右侧【交易服务一网通办】按钮，进入“威海市交易服务一网通办系统”进行注册，取得用户名和密码（已经完成注册的供应商无须重复注册）；首次注册供应商应及时在威海市公共资源交易网（乳山分中心）申请办理安全证书（CA锁）及电子签章。</w:t>
      </w:r>
    </w:p>
    <w:p w14:paraId="1F32697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本项目必须</w:t>
      </w:r>
      <w:r>
        <w:rPr>
          <w:rFonts w:hint="eastAsia" w:ascii="仿宋_GB2312" w:hAnsi="仿宋" w:eastAsia="仿宋_GB2312" w:cs="宋体"/>
          <w:b/>
          <w:color w:val="auto"/>
          <w:sz w:val="28"/>
          <w:szCs w:val="28"/>
        </w:rPr>
        <w:t>网上递交响应文件</w:t>
      </w:r>
      <w:r>
        <w:rPr>
          <w:rFonts w:hint="eastAsia" w:ascii="仿宋_GB2312" w:hAnsi="仿宋" w:eastAsia="仿宋_GB2312" w:cs="宋体"/>
          <w:color w:val="auto"/>
          <w:sz w:val="28"/>
          <w:szCs w:val="28"/>
        </w:rPr>
        <w:t>，参与本项目报价的供应商应利用办理好的CA锁登录威海市政府采购电子交易系统获取采购文件、文件下载和网上报价，且安全证书（CA锁）在有效期内。</w:t>
      </w:r>
    </w:p>
    <w:p w14:paraId="735A57B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 xml:space="preserve">网上报价时，登录交易平台的电脑须满足以下环境要求：（1）操作系统：Windows 7 </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 xml:space="preserve"> Windows </w:t>
      </w:r>
      <w:r>
        <w:rPr>
          <w:rFonts w:ascii="仿宋_GB2312" w:hAnsi="仿宋" w:eastAsia="仿宋_GB2312" w:cs="宋体"/>
          <w:color w:val="auto"/>
          <w:sz w:val="28"/>
          <w:szCs w:val="28"/>
        </w:rPr>
        <w:t>10</w:t>
      </w:r>
      <w:r>
        <w:rPr>
          <w:rFonts w:hint="eastAsia" w:ascii="仿宋_GB2312" w:hAnsi="仿宋" w:eastAsia="仿宋_GB2312" w:cs="宋体"/>
          <w:color w:val="auto"/>
          <w:sz w:val="28"/>
          <w:szCs w:val="28"/>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威海市公共资源交易网-办事指南栏目-政府采购专区-《威海市政府采购电子交易系统供应商使用指南》，投标（响应）文件制作及系统使用咨询电话：</w:t>
      </w:r>
      <w:r>
        <w:rPr>
          <w:rFonts w:ascii="仿宋_GB2312" w:hAnsi="仿宋" w:eastAsia="仿宋_GB2312" w:cs="宋体"/>
          <w:color w:val="auto"/>
          <w:sz w:val="28"/>
          <w:szCs w:val="28"/>
        </w:rPr>
        <w:t>4009</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913</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966</w:t>
      </w:r>
      <w:r>
        <w:rPr>
          <w:rFonts w:hint="eastAsia" w:ascii="仿宋_GB2312" w:hAnsi="仿宋" w:eastAsia="仿宋_GB2312" w:cs="宋体"/>
          <w:color w:val="auto"/>
          <w:sz w:val="28"/>
          <w:szCs w:val="28"/>
        </w:rPr>
        <w:t>,18769124292。</w:t>
      </w:r>
    </w:p>
    <w:p w14:paraId="4F8C8278">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78603216">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616D51AF">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报价文件中的相关扫描件应保证清晰度，无法辨认的评审时受到影响的，由供应商承担相应责任。</w:t>
      </w:r>
    </w:p>
    <w:p w14:paraId="52675652">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供应商应充分考虑到网上报价会发生的故障和风险。对发生的任何故障和风险造成供应商报价内容不一致或利益受损或报价失败的，采购人及采购代理机构不承担任何责任。</w:t>
      </w:r>
    </w:p>
    <w:p w14:paraId="1B4D74FB">
      <w:pPr>
        <w:pStyle w:val="5"/>
        <w:ind w:firstLine="643"/>
        <w:rPr>
          <w:color w:val="auto"/>
        </w:rPr>
      </w:pPr>
      <w:r>
        <w:rPr>
          <w:rFonts w:hint="eastAsia"/>
          <w:color w:val="auto"/>
        </w:rPr>
        <w:t>二、竞争性磋商文件</w:t>
      </w:r>
    </w:p>
    <w:p w14:paraId="59CFE7B6">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7.竞争性磋商文件的构成</w:t>
      </w:r>
    </w:p>
    <w:p w14:paraId="05FB9B2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由各包段本文件（word格式）和各包段的数据文件（excel格式）构成，采用压缩包电子版文件格式提供。</w:t>
      </w:r>
    </w:p>
    <w:p w14:paraId="2606182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7.1本文件（word格式）由下列文件组成：</w:t>
      </w:r>
    </w:p>
    <w:p w14:paraId="431BE1A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（1）采购公告</w:t>
      </w:r>
    </w:p>
    <w:p w14:paraId="4857C22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（2）响应须知</w:t>
      </w:r>
    </w:p>
    <w:p w14:paraId="6FF289D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（3）采购内容与要求</w:t>
      </w:r>
    </w:p>
    <w:p w14:paraId="12531F2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（4）评审原则和方法</w:t>
      </w:r>
    </w:p>
    <w:p w14:paraId="6028972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（5）投标（响应）文件格式</w:t>
      </w:r>
    </w:p>
    <w:p w14:paraId="424A1B8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（6）政府采购合同（范本）</w:t>
      </w:r>
    </w:p>
    <w:p w14:paraId="28AE87D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（7）在采购过程中由采购人或采购代理机构发出的修正和补充文件等(如有）</w:t>
      </w:r>
    </w:p>
    <w:p w14:paraId="27B107A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7.2数据文件（excel格式）由下列文件组成：</w:t>
      </w:r>
    </w:p>
    <w:p w14:paraId="14C6626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（1）封面</w:t>
      </w:r>
    </w:p>
    <w:p w14:paraId="51D47DC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（2）投标报价表</w:t>
      </w:r>
      <w:r>
        <w:rPr>
          <w:rFonts w:hint="eastAsia" w:ascii="仿宋_GB2312" w:hAnsi="仿宋" w:eastAsia="仿宋_GB2312" w:cs="宋体"/>
          <w:color w:val="auto"/>
          <w:sz w:val="28"/>
          <w:szCs w:val="28"/>
        </w:rPr>
        <w:t>（含明细）</w:t>
      </w:r>
    </w:p>
    <w:p w14:paraId="40F22D3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（3）需求响应表（如有）</w:t>
      </w:r>
    </w:p>
    <w:p w14:paraId="2ECB970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（4）评审对照表</w:t>
      </w:r>
    </w:p>
    <w:p w14:paraId="1A24B44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（5）评分对照表</w:t>
      </w:r>
    </w:p>
    <w:p w14:paraId="4B28AC4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7.3供应商应认真阅读采购文件中所有的事项、格式、条款和技术规范、参数及要求等，如果供应商没有按采购文件要求提交全部资料，或者供应商没有对</w:t>
      </w:r>
      <w:r>
        <w:rPr>
          <w:rFonts w:hint="eastAsia" w:ascii="仿宋_GB2312" w:hAnsi="仿宋" w:eastAsia="仿宋_GB2312" w:cs="宋体"/>
          <w:color w:val="auto"/>
          <w:sz w:val="28"/>
          <w:szCs w:val="28"/>
        </w:rPr>
        <w:t>采购文件</w:t>
      </w:r>
      <w:r>
        <w:rPr>
          <w:rFonts w:hint="eastAsia" w:ascii="仿宋_GB2312" w:hAnsi="宋体" w:eastAsia="仿宋_GB2312"/>
          <w:color w:val="auto"/>
          <w:sz w:val="28"/>
          <w:szCs w:val="28"/>
        </w:rPr>
        <w:t>在各方面都做出实质性响应，</w:t>
      </w:r>
      <w:r>
        <w:rPr>
          <w:rFonts w:hint="eastAsia" w:ascii="仿宋_GB2312" w:hAnsi="宋体" w:eastAsia="仿宋_GB2312"/>
          <w:b/>
          <w:color w:val="auto"/>
          <w:sz w:val="28"/>
          <w:szCs w:val="28"/>
        </w:rPr>
        <w:t>其风险应由供应商自行承担并根据有关政策和条款规定</w:t>
      </w:r>
      <w:r>
        <w:rPr>
          <w:rFonts w:hint="eastAsia" w:ascii="仿宋_GB2312" w:hAnsi="宋体" w:eastAsia="仿宋_GB2312"/>
          <w:color w:val="auto"/>
          <w:sz w:val="28"/>
          <w:szCs w:val="28"/>
        </w:rPr>
        <w:t>，其响应有可能被拒绝，或者被认定为无效</w:t>
      </w:r>
      <w:r>
        <w:rPr>
          <w:rFonts w:hint="eastAsia" w:ascii="仿宋_GB2312" w:hAnsi="仿宋" w:eastAsia="仿宋_GB2312" w:cs="宋体"/>
          <w:color w:val="auto"/>
          <w:sz w:val="28"/>
          <w:szCs w:val="28"/>
        </w:rPr>
        <w:t>投标（响应）</w:t>
      </w:r>
      <w:r>
        <w:rPr>
          <w:rFonts w:hint="eastAsia" w:ascii="仿宋_GB2312" w:hAnsi="宋体" w:eastAsia="仿宋_GB2312"/>
          <w:color w:val="auto"/>
          <w:sz w:val="28"/>
          <w:szCs w:val="28"/>
        </w:rPr>
        <w:t>。</w:t>
      </w:r>
    </w:p>
    <w:p w14:paraId="0231A060">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4采购文件</w:t>
      </w:r>
      <w:r>
        <w:rPr>
          <w:rFonts w:ascii="仿宋_GB2312" w:hAnsi="仿宋" w:eastAsia="仿宋_GB2312" w:cs="宋体"/>
          <w:color w:val="auto"/>
          <w:sz w:val="28"/>
          <w:szCs w:val="28"/>
        </w:rPr>
        <w:t>中有不一致的，有澄清的部分</w:t>
      </w:r>
      <w:r>
        <w:rPr>
          <w:rFonts w:hint="eastAsia" w:ascii="仿宋_GB2312" w:hAnsi="仿宋" w:eastAsia="仿宋_GB2312" w:cs="宋体"/>
          <w:color w:val="auto"/>
          <w:sz w:val="28"/>
          <w:szCs w:val="28"/>
        </w:rPr>
        <w:t>以</w:t>
      </w:r>
      <w:r>
        <w:rPr>
          <w:rFonts w:ascii="仿宋_GB2312" w:hAnsi="仿宋" w:eastAsia="仿宋_GB2312" w:cs="宋体"/>
          <w:color w:val="auto"/>
          <w:sz w:val="28"/>
          <w:szCs w:val="28"/>
        </w:rPr>
        <w:t>最终的澄清更正内容为准</w:t>
      </w:r>
      <w:r>
        <w:rPr>
          <w:rFonts w:hint="eastAsia" w:ascii="仿宋_GB2312" w:hAnsi="仿宋" w:eastAsia="仿宋_GB2312" w:cs="宋体"/>
          <w:color w:val="auto"/>
          <w:sz w:val="28"/>
          <w:szCs w:val="28"/>
        </w:rPr>
        <w:t>；未澄清的，</w:t>
      </w:r>
      <w:r>
        <w:rPr>
          <w:rFonts w:ascii="仿宋_GB2312" w:hAnsi="仿宋" w:eastAsia="仿宋_GB2312" w:cs="宋体"/>
          <w:color w:val="auto"/>
          <w:sz w:val="28"/>
          <w:szCs w:val="28"/>
        </w:rPr>
        <w:t>以</w:t>
      </w:r>
      <w:r>
        <w:rPr>
          <w:rFonts w:ascii="仿宋_GB2312" w:hAnsi="仿宋" w:eastAsia="仿宋_GB2312" w:cs="宋体"/>
          <w:color w:val="auto"/>
          <w:sz w:val="28"/>
          <w:szCs w:val="28"/>
          <w:u w:val="single"/>
        </w:rPr>
        <w:t>响应须知前附表</w:t>
      </w:r>
      <w:r>
        <w:rPr>
          <w:rFonts w:ascii="仿宋_GB2312" w:hAnsi="仿宋" w:eastAsia="仿宋_GB2312" w:cs="宋体"/>
          <w:color w:val="auto"/>
          <w:sz w:val="28"/>
          <w:szCs w:val="28"/>
        </w:rPr>
        <w:t>为准</w:t>
      </w:r>
      <w:r>
        <w:rPr>
          <w:rFonts w:hint="eastAsia" w:ascii="仿宋_GB2312" w:hAnsi="仿宋" w:eastAsia="仿宋_GB2312" w:cs="宋体"/>
          <w:color w:val="auto"/>
          <w:sz w:val="28"/>
          <w:szCs w:val="28"/>
        </w:rPr>
        <w:t>；</w:t>
      </w:r>
      <w:r>
        <w:rPr>
          <w:rFonts w:ascii="仿宋_GB2312" w:hAnsi="仿宋" w:eastAsia="仿宋_GB2312" w:cs="宋体"/>
          <w:color w:val="auto"/>
          <w:sz w:val="28"/>
          <w:szCs w:val="28"/>
          <w:u w:val="single"/>
        </w:rPr>
        <w:t>响应须知前附表</w:t>
      </w:r>
      <w:r>
        <w:rPr>
          <w:rFonts w:hint="eastAsia" w:ascii="仿宋_GB2312" w:hAnsi="仿宋" w:eastAsia="仿宋_GB2312" w:cs="宋体"/>
          <w:color w:val="auto"/>
          <w:sz w:val="28"/>
          <w:szCs w:val="28"/>
        </w:rPr>
        <w:t>不涉及的内容，以编排在后的描述为准。</w:t>
      </w:r>
    </w:p>
    <w:p w14:paraId="53EE6F84">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7.5采购文件以中文编印，且以中文为准。</w:t>
      </w:r>
    </w:p>
    <w:p w14:paraId="04DA4995">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7.6除非有特殊要求，采购文件不单独提供采购货物使用地的自然环境、气候条件、公用设施等情况，供应商被视为熟悉上述与履行合同有关的一切情况。</w:t>
      </w:r>
    </w:p>
    <w:p w14:paraId="0448496F">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7.7除采购文件中另有规定外，采购文件所使用的时间单位“天”、“日”均指日历天，且所有时刻均为北京时间。</w:t>
      </w:r>
    </w:p>
    <w:p w14:paraId="30E471CC">
      <w:pPr>
        <w:snapToGrid w:val="0"/>
        <w:spacing w:line="560" w:lineRule="exact"/>
        <w:ind w:firstLine="562" w:firstLineChars="201"/>
        <w:rPr>
          <w:rFonts w:ascii="仿宋_GB2312" w:hAnsi="宋体" w:eastAsia="仿宋_GB2312"/>
          <w:color w:val="auto"/>
          <w:sz w:val="28"/>
          <w:szCs w:val="28"/>
        </w:rPr>
      </w:pPr>
      <w:r>
        <w:rPr>
          <w:rFonts w:ascii="仿宋_GB2312" w:hAnsi="仿宋" w:eastAsia="仿宋_GB2312" w:cs="宋体"/>
          <w:color w:val="auto"/>
          <w:sz w:val="28"/>
          <w:szCs w:val="28"/>
        </w:rPr>
        <w:t>7.8参与本次采购活动的各方应对采购文件和响应文件中的商业和技术等秘密保密，违者应对由此造成的后果承担法律责任。</w:t>
      </w:r>
    </w:p>
    <w:p w14:paraId="4998D794">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8.竞争性磋商文件的澄清</w:t>
      </w:r>
    </w:p>
    <w:p w14:paraId="764A16E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8.1供应商在收到磋商文件后，对磋商文件若有任何疑问或要求澄清磋商文件的，应在有效期内按</w:t>
      </w:r>
      <w:r>
        <w:rPr>
          <w:rFonts w:hint="eastAsia" w:ascii="仿宋_GB2312" w:hAnsi="宋体" w:eastAsia="仿宋_GB2312"/>
          <w:color w:val="auto"/>
          <w:sz w:val="28"/>
          <w:szCs w:val="28"/>
          <w:u w:val="single"/>
        </w:rPr>
        <w:t>响应须知前附表</w:t>
      </w:r>
      <w:r>
        <w:rPr>
          <w:rFonts w:hint="eastAsia" w:ascii="仿宋_GB2312" w:hAnsi="宋体" w:eastAsia="仿宋_GB2312"/>
          <w:color w:val="auto"/>
          <w:sz w:val="28"/>
          <w:szCs w:val="28"/>
        </w:rPr>
        <w:t>向采购代理机构提出，必要时采购代理机构将协助采购人组织所有获取采购文件的供应商举行答疑会，采购代理机构根据需要主动对磋商文件进行必要的澄清或根据供应商的要求对磋商文件做出澄清，都将以原网站公开发布形式（包括电子交易系统推送）答复或发送给所有供应商。澄清文件作为磋商文件的组成部分，对供应商起约束作用。</w:t>
      </w:r>
    </w:p>
    <w:p w14:paraId="43D0FE7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8.2供应商在规定的时间内未对磋商文件澄清或提出疑问的，采购代理机构将视其为接受磋商文件的所有条款，对磋商文件没有异议，此后也不再受理对磋商文件的相关质疑。</w:t>
      </w:r>
    </w:p>
    <w:p w14:paraId="162A76E7">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9.竞争性磋商文件的修改</w:t>
      </w:r>
    </w:p>
    <w:p w14:paraId="7F63AB5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w:t>
      </w:r>
      <w:r>
        <w:rPr>
          <w:rFonts w:ascii="仿宋_GB2312" w:hAnsi="宋体" w:eastAsia="仿宋_GB2312"/>
          <w:color w:val="auto"/>
          <w:sz w:val="28"/>
          <w:szCs w:val="28"/>
        </w:rPr>
        <w:t>1</w:t>
      </w:r>
      <w:r>
        <w:rPr>
          <w:rFonts w:hint="eastAsia" w:ascii="仿宋_GB2312" w:hAnsi="宋体" w:eastAsia="仿宋_GB2312"/>
          <w:color w:val="auto"/>
          <w:sz w:val="28"/>
          <w:szCs w:val="28"/>
        </w:rPr>
        <w:t>在响应截止时间5日以前，无论出于何种原因，采购人或采购代理机构可主动或在解答供应商提出的疑问时对磋商文件进行修改。</w:t>
      </w:r>
    </w:p>
    <w:p w14:paraId="101582F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9.2 修改后的内容是磋商文件的组成部分，采购人、采购代理机构将会通过“中国山东政府采购网”、“威海市公共资源交易网”、“威海市公共资源交易网（乳山分中心）”，以更正公告形式（电子交易系统发送更正提醒通知）一并告知所有潜在供应商，并对潜在供应商具有约束力。潜在供应商在收到上述通知后，应立即以书面形式向采购人或采购代理机构确认，如在24小时内无书面回函则视为同意修改内容，并有义务履行相应的义务。</w:t>
      </w:r>
      <w:r>
        <w:rPr>
          <w:rFonts w:hint="eastAsia" w:ascii="仿宋_GB2312" w:hAnsi="仿宋" w:eastAsia="仿宋_GB2312" w:cs="宋体"/>
          <w:color w:val="auto"/>
          <w:sz w:val="28"/>
          <w:szCs w:val="28"/>
        </w:rPr>
        <w:t>因潜在供应商原因或通讯线路故障导致逾期送达或无法送达，采购代理机构不因此承担任何责任，有关的采购活动可以继续有效进行。</w:t>
      </w:r>
    </w:p>
    <w:p w14:paraId="37ABA94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9.3澄清或者修改的内容可能影响响应文件编制的，采购人或采购代理机构将在响应截止时间5日前，通过原网站发布公告的形式（电子交易系统内发送更正提醒通知）通知所有获取磋商文件的潜在供应商（采购文件变更的，供应商必须从电子交易系统中重新下载采购文件，并在新下载文件的基础上编制响应文件）；不足5日的，采购人或者采购代理机构将顺延提交响应文件的截止时间。</w:t>
      </w:r>
    </w:p>
    <w:p w14:paraId="74C21F1B">
      <w:pPr>
        <w:pStyle w:val="5"/>
        <w:ind w:firstLine="643"/>
        <w:rPr>
          <w:color w:val="auto"/>
        </w:rPr>
      </w:pPr>
      <w:r>
        <w:rPr>
          <w:rFonts w:hint="eastAsia"/>
          <w:color w:val="auto"/>
        </w:rPr>
        <w:t>三、响应文件的编制</w:t>
      </w:r>
    </w:p>
    <w:p w14:paraId="7C33CB4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本项目须提交两阶段响应文件，分别包括第一阶段响应文件、第二阶段响应文件（采购人实质性变动采购要求的情况下编制）。第一阶段提交首次响应文件，文件由资质、技术及商务和报价四部分组成。第二阶段按照磋商文件的变动情况和磋商小组的要求重新提交响应文件，并由其法定代表人（签章）或被授权人签字或者加盖公章。由被授权人签字的，应当附法定代表人授权书。供应商为自然人的，应当由本人签字并附身份证明。</w:t>
      </w:r>
    </w:p>
    <w:p w14:paraId="129A83FB">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10.响应文件编制要求</w:t>
      </w:r>
    </w:p>
    <w:p w14:paraId="741FFA5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10.1供应商编写的文件和往来信件应以简体中文书写。如果响应文件或与响应有关的其它文件、信件及来往函电以其它语言书写的，供应商应将其译成中文，如未翻译该文件为无效文件。</w:t>
      </w:r>
    </w:p>
    <w:p w14:paraId="43CDFF1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10.2响应文件中使用的计量单位应使用中华人民共和国法定计量单位。</w:t>
      </w:r>
    </w:p>
    <w:p w14:paraId="2EA6D0D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10.3供应商必须保证响应文件所提供的全部资料真实可靠，并接受采购人或采购代理机构对其中任何资料进一步核实的要求。如果因为响应文件填报的内容不详，或没有提供竞争性磋商中所要求的全部资料及数据，或提供虚假文件，由此造成的后果由供应商自负。</w:t>
      </w:r>
    </w:p>
    <w:p w14:paraId="61DA170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10.4供应商应按磋商文件中提供的响应文件格式（详见第五章 投标（响应）文件格式）按包段编写响应文件，并使用A4规格编制。响应文件应编写目录，具有结构清晰的文档结构图（打开word视图中的“文档结构图”后能看到详细章节），页码连续。</w:t>
      </w:r>
    </w:p>
    <w:p w14:paraId="7FBFE0C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10.5供应商按照竞争性磋商要求所提供的各种证明文件必须真实且合法有效,经扫描后粘贴到响应文件的相关页上，确保清晰度可辨认，评审时由于无法辨认所产生的后果，由供应商自行承担。</w:t>
      </w:r>
    </w:p>
    <w:p w14:paraId="5B89FB40">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10.6供应商应自行确保本文件的内容已充分覆盖了数据文件中《评审对照表》和《评分对照表(如有)》中的各项要求，并准确将对应的起止页码填写到数据文件《评审对照表》、《评分对照表(如有)》表格中每项后的起始页码和终止页码栏位上。对于不涉及或无法填写的评审项（评分项）（例如：报价），可在页码索引处填写1。</w:t>
      </w:r>
    </w:p>
    <w:p w14:paraId="1B6CC60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10.7为了保证系统整体效率，系统对所投递的电子文件有大小的限制，因此，供应商应尽可能降低本文件的大小，小尺寸响应文件将使递交更快捷、减少差错发生几率，避免响应截止时间前未能完整上传文件。</w:t>
      </w:r>
    </w:p>
    <w:p w14:paraId="79AC822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10.8 响应文件具有法律效力，供应商与采购人或采购代理机构任何人的口头协议不影响响应文件的任何条款和内容。</w:t>
      </w:r>
    </w:p>
    <w:p w14:paraId="3C9025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10.9供应商应自行承担其准备和参加报价活动发生的所有费用。不论结果如何，采购人及采购代理机构在任何情况下无义务也无责任承担这些费用。</w:t>
      </w:r>
    </w:p>
    <w:p w14:paraId="448CF5C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10.10采购人或采购代理机构均无义务向供应商解释其成交或未成交的原因，且无论供应商是否成交，响应文件及资料均不予退还，不提供副本拷贝。</w:t>
      </w:r>
    </w:p>
    <w:p w14:paraId="4894D274">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11.数据文件编制要求</w:t>
      </w:r>
    </w:p>
    <w:p w14:paraId="2E722E2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11.1供应商须从所报项目的竞争性磋商文件压缩包内对应包段目录下获取本文件（变更后的数据文件需要重新下载），必须在原文件上严格按照其中要求填写，其内部已约定好固定格式和相关内容，且带有特定的唯一性数字指纹，</w:t>
      </w:r>
      <w:r>
        <w:rPr>
          <w:rFonts w:ascii="仿宋_GB2312" w:hAnsi="仿宋" w:eastAsia="仿宋_GB2312" w:cs="宋体"/>
          <w:color w:val="auto"/>
          <w:sz w:val="28"/>
          <w:szCs w:val="28"/>
        </w:rPr>
        <w:t>必须在原表上填写，</w:t>
      </w:r>
      <w:r>
        <w:rPr>
          <w:rFonts w:hint="eastAsia" w:ascii="仿宋_GB2312" w:hAnsi="仿宋" w:eastAsia="仿宋_GB2312" w:cs="宋体"/>
          <w:color w:val="auto"/>
          <w:sz w:val="28"/>
          <w:szCs w:val="28"/>
        </w:rPr>
        <w:t>对采用非该文件基础上编制或对该文件进行任何工作表、表格行、表格列的增减</w:t>
      </w:r>
      <w:r>
        <w:rPr>
          <w:rFonts w:eastAsia="仿宋_GB2312" w:cs="宋体"/>
          <w:color w:val="auto"/>
          <w:sz w:val="28"/>
          <w:szCs w:val="28"/>
        </w:rPr>
        <w:t>、对工作表先后顺序的变动，</w:t>
      </w:r>
      <w:r>
        <w:rPr>
          <w:rFonts w:hint="eastAsia" w:ascii="仿宋_GB2312" w:hAnsi="仿宋" w:eastAsia="仿宋_GB2312" w:cs="宋体"/>
          <w:color w:val="auto"/>
          <w:sz w:val="28"/>
          <w:szCs w:val="28"/>
        </w:rPr>
        <w:t>以及对锁定区域内的数据进行更改、</w:t>
      </w:r>
      <w:r>
        <w:rPr>
          <w:rFonts w:hint="eastAsia" w:ascii="仿宋_GB2312" w:hAnsi="仿宋" w:eastAsia="仿宋_GB2312" w:cs="宋体"/>
          <w:b/>
          <w:color w:val="auto"/>
          <w:sz w:val="28"/>
          <w:szCs w:val="28"/>
        </w:rPr>
        <w:t>文件另存到其他文件</w:t>
      </w:r>
      <w:r>
        <w:rPr>
          <w:rFonts w:hint="eastAsia" w:ascii="仿宋_GB2312" w:hAnsi="仿宋" w:eastAsia="仿宋_GB2312" w:cs="宋体"/>
          <w:color w:val="auto"/>
          <w:sz w:val="28"/>
          <w:szCs w:val="28"/>
        </w:rPr>
        <w:t>等违规性操作</w:t>
      </w:r>
      <w:r>
        <w:rPr>
          <w:rFonts w:hint="eastAsia" w:ascii="仿宋_GB2312" w:hAnsi="宋体" w:eastAsia="仿宋_GB2312"/>
          <w:color w:val="auto"/>
          <w:sz w:val="28"/>
          <w:szCs w:val="28"/>
        </w:rPr>
        <w:t>，都会破坏本文件中的数字指纹，导致系统无法接收该文件使其</w:t>
      </w:r>
      <w:r>
        <w:rPr>
          <w:rFonts w:hint="eastAsia" w:ascii="仿宋_GB2312" w:hAnsi="宋体" w:eastAsia="仿宋_GB2312"/>
          <w:b/>
          <w:color w:val="auto"/>
          <w:sz w:val="28"/>
          <w:szCs w:val="28"/>
        </w:rPr>
        <w:t>响应失败</w:t>
      </w:r>
      <w:r>
        <w:rPr>
          <w:rFonts w:hint="eastAsia" w:ascii="仿宋_GB2312" w:hAnsi="宋体" w:eastAsia="仿宋_GB2312"/>
          <w:color w:val="auto"/>
          <w:sz w:val="28"/>
          <w:szCs w:val="28"/>
        </w:rPr>
        <w:t>。</w:t>
      </w:r>
    </w:p>
    <w:p w14:paraId="15F95E7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11.2供应商应按数据文件中规定的要求，完整、准确地填写《封面》《投标报价表（含明细）》《需求响应表（如有）》《评审对照表》《评分对照表（如有）》，任何的漏表、漏项及信息不完整、填写数据不规范或不正确，都将导致电子交易系统无法接收该文件使其</w:t>
      </w:r>
      <w:r>
        <w:rPr>
          <w:rFonts w:hint="eastAsia" w:ascii="仿宋_GB2312" w:hAnsi="宋体" w:eastAsia="仿宋_GB2312"/>
          <w:b/>
          <w:color w:val="auto"/>
          <w:sz w:val="28"/>
          <w:szCs w:val="28"/>
        </w:rPr>
        <w:t>响应失败</w:t>
      </w:r>
      <w:r>
        <w:rPr>
          <w:rFonts w:hint="eastAsia" w:ascii="仿宋_GB2312" w:hAnsi="宋体" w:eastAsia="仿宋_GB2312"/>
          <w:color w:val="auto"/>
          <w:sz w:val="28"/>
          <w:szCs w:val="28"/>
        </w:rPr>
        <w:t>。</w:t>
      </w:r>
    </w:p>
    <w:p w14:paraId="64F6C1B5">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11.3 供应商在对数据文件电子签章前，应按照上述2项的要求进行认真检查与确认。因供应商自身原因所导致其响应失败的，须自行承担相关责任。</w:t>
      </w:r>
    </w:p>
    <w:p w14:paraId="39A43AE4">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12.文件构成</w:t>
      </w:r>
    </w:p>
    <w:p w14:paraId="31F5B73B">
      <w:pPr>
        <w:tabs>
          <w:tab w:val="left" w:pos="5954"/>
        </w:tabs>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供应商应按不同包段分别编制响应文件，每个包段的响应文件必须包括：响应文件（PDF格式）（第一册）、数据文件（PDF格式）（第二册），以上内容缺一不可，否则为</w:t>
      </w:r>
      <w:r>
        <w:rPr>
          <w:rFonts w:hint="eastAsia" w:ascii="仿宋_GB2312" w:hAnsi="宋体" w:eastAsia="仿宋_GB2312"/>
          <w:b/>
          <w:color w:val="auto"/>
          <w:sz w:val="28"/>
          <w:szCs w:val="28"/>
        </w:rPr>
        <w:t>无效投标（响应）</w:t>
      </w:r>
      <w:r>
        <w:rPr>
          <w:rFonts w:hint="eastAsia" w:ascii="仿宋_GB2312" w:hAnsi="宋体" w:eastAsia="仿宋_GB2312"/>
          <w:color w:val="auto"/>
          <w:sz w:val="28"/>
          <w:szCs w:val="28"/>
        </w:rPr>
        <w:t>。</w:t>
      </w:r>
    </w:p>
    <w:p w14:paraId="3F60167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12.1供应商编制的响应文件（pdf格式）（第一册）应包括但不少于下列内容：</w:t>
      </w:r>
    </w:p>
    <w:p w14:paraId="7DE4513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（1）响应文件封面</w:t>
      </w:r>
      <w:r>
        <w:rPr>
          <w:rFonts w:hint="eastAsia" w:ascii="仿宋_GB2312" w:hAnsi="仿宋" w:eastAsia="仿宋_GB2312" w:cs="宋体"/>
          <w:color w:val="auto"/>
          <w:sz w:val="28"/>
          <w:szCs w:val="28"/>
        </w:rPr>
        <w:t>（格式见本文件第五章）</w:t>
      </w:r>
    </w:p>
    <w:p w14:paraId="367DAAA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（2）响应文件目录（格式见本文件第五章）</w:t>
      </w:r>
    </w:p>
    <w:p w14:paraId="377D57C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（3）报价承诺函（格式见本文件第五章）</w:t>
      </w:r>
    </w:p>
    <w:p w14:paraId="5A5DB93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（4）供应商资格证明文件</w:t>
      </w:r>
    </w:p>
    <w:p w14:paraId="4C761AEC">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①法人或其他组织的营业执照等证明文件扫描件；</w:t>
      </w:r>
    </w:p>
    <w:p w14:paraId="02ABD52E">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②具有行政主管部门颁发的水利工程施工监理乙级及以上资质证书扫描件；</w:t>
      </w:r>
    </w:p>
    <w:p w14:paraId="3CAE07D5">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③总监理工程师具有全国水利工程建设监理工程师资格证书扫描件。</w:t>
      </w:r>
    </w:p>
    <w:p w14:paraId="1E92255F">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④法定代表人授权委托书；被授权人身份证扫描件；</w:t>
      </w:r>
    </w:p>
    <w:p w14:paraId="5C2D315D">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若响应单位代表为企业法定代表人/单位负责人的，则只需提供企业法定代表人/单位负责人身份证扫描件；</w:t>
      </w:r>
    </w:p>
    <w:p w14:paraId="68F45876">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⑤依法缴纳税收和社会保障资金的声明（格式自拟）；近期的完税凭证及交纳社保资金凭证的扫描件（依法免税或不需要缴纳社会保障资金的供应商，应提供相关证明材料）；</w:t>
      </w:r>
    </w:p>
    <w:p w14:paraId="3F92B80C">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⑥参加本项目报价前三年内无重大违法记录声明（格式自定）；</w:t>
      </w:r>
    </w:p>
    <w:p w14:paraId="1EDA0A04">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⑦由代理机构查询“信用中国”、报价供应商所在地省级信用官方网站(如:“信用山东)、“中国政府采购网”，对已列入失信被执行人、重大税收违法案件当事人名单、政府采购严重违法失信行为记录名单的供应商，将拒绝其继续参与政府采购活动。；</w:t>
      </w:r>
    </w:p>
    <w:p w14:paraId="18B529BC">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⑧财务状况报告等相关材料</w:t>
      </w:r>
    </w:p>
    <w:p w14:paraId="2D0F424C">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A.供应商自行编制的近一年度公司财务报表或由中介机构出具的近一年度财务审计报告书扫描件；</w:t>
      </w:r>
      <w:r>
        <w:rPr>
          <w:rFonts w:hint="eastAsia" w:ascii="仿宋_GB2312" w:hAnsi="宋体" w:eastAsia="仿宋_GB2312"/>
          <w:color w:val="auto"/>
          <w:sz w:val="28"/>
          <w:szCs w:val="28"/>
        </w:rPr>
        <w:t>(2022年度或2023年度)</w:t>
      </w:r>
    </w:p>
    <w:p w14:paraId="6449F786">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B.银行出具的有效期内的资信证明扫描件。</w:t>
      </w:r>
    </w:p>
    <w:p w14:paraId="355C29AF">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注：A、B两项提供任意一项均可。</w:t>
      </w:r>
    </w:p>
    <w:p w14:paraId="5A703B86">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⑨具有履行合同所必需的设备和专业技术能力承诺函（格式自拟）；</w:t>
      </w:r>
    </w:p>
    <w:p w14:paraId="391E457E">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⑩中小企业声明函声明为中小企业；</w:t>
      </w:r>
    </w:p>
    <w:p w14:paraId="07EB38B3">
      <w:pPr>
        <w:snapToGrid w:val="0"/>
        <w:spacing w:line="560" w:lineRule="exact"/>
        <w:ind w:firstLine="562" w:firstLineChars="201"/>
        <w:rPr>
          <w:rFonts w:ascii="仿宋_GB2312" w:hAnsi="宋体" w:eastAsia="仿宋_GB2312"/>
          <w:color w:val="auto"/>
          <w:sz w:val="28"/>
          <w:szCs w:val="28"/>
        </w:rPr>
      </w:pPr>
      <w:r>
        <w:rPr>
          <w:rFonts w:ascii="Cambria Math" w:hAnsi="Cambria Math" w:eastAsia="仿宋_GB2312" w:cs="Cambria Math"/>
          <w:color w:val="auto"/>
          <w:sz w:val="28"/>
          <w:szCs w:val="28"/>
        </w:rPr>
        <w:t>⑪</w:t>
      </w:r>
      <w:r>
        <w:rPr>
          <w:rFonts w:hint="eastAsia" w:ascii="仿宋_GB2312" w:hAnsi="仿宋_GB2312" w:eastAsia="仿宋_GB2312" w:cs="仿宋_GB2312"/>
          <w:color w:val="auto"/>
          <w:sz w:val="28"/>
          <w:szCs w:val="28"/>
        </w:rPr>
        <w:t>采购公告中要求的有关资质资格文件；</w:t>
      </w:r>
    </w:p>
    <w:p w14:paraId="18411247">
      <w:pPr>
        <w:snapToGrid w:val="0"/>
        <w:spacing w:line="560" w:lineRule="exact"/>
        <w:ind w:firstLine="562" w:firstLineChars="201"/>
        <w:rPr>
          <w:rFonts w:ascii="仿宋_GB2312" w:hAnsi="宋体" w:eastAsia="仿宋_GB2312"/>
          <w:color w:val="auto"/>
          <w:sz w:val="28"/>
          <w:szCs w:val="28"/>
        </w:rPr>
      </w:pPr>
      <w:r>
        <w:rPr>
          <w:rFonts w:ascii="Cambria Math" w:hAnsi="Cambria Math" w:eastAsia="仿宋_GB2312" w:cs="Cambria Math"/>
          <w:color w:val="auto"/>
          <w:sz w:val="28"/>
          <w:szCs w:val="28"/>
        </w:rPr>
        <w:t>⑫</w:t>
      </w:r>
      <w:r>
        <w:rPr>
          <w:rFonts w:hint="eastAsia" w:ascii="仿宋_GB2312" w:hAnsi="仿宋_GB2312" w:eastAsia="仿宋_GB2312" w:cs="仿宋_GB2312"/>
          <w:color w:val="auto"/>
          <w:sz w:val="28"/>
          <w:szCs w:val="28"/>
        </w:rPr>
        <w:t>报价供应商认为需要提供的资质资格证明文件。</w:t>
      </w:r>
    </w:p>
    <w:p w14:paraId="75072A0F">
      <w:pPr>
        <w:snapToGrid w:val="0"/>
        <w:spacing w:line="560" w:lineRule="exact"/>
        <w:ind w:firstLine="565" w:firstLineChars="201"/>
        <w:rPr>
          <w:rFonts w:ascii="仿宋_GB2312" w:hAnsi="宋体" w:eastAsia="仿宋_GB2312"/>
          <w:color w:val="auto"/>
          <w:sz w:val="28"/>
          <w:szCs w:val="28"/>
        </w:rPr>
      </w:pPr>
      <w:r>
        <w:rPr>
          <w:rFonts w:hint="eastAsia" w:ascii="仿宋_GB2312" w:hAnsi="宋体" w:eastAsia="仿宋_GB2312"/>
          <w:b/>
          <w:color w:val="auto"/>
          <w:sz w:val="28"/>
          <w:szCs w:val="28"/>
        </w:rPr>
        <w:t>以上所有资质资格证明文件均需加盖供应商签章。</w:t>
      </w:r>
    </w:p>
    <w:p w14:paraId="6B460AF7">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（5）供应商基本情况</w:t>
      </w:r>
      <w:r>
        <w:rPr>
          <w:rFonts w:hint="eastAsia" w:ascii="仿宋_GB2312" w:hAnsi="仿宋" w:eastAsia="仿宋_GB2312" w:cs="宋体"/>
          <w:color w:val="auto"/>
          <w:sz w:val="28"/>
          <w:szCs w:val="28"/>
        </w:rPr>
        <w:t>（格式见本文件第五章）</w:t>
      </w:r>
    </w:p>
    <w:p w14:paraId="646F96F1">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①</w:t>
      </w:r>
      <w:r>
        <w:rPr>
          <w:rFonts w:hint="eastAsia" w:ascii="仿宋_GB2312" w:hAnsi="宋体" w:eastAsia="仿宋_GB2312"/>
          <w:color w:val="auto"/>
          <w:sz w:val="28"/>
          <w:szCs w:val="28"/>
        </w:rPr>
        <w:t>项目负责人及拟派主要人员情况;</w:t>
      </w:r>
    </w:p>
    <w:p w14:paraId="3AFDC0B4">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②监理机构；</w:t>
      </w:r>
    </w:p>
    <w:p w14:paraId="7D4B104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供应商应提交证明文件，证明标的的合格性、技术文件符合采购文件的规定、报价内容符合采购文件规定。该证明文件是响应文件的一部分，可以是文字资料、图纸和数据，不包括对采购文件相关部分的文字、图标的复制。它包括：</w:t>
      </w:r>
    </w:p>
    <w:p w14:paraId="1084A7BF">
      <w:pPr>
        <w:spacing w:line="560" w:lineRule="exact"/>
        <w:ind w:firstLine="562" w:firstLineChars="201"/>
        <w:rPr>
          <w:rFonts w:ascii="仿宋_GB2312" w:hAnsi="仿宋" w:eastAsia="仿宋_GB2312" w:cs="宋体"/>
          <w:color w:val="auto"/>
          <w:sz w:val="28"/>
          <w:szCs w:val="28"/>
        </w:rPr>
      </w:pPr>
      <w:r>
        <w:rPr>
          <w:rFonts w:ascii="仿宋_GB2312" w:hAnsi="宋体" w:eastAsia="仿宋_GB2312"/>
          <w:color w:val="auto"/>
          <w:sz w:val="28"/>
          <w:szCs w:val="28"/>
        </w:rPr>
        <w:t>①</w:t>
      </w:r>
      <w:r>
        <w:rPr>
          <w:rFonts w:hint="eastAsia" w:ascii="仿宋_GB2312" w:hAnsi="仿宋" w:eastAsia="仿宋_GB2312" w:cs="宋体"/>
          <w:color w:val="auto"/>
          <w:sz w:val="28"/>
          <w:szCs w:val="28"/>
        </w:rPr>
        <w:t>项目理解；</w:t>
      </w:r>
    </w:p>
    <w:p w14:paraId="35B51013">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②监理设施；</w:t>
      </w:r>
    </w:p>
    <w:p w14:paraId="480CD2F2">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③服务承诺；</w:t>
      </w:r>
    </w:p>
    <w:p w14:paraId="64ABD8DB">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④监理大纲；</w:t>
      </w:r>
    </w:p>
    <w:p w14:paraId="17782BE4">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⑤评审时需要的相关证明材料。</w:t>
      </w:r>
    </w:p>
    <w:p w14:paraId="097CE0F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（7）符合政府采购优惠政策的证明材料：</w:t>
      </w:r>
    </w:p>
    <w:p w14:paraId="36AD8C56">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（需在数据文件中“报价明细表”中进行申报，如未申报系统不予认可，且无法享受相应的政策优惠）</w:t>
      </w:r>
    </w:p>
    <w:p w14:paraId="292F6EA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①所报产品属于政府采购节能、环保优先采购的产品,按照《关于调整优化节能产品、环境标志产品政府采购执行机制的通知》（财库〔2019〕9号）的规定执行。即：供应商所报产品属于下述品目清单范围内的，投标（响应）文件中需提供国家确定的认证机构出具的、处于有效期之内的节能产品、环境标志产品认证证书扫描件(加盖供应商公章)：</w:t>
      </w:r>
    </w:p>
    <w:p w14:paraId="614D949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A《节能产品政府采购品目清单》</w:t>
      </w:r>
    </w:p>
    <w:p w14:paraId="01AE622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B《环境标志产品政府采购品目清单》或者符合政府采购“优先采购”政策的其他证明文件</w:t>
      </w:r>
    </w:p>
    <w:p w14:paraId="3BF8552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说明：a.以上的货物需为本项目的采购标的；</w:t>
      </w:r>
    </w:p>
    <w:p w14:paraId="1D763E15">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b.《节能产品政府采购品目清单》中标注★的台式计算机、便携式计算机、平板式微型计算机、激光打印机、针式打印机、液晶显示器、制冷压缩机、空调机组、专用制冷、空调设备、镇流器、空调机、电热水器、普通照明用双端荧光灯、电视设备、视频设备、便器、水嘴为政府强制采购节能品目。供应商所报产品为以上品目的,必须提供国家确定的认证机构出具的、处于有效期之内的节能产品认证证书扫描件，不提供的视为无效投标（响应），但强制采购节能产品不给予节能政策的加分/价格扣除；</w:t>
      </w:r>
    </w:p>
    <w:p w14:paraId="2FCE2580">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②货物制造商（工程、服务供应商）为中小企业的，须提供《中小企业声明函》。（格式见本文件第五章）。</w:t>
      </w:r>
    </w:p>
    <w:p w14:paraId="42D6D15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③供应商为监狱企业的，须提供省级以上监狱管理局、戒毒管理局（含新疆生产建设兵团）出具的属于监狱企业的证明文件。</w:t>
      </w:r>
    </w:p>
    <w:p w14:paraId="75A3614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④供应商为残疾人福利性单位的，须提供《残疾人福利性单位声明函》。（格式见本文件第五章）</w:t>
      </w:r>
    </w:p>
    <w:p w14:paraId="001D4A4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（8）国内同类项目业绩表（格式见</w:t>
      </w:r>
      <w:r>
        <w:rPr>
          <w:rFonts w:hint="eastAsia" w:ascii="仿宋_GB2312" w:hAnsi="仿宋" w:eastAsia="仿宋_GB2312" w:cs="宋体"/>
          <w:color w:val="auto"/>
          <w:sz w:val="28"/>
          <w:szCs w:val="28"/>
        </w:rPr>
        <w:t>本文件第五章</w:t>
      </w:r>
      <w:r>
        <w:rPr>
          <w:rFonts w:hint="eastAsia" w:ascii="仿宋_GB2312" w:hAnsi="宋体" w:eastAsia="仿宋_GB2312"/>
          <w:color w:val="auto"/>
          <w:sz w:val="28"/>
          <w:szCs w:val="28"/>
        </w:rPr>
        <w:t>）</w:t>
      </w:r>
    </w:p>
    <w:p w14:paraId="060D07C9">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供应商提交的第</w:t>
      </w:r>
      <w:r>
        <w:rPr>
          <w:rFonts w:hint="eastAsia" w:ascii="仿宋_GB2312" w:hAnsi="宋体" w:eastAsia="仿宋_GB2312"/>
          <w:color w:val="auto"/>
          <w:sz w:val="28"/>
          <w:szCs w:val="28"/>
        </w:rPr>
        <w:t>（7）、</w:t>
      </w:r>
      <w:r>
        <w:rPr>
          <w:rFonts w:hint="eastAsia" w:ascii="仿宋_GB2312" w:hAnsi="宋体" w:eastAsia="仿宋_GB2312"/>
          <w:b/>
          <w:color w:val="auto"/>
          <w:sz w:val="28"/>
          <w:szCs w:val="28"/>
        </w:rPr>
        <w:t>（8）项材料在成交公告一并予以公示。</w:t>
      </w:r>
    </w:p>
    <w:p w14:paraId="6FBD62C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（9）要求采购人提供的配合；</w:t>
      </w:r>
    </w:p>
    <w:p w14:paraId="53C91DF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12.2数据文件（PDF格式）（第二册）</w:t>
      </w:r>
    </w:p>
    <w:p w14:paraId="52DEB8B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供应商须从本项目磋商文件压缩包内获取对应包段的数据文件（EXCEL格式），并严格按照要求填写。填写完成后在威海市政府采购电子交易系统中上传该数据文件（EXCEL格式），系统将自动转换为PDF格式，再加盖供应商电子印章，未按要求填写或盖章为</w:t>
      </w:r>
      <w:r>
        <w:rPr>
          <w:rFonts w:hint="eastAsia" w:ascii="仿宋_GB2312" w:hAnsi="宋体" w:eastAsia="仿宋_GB2312"/>
          <w:b/>
          <w:color w:val="auto"/>
          <w:sz w:val="28"/>
          <w:szCs w:val="28"/>
        </w:rPr>
        <w:t>无效报价</w:t>
      </w:r>
      <w:r>
        <w:rPr>
          <w:rFonts w:hint="eastAsia" w:ascii="仿宋_GB2312" w:hAnsi="宋体" w:eastAsia="仿宋_GB2312"/>
          <w:color w:val="auto"/>
          <w:sz w:val="28"/>
          <w:szCs w:val="28"/>
        </w:rPr>
        <w:t>。数据文件（PDF格式）包含下列内容：</w:t>
      </w:r>
    </w:p>
    <w:p w14:paraId="664897C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4C1970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4EF325A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55A900C5">
      <w:pPr>
        <w:ind w:firstLine="560" w:firstLineChars="200"/>
        <w:rPr>
          <w:rFonts w:ascii="仿宋_GB2312" w:eastAsia="仿宋_GB2312"/>
          <w:color w:val="auto"/>
          <w:sz w:val="28"/>
          <w:szCs w:val="28"/>
        </w:rPr>
      </w:pPr>
      <w:r>
        <w:rPr>
          <w:rFonts w:hint="eastAsia" w:ascii="仿宋_GB2312" w:eastAsia="仿宋_GB2312"/>
          <w:color w:val="auto"/>
          <w:sz w:val="28"/>
          <w:szCs w:val="28"/>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予以公示。</w:t>
      </w:r>
    </w:p>
    <w:p w14:paraId="526E7481">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13.报价</w:t>
      </w:r>
    </w:p>
    <w:p w14:paraId="1F14E6D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13.1供应商所提供的货物（服务）均以人民币报价，精确到小数点后两位。</w:t>
      </w:r>
    </w:p>
    <w:p w14:paraId="4A4C88D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13.2供应商应按照“第三章 采购内容与要求”或磋商小组最终确定的内容、责任范围以及合同条款进行报价。并按数据文件中“投标报价表”规定的格式报出分项价格和总价。总价中不得包含竞争性磋商文件要求以外的内容，否则，在评审时不予核减。</w:t>
      </w:r>
    </w:p>
    <w:p w14:paraId="729CB1B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13.3供应商应按数据文件中“投标报价表</w:t>
      </w:r>
      <w:r>
        <w:rPr>
          <w:rFonts w:hint="eastAsia" w:ascii="仿宋_GB2312" w:hAnsi="仿宋" w:eastAsia="仿宋_GB2312" w:cs="宋体"/>
          <w:color w:val="auto"/>
          <w:sz w:val="28"/>
          <w:szCs w:val="28"/>
        </w:rPr>
        <w:t>（含明细）</w:t>
      </w:r>
      <w:r>
        <w:rPr>
          <w:rFonts w:hint="eastAsia" w:ascii="仿宋_GB2312" w:hAnsi="宋体" w:eastAsia="仿宋_GB2312"/>
          <w:color w:val="auto"/>
          <w:sz w:val="28"/>
          <w:szCs w:val="28"/>
        </w:rPr>
        <w:t>”要求的统一格式填写，并加盖电子公章。</w:t>
      </w:r>
    </w:p>
    <w:p w14:paraId="3A751EF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13.4《投标报价表</w:t>
      </w:r>
      <w:r>
        <w:rPr>
          <w:rFonts w:hint="eastAsia" w:ascii="仿宋_GB2312" w:hAnsi="仿宋" w:eastAsia="仿宋_GB2312" w:cs="宋体"/>
          <w:color w:val="auto"/>
          <w:sz w:val="28"/>
          <w:szCs w:val="28"/>
        </w:rPr>
        <w:t>（含明细）</w:t>
      </w:r>
      <w:r>
        <w:rPr>
          <w:rFonts w:hint="eastAsia" w:ascii="仿宋_GB2312" w:hAnsi="宋体" w:eastAsia="仿宋_GB2312"/>
          <w:color w:val="auto"/>
          <w:sz w:val="28"/>
          <w:szCs w:val="28"/>
        </w:rPr>
        <w:t>》填写时应响应下列要求：</w:t>
      </w:r>
    </w:p>
    <w:p w14:paraId="07DA074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（1）供应商须严格按照投标报价表（含明细）说明进行填写，报价明细表投标报价表（含明细）中“*”是必填项，任何必填项为空时都可能导致本次投标无效。</w:t>
      </w:r>
    </w:p>
    <w:p w14:paraId="619A07B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（2）供应商应对本次磋商的全部内容进行报价，缺项报价响应无效。如因供应商自身的原因报价失误而造成的损失，由供应商自行承担。</w:t>
      </w:r>
    </w:p>
    <w:p w14:paraId="3D01FB3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报价包括完成该项目的一切费用总和，包括劳务费、保险、通讯、办公、设备、差旅、食宿、交通、编制、材料、管理、印刷、专家论证费、利润、验收费、税金及其他附带服务等为实现采购需求所需的全部费用，以人民币为结算单位。报价中免费提供的项目，应注明免费。所有根据合同或其它原因应由供应商支付的税款和其它应交纳的费用都要包括在供应商提交的报价中；</w:t>
      </w:r>
    </w:p>
    <w:p w14:paraId="44EDDF8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w:t>
      </w:r>
      <w:r>
        <w:rPr>
          <w:rFonts w:hint="eastAsia" w:ascii="仿宋_GB2312" w:hAnsi="仿宋" w:eastAsia="仿宋_GB2312" w:cs="宋体"/>
          <w:color w:val="auto"/>
          <w:sz w:val="28"/>
          <w:szCs w:val="28"/>
        </w:rPr>
        <w:t>《投标报价表</w:t>
      </w:r>
      <w:r>
        <w:rPr>
          <w:rFonts w:hint="eastAsia" w:ascii="仿宋_GB2312" w:hAnsi="宋体" w:eastAsia="仿宋_GB2312"/>
          <w:color w:val="auto"/>
          <w:sz w:val="28"/>
          <w:szCs w:val="28"/>
        </w:rPr>
        <w:t>（含明细）</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中合价由单价*数量自动计算，无需手工录入。</w:t>
      </w:r>
    </w:p>
    <w:p w14:paraId="06B8D76D">
      <w:pPr>
        <w:spacing w:line="560" w:lineRule="exact"/>
        <w:ind w:firstLine="565" w:firstLineChars="201"/>
        <w:rPr>
          <w:rFonts w:ascii="仿宋_GB2312" w:hAnsi="仿宋" w:eastAsia="仿宋_GB2312" w:cs="宋体"/>
          <w:color w:val="auto"/>
          <w:sz w:val="28"/>
          <w:szCs w:val="28"/>
        </w:rPr>
      </w:pPr>
      <w:r>
        <w:rPr>
          <w:rFonts w:hint="eastAsia" w:ascii="仿宋_GB2312" w:hAnsi="仿宋" w:eastAsia="仿宋_GB2312" w:cs="宋体"/>
          <w:b/>
          <w:color w:val="auto"/>
          <w:sz w:val="28"/>
          <w:szCs w:val="28"/>
        </w:rPr>
        <w:t>（5）本次采购项目质保期见</w:t>
      </w:r>
      <w:r>
        <w:rPr>
          <w:rFonts w:hint="eastAsia" w:ascii="仿宋_GB2312" w:hAnsi="仿宋" w:eastAsia="仿宋_GB2312" w:cs="宋体"/>
          <w:b/>
          <w:color w:val="auto"/>
          <w:sz w:val="28"/>
          <w:szCs w:val="28"/>
          <w:u w:val="single"/>
        </w:rPr>
        <w:t>响应须知前附表</w:t>
      </w:r>
      <w:r>
        <w:rPr>
          <w:rFonts w:hint="eastAsia" w:ascii="仿宋_GB2312" w:hAnsi="仿宋" w:eastAsia="仿宋_GB2312" w:cs="宋体"/>
          <w:b/>
          <w:color w:val="auto"/>
          <w:sz w:val="28"/>
          <w:szCs w:val="28"/>
        </w:rPr>
        <w:t>或第3章。采购文件无特殊要求的，质保期大于采购文件要求的，供应商视报价需要提供制造商出具的质保函。</w:t>
      </w:r>
    </w:p>
    <w:p w14:paraId="07198C9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享受政府采购优惠政策的，需按采购文件要求在响应文件（第一册）中添加政府采购优惠政策证明文件，并在投标报价表（含明细）中对每个产品申报，填写对应页码。如政策要求是节能、环保产品，在响应文件（第一册）需提供节能、环保证书，数据文件填写对应页码，否则会因非实质性响应而被拒绝；如未要求，提供节能、环保编号可享受相关政策优惠。</w:t>
      </w:r>
    </w:p>
    <w:p w14:paraId="2813BB93">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（7）未经检验的新产品、试制品不能参加本次报价。</w:t>
      </w:r>
    </w:p>
    <w:p w14:paraId="39F2291D">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（8）</w:t>
      </w:r>
      <w:r>
        <w:rPr>
          <w:rFonts w:hint="eastAsia" w:ascii="仿宋_GB2312" w:hAnsi="宋体" w:eastAsia="仿宋_GB2312"/>
          <w:color w:val="auto"/>
          <w:sz w:val="28"/>
          <w:szCs w:val="28"/>
        </w:rPr>
        <w:t>供应商的报价在合同执行过程中是固定不变的，不得以任何理由改变。所有价格折扣、优惠条件必须在报价明细表中注明，否则评审时不予认可。</w:t>
      </w:r>
    </w:p>
    <w:p w14:paraId="27235F6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13.5《需求响应表（如有）》填写时应响应下列要求：</w:t>
      </w:r>
    </w:p>
    <w:p w14:paraId="46A36AD9">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（1）有底色标识的单元格须填写，有“*”的列是必输项，任何必输项为空都可能导致您的本次投标（响应）无效；</w:t>
      </w:r>
    </w:p>
    <w:p w14:paraId="0384BBB5">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（2）如想拷贝数据到某个待填写单元格，应采用选择性粘贴(只粘贴文本)，否则单元格填写无效或被锁死；</w:t>
      </w:r>
    </w:p>
    <w:p w14:paraId="4581D1C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（3）当招标需求列的内容显示不完整时，请点击编辑栏进行查看；</w:t>
      </w:r>
    </w:p>
    <w:p w14:paraId="08D1A9B0">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（4）</w:t>
      </w:r>
      <w:r>
        <w:rPr>
          <w:rFonts w:hint="eastAsia" w:ascii="仿宋_GB2312" w:hAnsi="仿宋" w:eastAsia="仿宋_GB2312" w:cs="宋体"/>
          <w:b/>
          <w:color w:val="auto"/>
          <w:sz w:val="28"/>
          <w:szCs w:val="28"/>
        </w:rPr>
        <w:t>为合理节约政府采购评审成本，提倡诚实信用的报价行为，特别要求供应商应本着诚信精神，在本次数据文件的“需求响应表”中，均以审慎的态度明确、清楚地披露各项响应情况。供应商须对照采购文件技术规格、参数与要求，逐条说明货物与服务是否做出了实质性响应</w:t>
      </w:r>
      <w:r>
        <w:rPr>
          <w:rFonts w:ascii="仿宋_GB2312" w:hAnsi="仿宋" w:eastAsia="仿宋_GB2312" w:cs="宋体"/>
          <w:color w:val="auto"/>
          <w:sz w:val="28"/>
          <w:szCs w:val="28"/>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rPr>
        <w:t>无效投标（响应）处理</w:t>
      </w:r>
      <w:r>
        <w:rPr>
          <w:rFonts w:ascii="仿宋_GB2312" w:hAnsi="仿宋" w:eastAsia="仿宋_GB2312" w:cs="宋体"/>
          <w:color w:val="auto"/>
          <w:sz w:val="28"/>
          <w:szCs w:val="28"/>
        </w:rPr>
        <w:t>。</w:t>
      </w:r>
    </w:p>
    <w:p w14:paraId="4F399F70">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5）响应程度分为“无偏离”、“正偏离”、“负偏离”。“正偏离”是指报价产品或方案的技术及功能相比采购文件的要求技术更先进、档次更高、更适合采购人使用。标注“正偏离”的，供应商必须注明认为“正偏离”的理由。“负偏离”是指报价产品或方案的技术及功能相比采购文件的要求存在瑕疵和不足。</w:t>
      </w:r>
    </w:p>
    <w:p w14:paraId="25A05259">
      <w:pPr>
        <w:spacing w:line="560" w:lineRule="exact"/>
        <w:ind w:firstLine="562" w:firstLineChars="200"/>
        <w:rPr>
          <w:rFonts w:ascii="仿宋_GB2312" w:hAnsi="仿宋" w:eastAsia="仿宋_GB2312" w:cs="宋体"/>
          <w:b/>
          <w:color w:val="auto"/>
          <w:sz w:val="28"/>
          <w:szCs w:val="28"/>
        </w:rPr>
      </w:pPr>
      <w:r>
        <w:rPr>
          <w:rFonts w:hint="eastAsia" w:ascii="仿宋_GB2312" w:hAnsi="仿宋" w:eastAsia="仿宋_GB2312" w:cs="宋体"/>
          <w:b/>
          <w:color w:val="auto"/>
          <w:sz w:val="28"/>
          <w:szCs w:val="28"/>
        </w:rPr>
        <w:t>（6）本次采购不允许供应商复制粘贴采购文件的技术要求作为其响应文件的响应情况。</w:t>
      </w:r>
    </w:p>
    <w:p w14:paraId="291494B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13.6 供应商的报价在合同执行过程中是固定不变的，不得以任何理由改变。所有价格折扣、优惠条件必须在报价明细表中注明，否则评审时不予认可。</w:t>
      </w:r>
    </w:p>
    <w:p w14:paraId="507A2F4E">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14.备选方案</w:t>
      </w:r>
    </w:p>
    <w:p w14:paraId="51D0719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本采购项目不允许供应商有备选磋商方案。</w:t>
      </w:r>
    </w:p>
    <w:p w14:paraId="755A10DC">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15.联合体响应</w:t>
      </w:r>
    </w:p>
    <w:p w14:paraId="441CFBCD">
      <w:pPr>
        <w:snapToGrid w:val="0"/>
        <w:spacing w:line="560" w:lineRule="exact"/>
        <w:ind w:firstLine="565" w:firstLineChars="201"/>
        <w:rPr>
          <w:rFonts w:ascii="仿宋_GB2312" w:hAnsi="宋体" w:eastAsia="仿宋_GB2312"/>
          <w:b/>
          <w:color w:val="auto"/>
          <w:sz w:val="28"/>
          <w:szCs w:val="28"/>
        </w:rPr>
      </w:pPr>
      <w:r>
        <w:rPr>
          <w:rFonts w:hint="eastAsia" w:ascii="仿宋_GB2312" w:hAnsi="仿宋" w:eastAsia="仿宋_GB2312" w:cs="宋体"/>
          <w:b/>
          <w:color w:val="auto"/>
          <w:sz w:val="28"/>
          <w:szCs w:val="28"/>
        </w:rPr>
        <w:t>本项目不接受联合体响应详见</w:t>
      </w:r>
      <w:r>
        <w:rPr>
          <w:rFonts w:hint="eastAsia" w:ascii="仿宋_GB2312" w:hAnsi="仿宋" w:eastAsia="仿宋_GB2312" w:cs="宋体"/>
          <w:b/>
          <w:color w:val="auto"/>
          <w:sz w:val="28"/>
          <w:szCs w:val="28"/>
          <w:u w:val="single"/>
        </w:rPr>
        <w:t>响应须知前附表</w:t>
      </w:r>
      <w:r>
        <w:rPr>
          <w:rFonts w:hint="eastAsia" w:ascii="仿宋_GB2312" w:hAnsi="仿宋" w:eastAsia="仿宋_GB2312" w:cs="宋体"/>
          <w:b/>
          <w:color w:val="auto"/>
          <w:sz w:val="28"/>
          <w:szCs w:val="28"/>
        </w:rPr>
        <w:t>。</w:t>
      </w:r>
    </w:p>
    <w:p w14:paraId="71C3D2ED">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16.关于分包</w:t>
      </w:r>
    </w:p>
    <w:p w14:paraId="5ECC2295">
      <w:pPr>
        <w:snapToGrid w:val="0"/>
        <w:spacing w:line="560" w:lineRule="exact"/>
        <w:ind w:firstLine="560" w:firstLineChars="200"/>
        <w:rPr>
          <w:rFonts w:ascii="仿宋_GB2312" w:hAnsi="宋体" w:eastAsia="仿宋_GB2312"/>
          <w:color w:val="auto"/>
          <w:sz w:val="28"/>
          <w:szCs w:val="28"/>
        </w:rPr>
      </w:pPr>
      <w:r>
        <w:rPr>
          <w:rFonts w:hint="eastAsia" w:ascii="仿宋_GB2312" w:hAnsi="宋体" w:eastAsia="仿宋_GB2312"/>
          <w:color w:val="auto"/>
          <w:sz w:val="28"/>
          <w:szCs w:val="28"/>
        </w:rPr>
        <w:t>供应商拟将成交项目的非主体、非关键性工作分包的，应当在响应文件中载明分包承担主体，分包承担主体应当具备相应资质条件且不得再次分包。</w:t>
      </w:r>
    </w:p>
    <w:p w14:paraId="50C556B8">
      <w:pPr>
        <w:snapToGrid w:val="0"/>
        <w:spacing w:line="560" w:lineRule="exact"/>
        <w:ind w:firstLine="560" w:firstLineChars="200"/>
        <w:rPr>
          <w:rFonts w:ascii="仿宋_GB2312" w:hAnsi="宋体" w:eastAsia="仿宋_GB2312"/>
          <w:color w:val="auto"/>
          <w:sz w:val="28"/>
          <w:szCs w:val="28"/>
        </w:rPr>
      </w:pPr>
      <w:r>
        <w:rPr>
          <w:rFonts w:hint="eastAsia" w:ascii="仿宋_GB2312" w:hAnsi="宋体" w:eastAsia="仿宋_GB2312"/>
          <w:color w:val="auto"/>
          <w:sz w:val="28"/>
          <w:szCs w:val="28"/>
        </w:rPr>
        <w:t>供应商应当就分包项目向采购人负责，分包承担主体就分包项目承担责任。</w:t>
      </w:r>
    </w:p>
    <w:p w14:paraId="14A08CEF">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依据财政部、工信部等部委发布的《关于印发&lt;政府采购促进中小企业发展管理办法&gt;的通知》（财库〔2020〕46号）规定享受扶持政策获得政府采购合同的，小微企业不得将合同分包给大中型企业，中型企业不得将合同分包给大型企业。</w:t>
      </w:r>
    </w:p>
    <w:p w14:paraId="5325C32A">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17.现场踏勘</w:t>
      </w:r>
    </w:p>
    <w:p w14:paraId="293F845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17.1</w:t>
      </w:r>
      <w:r>
        <w:rPr>
          <w:rFonts w:hint="eastAsia" w:ascii="仿宋_GB2312" w:hAnsi="仿宋" w:eastAsia="仿宋_GB2312" w:cs="宋体"/>
          <w:color w:val="auto"/>
          <w:sz w:val="28"/>
          <w:szCs w:val="28"/>
          <w:u w:val="single"/>
        </w:rPr>
        <w:t>响应须知前附表中</w:t>
      </w:r>
      <w:r>
        <w:rPr>
          <w:rFonts w:hint="eastAsia" w:ascii="仿宋_GB2312" w:hAnsi="仿宋" w:eastAsia="仿宋_GB2312" w:cs="宋体"/>
          <w:color w:val="auto"/>
          <w:sz w:val="28"/>
          <w:szCs w:val="28"/>
        </w:rPr>
        <w:t>规定组织踏勘现场的，采购人按规定的时间、地点组织供应商踏勘项目现场，踏勘现场所发生的费用由供应商承担。</w:t>
      </w:r>
    </w:p>
    <w:p w14:paraId="77DA09F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17.2采购人向供应商提供的有关现场的资料和数据，是采购人现有的能使供应商利用的资料，采购人对供应商由此而做出的推论、理解和结论概不负责。</w:t>
      </w:r>
    </w:p>
    <w:p w14:paraId="283905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17.3供应商及其人员经过采购人的允许，可以踏勘目的进入采购单位的项目现场，对供货（或施工）现场及其范围环境进行考察，以获取有关编制响应文件和签署实施合同所需的各项资料，若本项目采购文件要求供应商于统一时间地点踏勘现场的，供应商应当按时前往。</w:t>
      </w:r>
    </w:p>
    <w:p w14:paraId="3416B3F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17.4除采购人的原因外，供应商及其人员不得因此使采购人及其人员承担有关的责任和蒙受损失。供应商应自行负责由此次踏勘现场而造成的死亡、人身伤害、财产损失、损害以及任何其它损失、损害和引起的费用和开支承担责任。</w:t>
      </w:r>
    </w:p>
    <w:p w14:paraId="63D826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17.5未参与现场踏勘不作为否定供应商资格的理由。</w:t>
      </w:r>
    </w:p>
    <w:p w14:paraId="0C73EE7A">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18.报价的有效期</w:t>
      </w:r>
    </w:p>
    <w:p w14:paraId="588E8B5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18.1报价应在</w:t>
      </w:r>
      <w:r>
        <w:rPr>
          <w:rFonts w:hint="eastAsia" w:ascii="仿宋_GB2312" w:hAnsi="宋体" w:eastAsia="仿宋_GB2312"/>
          <w:color w:val="auto"/>
          <w:sz w:val="28"/>
          <w:szCs w:val="28"/>
          <w:u w:val="single"/>
        </w:rPr>
        <w:t>响应须知前附表</w:t>
      </w:r>
      <w:r>
        <w:rPr>
          <w:rFonts w:hint="eastAsia" w:ascii="仿宋_GB2312" w:hAnsi="宋体" w:eastAsia="仿宋_GB2312"/>
          <w:color w:val="auto"/>
          <w:sz w:val="28"/>
          <w:szCs w:val="28"/>
        </w:rPr>
        <w:t>中规定时间内保持有效。报价有效期不满足要求的，其报价将被认定为</w:t>
      </w:r>
      <w:r>
        <w:rPr>
          <w:rFonts w:hint="eastAsia" w:ascii="仿宋_GB2312" w:hAnsi="宋体" w:eastAsia="仿宋_GB2312"/>
          <w:b/>
          <w:color w:val="auto"/>
          <w:sz w:val="28"/>
          <w:szCs w:val="28"/>
        </w:rPr>
        <w:t>无效</w:t>
      </w:r>
      <w:r>
        <w:rPr>
          <w:rFonts w:hint="eastAsia" w:ascii="仿宋_GB2312" w:hAnsi="宋体" w:eastAsia="仿宋_GB2312"/>
          <w:color w:val="auto"/>
          <w:sz w:val="28"/>
          <w:szCs w:val="28"/>
        </w:rPr>
        <w:t>。</w:t>
      </w:r>
    </w:p>
    <w:p w14:paraId="5D42E69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18.2特殊情况下，在报价有效期满之前，采购代理机构可以要求供应商延长报价有效期，供应商可以书面形式拒绝或接受上述要求。同意延长报价有效期的供应商不得修改响应文件的实质性内容。</w:t>
      </w:r>
    </w:p>
    <w:p w14:paraId="36746A15">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1</w:t>
      </w:r>
      <w:r>
        <w:rPr>
          <w:rFonts w:hint="eastAsia" w:ascii="楷体_GB2312" w:hAnsi="仿宋" w:eastAsia="楷体_GB2312" w:cs="宋体"/>
          <w:b/>
          <w:color w:val="auto"/>
          <w:sz w:val="28"/>
          <w:szCs w:val="28"/>
        </w:rPr>
        <w:t>9.磋商保证金</w:t>
      </w:r>
    </w:p>
    <w:p w14:paraId="0BC3EF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本项目不收取磋商保证金</w:t>
      </w:r>
      <w:r>
        <w:rPr>
          <w:rFonts w:ascii="仿宋_GB2312" w:hAnsi="仿宋" w:eastAsia="仿宋_GB2312" w:cs="宋体"/>
          <w:color w:val="auto"/>
          <w:sz w:val="28"/>
          <w:szCs w:val="28"/>
        </w:rPr>
        <w:t>。</w:t>
      </w:r>
    </w:p>
    <w:p w14:paraId="7D91770D">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20.响应文件的数量和签署</w:t>
      </w:r>
    </w:p>
    <w:p w14:paraId="47A8577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20.1 响应文件（pdf格式）1份（第一册）：</w:t>
      </w:r>
    </w:p>
    <w:p w14:paraId="6564B4E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20.1.1供应商应使用带电子签章功能的CA锁对响应文件须盖章或签名的部位加盖电子印章（单位电子公章、法定代表人电子人名章），电子印章与实物印章具有同等法律效力。</w:t>
      </w:r>
    </w:p>
    <w:p w14:paraId="0A346B9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20.1.2 供应商应首先编制word格式响应文件，最后通过威海市政府采购电子交易系统的文件签章菜单的响应文件签章功能转换为pdf格式（或者其他pdf转换工具），之后通过签章功能在pdf文件上加盖电子印章并保存到本地计算机，加盖了电子印章的pdf文件即为最终的响应文件。</w:t>
      </w:r>
    </w:p>
    <w:p w14:paraId="2240D5E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20.1.3文件中要求法定代表人签字或签章的须加盖法定代表人电子人名章。</w:t>
      </w:r>
    </w:p>
    <w:p w14:paraId="40023A8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20.1.4须被授权人签字的，被授权人又无电子章的，在word编制时可将被授权人手写签字扫描后的图片粘贴到响应文件中对应位置，并加盖单位电子公章。</w:t>
      </w:r>
    </w:p>
    <w:p w14:paraId="70C02F2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20.1.5可使用平台的批量盖章功能快速签章。但须浏览检查并注意印章重叠及完整性。</w:t>
      </w:r>
    </w:p>
    <w:p w14:paraId="10A5377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20.1.6 采用扫描粘贴供应商公章或扫描法定代表人电子章而不加盖单位电子公章的为</w:t>
      </w:r>
      <w:r>
        <w:rPr>
          <w:rFonts w:hint="eastAsia" w:ascii="仿宋_GB2312" w:hAnsi="宋体" w:eastAsia="仿宋_GB2312"/>
          <w:b/>
          <w:color w:val="auto"/>
          <w:sz w:val="28"/>
          <w:szCs w:val="28"/>
        </w:rPr>
        <w:t>无效投标（响应）</w:t>
      </w:r>
      <w:r>
        <w:rPr>
          <w:rFonts w:hint="eastAsia" w:ascii="仿宋_GB2312" w:hAnsi="宋体" w:eastAsia="仿宋_GB2312"/>
          <w:color w:val="auto"/>
          <w:sz w:val="28"/>
          <w:szCs w:val="28"/>
        </w:rPr>
        <w:t>。</w:t>
      </w:r>
    </w:p>
    <w:p w14:paraId="53201DB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20.2数据文件（PDF格式）（第二册）1份：</w:t>
      </w:r>
    </w:p>
    <w:p w14:paraId="60AF970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20.2.1供应商将填写完毕的数据文件（EXCEL格式），通过威海市政府采购电子交易系统中“文件签章”菜单的“数据签章”功能上传数据文件（EXCEL格式），系统自动转换为PDF格式，加盖电子印章后保存到本地计算机。加盖了电子印章的文件即为最终的数据文件（PDF格式）用于报价。</w:t>
      </w:r>
    </w:p>
    <w:p w14:paraId="189A562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20.2.2文件中要求法定代表人签字或签章的须加盖法定代表人电子人名章。</w:t>
      </w:r>
    </w:p>
    <w:p w14:paraId="6D2D700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20.2.3采用扫描粘贴供应商公章或法定代表人人名章的为</w:t>
      </w:r>
      <w:r>
        <w:rPr>
          <w:rFonts w:hint="eastAsia" w:ascii="仿宋_GB2312" w:hAnsi="宋体" w:eastAsia="仿宋_GB2312"/>
          <w:b/>
          <w:color w:val="auto"/>
          <w:sz w:val="28"/>
          <w:szCs w:val="28"/>
        </w:rPr>
        <w:t>无效投标（响应）</w:t>
      </w:r>
      <w:r>
        <w:rPr>
          <w:rFonts w:hint="eastAsia" w:ascii="仿宋_GB2312" w:hAnsi="宋体" w:eastAsia="仿宋_GB2312"/>
          <w:color w:val="auto"/>
          <w:sz w:val="28"/>
          <w:szCs w:val="28"/>
        </w:rPr>
        <w:t>。</w:t>
      </w:r>
    </w:p>
    <w:p w14:paraId="1B0A6D4C">
      <w:pPr>
        <w:pStyle w:val="5"/>
        <w:ind w:firstLine="643"/>
        <w:rPr>
          <w:color w:val="auto"/>
        </w:rPr>
      </w:pPr>
      <w:r>
        <w:rPr>
          <w:rFonts w:hint="eastAsia"/>
          <w:color w:val="auto"/>
        </w:rPr>
        <w:t>四、响应文件的递交</w:t>
      </w:r>
    </w:p>
    <w:p w14:paraId="7E6213C4">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21.响应文件的密封和标记</w:t>
      </w:r>
    </w:p>
    <w:p w14:paraId="49D2705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21.1 第一阶段电子响应文件的密封和标记</w:t>
      </w:r>
    </w:p>
    <w:p w14:paraId="2EA9D75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21.1.1加盖了电子印章的</w:t>
      </w:r>
      <w:r>
        <w:rPr>
          <w:rFonts w:hint="eastAsia" w:ascii="仿宋_GB2312" w:hAnsi="仿宋" w:eastAsia="仿宋_GB2312" w:cs="宋体"/>
          <w:color w:val="auto"/>
          <w:sz w:val="28"/>
          <w:szCs w:val="28"/>
        </w:rPr>
        <w:t>电子响应文件（PDF格式）和数据文件（PDF格式）</w:t>
      </w:r>
      <w:r>
        <w:rPr>
          <w:rFonts w:hint="eastAsia" w:ascii="仿宋_GB2312" w:hAnsi="宋体" w:eastAsia="仿宋_GB2312"/>
          <w:color w:val="auto"/>
          <w:sz w:val="28"/>
          <w:szCs w:val="28"/>
        </w:rPr>
        <w:t>须在</w:t>
      </w:r>
      <w:r>
        <w:rPr>
          <w:rFonts w:hint="eastAsia" w:ascii="仿宋_GB2312" w:hAnsi="仿宋" w:eastAsia="仿宋_GB2312" w:cs="宋体"/>
          <w:color w:val="auto"/>
          <w:sz w:val="28"/>
          <w:szCs w:val="28"/>
        </w:rPr>
        <w:t>威海市政府采购电子交易系统</w:t>
      </w:r>
      <w:r>
        <w:rPr>
          <w:rFonts w:hint="eastAsia" w:ascii="仿宋_GB2312" w:hAnsi="宋体" w:eastAsia="仿宋_GB2312"/>
          <w:color w:val="auto"/>
          <w:sz w:val="28"/>
          <w:szCs w:val="28"/>
        </w:rPr>
        <w:t>的“我的投标”界面进行提交，提交前系统会自动在本地进行加密和电子签章，加密和数字签名后的文件除了会上传到系统中之外还会同步保存到本地计算机。</w:t>
      </w:r>
    </w:p>
    <w:p w14:paraId="1CC911DE">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21.2资质证明文件原件的密封和标记</w:t>
      </w:r>
    </w:p>
    <w:p w14:paraId="37B5E4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本项目不收取资质证明文件原件。</w:t>
      </w:r>
    </w:p>
    <w:p w14:paraId="21AB5D64">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22.磋商截止期</w:t>
      </w:r>
    </w:p>
    <w:p w14:paraId="4D835781">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本次磋商第一阶段响应文件的递交截止期见</w:t>
      </w:r>
      <w:r>
        <w:rPr>
          <w:rFonts w:hint="eastAsia" w:ascii="仿宋_GB2312" w:hAnsi="宋体" w:eastAsia="仿宋_GB2312"/>
          <w:b/>
          <w:color w:val="auto"/>
          <w:sz w:val="28"/>
          <w:szCs w:val="28"/>
          <w:u w:val="single"/>
        </w:rPr>
        <w:t>响应须知前附表</w:t>
      </w:r>
      <w:r>
        <w:rPr>
          <w:rFonts w:hint="eastAsia" w:ascii="仿宋_GB2312" w:hAnsi="宋体" w:eastAsia="仿宋_GB2312"/>
          <w:b/>
          <w:color w:val="auto"/>
          <w:sz w:val="28"/>
          <w:szCs w:val="28"/>
        </w:rPr>
        <w:t>。</w:t>
      </w:r>
    </w:p>
    <w:p w14:paraId="7D446B4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lang w:val="zh-CN"/>
        </w:rPr>
        <w:t>采购人和</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有权按本须知的规定，延迟报价截止时间。在此情况下，采购人、</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和供应商受报价截止时间制约的所有权利和义务均应延长至新的截止时间。</w:t>
      </w:r>
    </w:p>
    <w:p w14:paraId="1A1AE07E">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23.迟交的响应文件</w:t>
      </w:r>
    </w:p>
    <w:p w14:paraId="483A190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威海市政府采购电子交易系统无法接收响应截止期后递交的响应文件。</w:t>
      </w:r>
    </w:p>
    <w:p w14:paraId="2EC87FE2">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24.演示</w:t>
      </w:r>
      <w:r>
        <w:rPr>
          <w:rFonts w:ascii="楷体_GB2312" w:hAnsi="宋体" w:eastAsia="楷体_GB2312"/>
          <w:b/>
          <w:color w:val="auto"/>
          <w:sz w:val="28"/>
          <w:szCs w:val="28"/>
        </w:rPr>
        <w:t>/</w:t>
      </w:r>
      <w:r>
        <w:rPr>
          <w:rFonts w:hint="eastAsia" w:ascii="楷体_GB2312" w:hAnsi="宋体" w:eastAsia="楷体_GB2312"/>
          <w:b/>
          <w:color w:val="auto"/>
          <w:sz w:val="28"/>
          <w:szCs w:val="28"/>
        </w:rPr>
        <w:t>样品递交</w:t>
      </w:r>
    </w:p>
    <w:p w14:paraId="171B8BC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24.1采购人可以要求供应商对其提供的信息化、自动化等相关类别服务进行演示。</w:t>
      </w:r>
      <w:r>
        <w:rPr>
          <w:rFonts w:hint="eastAsia" w:ascii="仿宋_GB2312" w:hAnsi="仿宋" w:eastAsia="仿宋_GB2312" w:cs="宋体"/>
          <w:color w:val="auto"/>
          <w:sz w:val="28"/>
          <w:szCs w:val="28"/>
        </w:rPr>
        <w:t>供应商可以到现场演示，也可以使用系统“网上评标”中的“谈判”功能与评审专家进行远程演示。</w:t>
      </w:r>
    </w:p>
    <w:p w14:paraId="65A3C67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24.2若服务项目涉及货物时，采购人可以要求供应商提供样品，样品作为响应文件的一部分。未成交供应商提供的样品将于评审结束后退还。成交供应商的样品由采购人保留，作为验收的依据。</w:t>
      </w:r>
    </w:p>
    <w:p w14:paraId="0168C6D7">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是否要求供应商提供演示/提交样品，详见磋商文件</w:t>
      </w:r>
      <w:r>
        <w:rPr>
          <w:rFonts w:hint="eastAsia" w:ascii="仿宋_GB2312" w:hAnsi="宋体" w:eastAsia="仿宋_GB2312"/>
          <w:b/>
          <w:color w:val="auto"/>
          <w:sz w:val="28"/>
          <w:szCs w:val="28"/>
          <w:u w:val="single"/>
        </w:rPr>
        <w:t>响应须知前附表</w:t>
      </w:r>
      <w:r>
        <w:rPr>
          <w:rFonts w:hint="eastAsia" w:ascii="仿宋_GB2312" w:hAnsi="宋体" w:eastAsia="仿宋_GB2312"/>
          <w:b/>
          <w:color w:val="auto"/>
          <w:sz w:val="28"/>
          <w:szCs w:val="28"/>
        </w:rPr>
        <w:t>规定。</w:t>
      </w:r>
    </w:p>
    <w:p w14:paraId="595C28EC">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25.响应文件的修改和撤回</w:t>
      </w:r>
    </w:p>
    <w:p w14:paraId="72F5F00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25.1供应商必须在规定的磋商截止期之前将修改的响应文件上传到威海市政府采购电子交易系统,在磋商截止期之后，供应商不得对其响应文件做任何修改。</w:t>
      </w:r>
    </w:p>
    <w:p w14:paraId="4D3800A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25.2供应商在递交响应文件后，可以在磋商截止期之前撤回其响应。</w:t>
      </w:r>
    </w:p>
    <w:p w14:paraId="67E3047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25.3从磋商截止期至磋商有效期这段时间内，供应商不得撤回其响应文件。</w:t>
      </w:r>
    </w:p>
    <w:p w14:paraId="247CA681">
      <w:pPr>
        <w:pStyle w:val="5"/>
        <w:ind w:firstLine="643"/>
        <w:rPr>
          <w:color w:val="auto"/>
        </w:rPr>
      </w:pPr>
      <w:r>
        <w:rPr>
          <w:rFonts w:hint="eastAsia"/>
          <w:color w:val="auto"/>
        </w:rPr>
        <w:t>五、响应文件解密与磋商</w:t>
      </w:r>
    </w:p>
    <w:p w14:paraId="221E9E5B">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26.响应文件解密</w:t>
      </w:r>
    </w:p>
    <w:p w14:paraId="2FCF79E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26.1响应文件递交截止时间后，提交响应文件的供应商不足3家的不得解密。</w:t>
      </w:r>
    </w:p>
    <w:p w14:paraId="6F047AA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26.2</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在响应须知前附表规定的时间和地点组织解密。拟到现场参与解密、磋商等环节的供应商须携带CA锁和笔记本电脑，以便进行解密、磋商等操作。拟不到现场参与解密、磋商等环节的供应商需提前准备已配置好环境的电脑,在规定的时间进行远程解密、磋商等各项操作。</w:t>
      </w:r>
    </w:p>
    <w:p w14:paraId="5AA301A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26.3供应商代表应于响应文件递交截止时间前，完成签到以证明其出席，除因应急情况外，未在采购文件规定的解密时间内解密的视为放弃响应。</w:t>
      </w:r>
    </w:p>
    <w:p w14:paraId="3EFFA22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26.4</w:t>
      </w:r>
      <w:r>
        <w:rPr>
          <w:rFonts w:hint="eastAsia" w:ascii="仿宋_GB2312" w:hAnsi="宋体" w:eastAsia="仿宋_GB2312"/>
          <w:color w:val="auto"/>
          <w:sz w:val="28"/>
          <w:szCs w:val="28"/>
          <w:u w:val="single"/>
        </w:rPr>
        <w:t>响应须知前附表</w:t>
      </w:r>
      <w:r>
        <w:rPr>
          <w:rFonts w:hint="eastAsia" w:ascii="仿宋_GB2312" w:hAnsi="宋体" w:eastAsia="仿宋_GB2312"/>
          <w:color w:val="auto"/>
          <w:sz w:val="28"/>
          <w:szCs w:val="28"/>
        </w:rPr>
        <w:t>规定了文件解密时间，供应商输入密码错误（5次输入机会）、未能按时完成解密、其《数据文件》填写、盖章不规范等导致系统无法解析的，将会被视为</w:t>
      </w:r>
      <w:r>
        <w:rPr>
          <w:rFonts w:hint="eastAsia" w:ascii="仿宋_GB2312" w:hAnsi="宋体" w:eastAsia="仿宋_GB2312"/>
          <w:b/>
          <w:color w:val="auto"/>
          <w:sz w:val="28"/>
          <w:szCs w:val="28"/>
        </w:rPr>
        <w:t>无效投标（响应）</w:t>
      </w:r>
      <w:r>
        <w:rPr>
          <w:rFonts w:hint="eastAsia" w:ascii="仿宋_GB2312" w:hAnsi="宋体" w:eastAsia="仿宋_GB2312"/>
          <w:color w:val="auto"/>
          <w:sz w:val="28"/>
          <w:szCs w:val="28"/>
        </w:rPr>
        <w:t>。</w:t>
      </w:r>
    </w:p>
    <w:p w14:paraId="373513F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26.5供应商代表认为采购人、采购代理机构相关工作人员有需要回避的情形的，应当场提出询问或者回避申请。采购人、采购代理机构对供应商代表提出的询问或者回避申请应当及时处理。</w:t>
      </w:r>
    </w:p>
    <w:p w14:paraId="50009AC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26.6录音、录像：威海市公共资源交易中心乳山分中心负责从递交响应文件开始到确定成交结果全过程的录音、录像工作，确保声音清楚、图像清晰、内容无遗漏。</w:t>
      </w:r>
    </w:p>
    <w:p w14:paraId="4813EA7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26.7报价过程中，如遇特殊情况，服从威海市公共资源交易中心乳山分中心场地调配，并遵守相关规章制度。</w:t>
      </w:r>
    </w:p>
    <w:p w14:paraId="70250D0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26.8对响应文件报价出现前后不一致的，按以下规定修正：</w:t>
      </w:r>
    </w:p>
    <w:p w14:paraId="29A120B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（1）“投标（报价）一览表”的报价与“报价明细表”的报价不一致的，以“投标（报价）一览表”的报价为准；</w:t>
      </w:r>
    </w:p>
    <w:p w14:paraId="7DEAFD8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（2）大写金额和小写金额不一致的，以大写金额为准；</w:t>
      </w:r>
    </w:p>
    <w:p w14:paraId="39574DF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（3）单价金额小数点或者百分比有明显错位的，以投标（报价）一览表的总价为准，并修改单价。</w:t>
      </w:r>
    </w:p>
    <w:p w14:paraId="188F6DD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（4）总价金额与按单价汇总金额不一致的，以单价金额计算结果为准。</w:t>
      </w:r>
    </w:p>
    <w:p w14:paraId="4A4EF75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（5）同时出现两种以上不一致的，按照前款规定的顺序修正。修正后的报价经供应商确认后产生约束力，供应商不确认的，其响应无效。</w:t>
      </w:r>
    </w:p>
    <w:p w14:paraId="22AB76CE">
      <w:pPr>
        <w:snapToGrid w:val="0"/>
        <w:spacing w:line="560" w:lineRule="exact"/>
        <w:ind w:firstLine="565" w:firstLineChars="201"/>
        <w:rPr>
          <w:rFonts w:ascii="仿宋_GB2312" w:hAnsi="宋体" w:eastAsia="仿宋_GB2312"/>
          <w:color w:val="auto"/>
          <w:sz w:val="28"/>
          <w:szCs w:val="28"/>
        </w:rPr>
      </w:pPr>
      <w:r>
        <w:rPr>
          <w:rFonts w:hint="eastAsia" w:ascii="仿宋_GB2312" w:hAnsi="仿宋" w:eastAsia="仿宋_GB2312" w:cs="宋体"/>
          <w:b/>
          <w:color w:val="auto"/>
          <w:sz w:val="28"/>
          <w:szCs w:val="28"/>
        </w:rPr>
        <w:t>若供应商实名认证证书即将到期或已过期，请确保在公开报价时实名认证证书在有效期内，供应商实名认证证书在续期后务必在公开报价前重新制作和上传电子投标（响应）文件，否则将造成电子投标（响应）文件无法进行解密。</w:t>
      </w:r>
    </w:p>
    <w:p w14:paraId="3BC5FF9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26.9应急报价程序</w:t>
      </w:r>
    </w:p>
    <w:p w14:paraId="22B5A05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电子报价过程中如出现下列情况，导致系统无法正常运行，或者无法保证报价过程的公平、公正和信息安全时，经与行政监督部门沟通后可启动应急报价程序。</w:t>
      </w:r>
    </w:p>
    <w:p w14:paraId="3B11BCB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（1）系统服务器发生故障，无法访问或无法使用系统；</w:t>
      </w:r>
    </w:p>
    <w:p w14:paraId="7C4A152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（2）系统的软件或数据库出现错误，不能进行正常操作；</w:t>
      </w:r>
    </w:p>
    <w:p w14:paraId="5946B80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（3）系统发现有安全漏洞，有潜在的泄密危险；</w:t>
      </w:r>
    </w:p>
    <w:p w14:paraId="49D1009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（4）病毒发作或受到外来病毒的攻击；</w:t>
      </w:r>
    </w:p>
    <w:p w14:paraId="143D658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（5）其他无法保证报价过程公平、公正和信息安全的情形。</w:t>
      </w:r>
    </w:p>
    <w:p w14:paraId="2640D39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应急报价程序包括：</w:t>
      </w:r>
    </w:p>
    <w:p w14:paraId="22682A0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（1）对</w:t>
      </w:r>
      <w:r>
        <w:rPr>
          <w:rFonts w:ascii="仿宋_GB2312" w:hAnsi="宋体" w:eastAsia="仿宋_GB2312"/>
          <w:color w:val="auto"/>
          <w:sz w:val="28"/>
          <w:szCs w:val="28"/>
        </w:rPr>
        <w:t>未在系统中</w:t>
      </w:r>
      <w:r>
        <w:rPr>
          <w:rFonts w:hint="eastAsia" w:ascii="仿宋_GB2312" w:hAnsi="宋体" w:eastAsia="仿宋_GB2312"/>
          <w:color w:val="auto"/>
          <w:sz w:val="28"/>
          <w:szCs w:val="28"/>
        </w:rPr>
        <w:t>报价</w:t>
      </w:r>
      <w:r>
        <w:rPr>
          <w:rFonts w:ascii="仿宋_GB2312" w:hAnsi="宋体" w:eastAsia="仿宋_GB2312"/>
          <w:color w:val="auto"/>
          <w:sz w:val="28"/>
          <w:szCs w:val="28"/>
        </w:rPr>
        <w:t>的可暂停</w:t>
      </w:r>
      <w:r>
        <w:rPr>
          <w:rFonts w:hint="eastAsia" w:ascii="仿宋_GB2312" w:hAnsi="宋体" w:eastAsia="仿宋_GB2312"/>
          <w:color w:val="auto"/>
          <w:sz w:val="28"/>
          <w:szCs w:val="28"/>
        </w:rPr>
        <w:t>报价；</w:t>
      </w:r>
    </w:p>
    <w:p w14:paraId="6207784B">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（2）对已在系统中报价的应停止，等待系统恢复正常后再组织进行报价。</w:t>
      </w:r>
    </w:p>
    <w:p w14:paraId="4A9837BF">
      <w:pPr>
        <w:snapToGrid w:val="0"/>
        <w:spacing w:line="560" w:lineRule="exact"/>
        <w:ind w:firstLine="562" w:firstLineChars="201"/>
        <w:rPr>
          <w:rFonts w:ascii="仿宋_GB2312" w:hAnsi="宋体" w:eastAsia="仿宋_GB2312"/>
          <w:b/>
          <w:color w:val="auto"/>
          <w:sz w:val="28"/>
          <w:szCs w:val="28"/>
        </w:rPr>
      </w:pPr>
      <w:r>
        <w:rPr>
          <w:rFonts w:hint="eastAsia" w:ascii="仿宋_GB2312" w:hAnsi="宋体" w:eastAsia="仿宋_GB2312"/>
          <w:color w:val="auto"/>
          <w:sz w:val="28"/>
          <w:szCs w:val="28"/>
        </w:rPr>
        <w:t>（3）对解密环节出错（因系统故障原因导致）的供应商，通过系统的备案功能进行文件上传备案，对备案文件与网上递交的文件不一致（系统通过数字签名进行验证）或备案文件未按照本文件的要求进行编制、签署导致系统无法备案的供应商作</w:t>
      </w:r>
      <w:r>
        <w:rPr>
          <w:rFonts w:hint="eastAsia" w:ascii="仿宋_GB2312" w:hAnsi="宋体" w:eastAsia="仿宋_GB2312"/>
          <w:b/>
          <w:color w:val="auto"/>
          <w:sz w:val="28"/>
          <w:szCs w:val="28"/>
        </w:rPr>
        <w:t>无效投标（响应）处理。</w:t>
      </w:r>
    </w:p>
    <w:p w14:paraId="7034EDA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备案功能故障且系统长时间无法恢复正常的，在采购人或代理机构的监督下可针对所有在平台中已报价的供应商，启用其电子邮件递交的响应文件进行报价，同时报价由线上转为线下，开标、评审均以电子邮件递交的响应文件为准，供应商必须在获取采购文件时留有本单位详细的邮箱和电话，否则由此产生的不利后果由供应商自行承担。对未按规定递交或递交的文件未按要求进行编制、签署的供应商作无效投标（响应）处理。</w:t>
      </w:r>
    </w:p>
    <w:p w14:paraId="5861BB7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26.10应急报价电子邮件递交规定</w:t>
      </w:r>
    </w:p>
    <w:p w14:paraId="69830F0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接收电子邮箱：</w:t>
      </w:r>
      <w:r>
        <w:rPr>
          <w:rFonts w:ascii="仿宋_GB2312" w:hAnsi="宋体" w:eastAsia="仿宋_GB2312"/>
          <w:color w:val="auto"/>
          <w:sz w:val="28"/>
          <w:szCs w:val="28"/>
        </w:rPr>
        <w:t>rstprea@163.com</w:t>
      </w:r>
      <w:r>
        <w:rPr>
          <w:rFonts w:hint="eastAsia" w:ascii="仿宋_GB2312" w:hAnsi="宋体" w:eastAsia="仿宋_GB2312"/>
          <w:color w:val="auto"/>
          <w:sz w:val="28"/>
          <w:szCs w:val="28"/>
        </w:rPr>
        <w:t>递交时间：以电子邮件或电话通知的时间为准；</w:t>
      </w:r>
    </w:p>
    <w:p w14:paraId="6C8B336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邮件数量：一封；</w:t>
      </w:r>
    </w:p>
    <w:p w14:paraId="6FF33AB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邮件主题：项目编号、供应商名称；</w:t>
      </w:r>
    </w:p>
    <w:p w14:paraId="636B70C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邮件内容：附件含项目所有的已投包段，每个包段含已盖章且未加密的数据文件、响应文件各一份。数据文件、响应文件与网上最终递交的必须为同一文件（可将所投包段的所有文件打包压缩），如果不一致，系统后台会判定为无效投标（响应）文件，导致报价无效。</w:t>
      </w:r>
    </w:p>
    <w:p w14:paraId="4622427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26.11启动电子邮件报价流程</w:t>
      </w:r>
    </w:p>
    <w:p w14:paraId="4D9EAEE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工作人员电话通知所有供应商启动应急报价程序；</w:t>
      </w:r>
    </w:p>
    <w:p w14:paraId="12ECB2C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供应商收到通知后在规定时间内通过电子邮件递交响应文件（在非应急报价期间采购代理机构不接受、不处理任何通过电子邮件提交的响应文件）；</w:t>
      </w:r>
    </w:p>
    <w:p w14:paraId="4C2A7EA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递交截止时间到，工作人员开始下载响应文件，并邮件回复各供应商。</w:t>
      </w:r>
    </w:p>
    <w:p w14:paraId="0F998856">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27.磋商小组的组成和评审方法</w:t>
      </w:r>
    </w:p>
    <w:p w14:paraId="2C4E40E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27.1磋商工作由采购代理机构组织，具体评审事务由依法组建的磋商小组负责。磋商小组成员由评审专家（技术、法律等方面）3人以上单人组成，其中磋商小组的专家人数不得少于磋商小组成员总数的2/3。磋商小组的专家应当依法从山东省政府采购专家库中随机抽取产生。抽取的专家数量无法满足评审要求的，经同级人民政府财政部门核准可以采取选择性确定方式补足。情况特殊，通过随机方式难以确定合适的评审专家的项目，经财政部门同意，可以自行选定评审专家。</w:t>
      </w:r>
    </w:p>
    <w:p w14:paraId="7A5A855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27.2按照《政府采购法实施条例》第9条之规定，采购人员及相关人员与供应商有利害关系的应当回避。曾参与竞争性磋商项目征询意见或论证的专家，不得再作为评审专家参加评审。采购人不得以专家身份参与本项目的评审。采购人和采购代理机构工作人员离职或退休不满三年的，不能作为专家参加评审工作。</w:t>
      </w:r>
    </w:p>
    <w:p w14:paraId="0968D3D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27.3磋商小组成员职责：</w:t>
      </w:r>
    </w:p>
    <w:p w14:paraId="1C93000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（1）评审前，磋商小组成员应当主动确认与供应商及其供应商是否有利害关系。如有利害关系应当主动回避，如无利害关系，应当在含有相关内容的《无利害关系声明》上签字；</w:t>
      </w:r>
    </w:p>
    <w:p w14:paraId="7198BD8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（2）按照竞争性磋商文件中的评审办法，对响应文件进行评审，并对评审结果承担责任；</w:t>
      </w:r>
    </w:p>
    <w:p w14:paraId="5BF13A9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（3）对评审过程和结果，以及供应商的商业秘密进行保密；</w:t>
      </w:r>
    </w:p>
    <w:p w14:paraId="582D807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（4）在磋商小组集体起草的评审报告上签字；</w:t>
      </w:r>
    </w:p>
    <w:p w14:paraId="13AF740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（5）配合采购代理机构答复供应商质疑；</w:t>
      </w:r>
    </w:p>
    <w:p w14:paraId="508489E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（6）配合财政部门处理供应商投诉；</w:t>
      </w:r>
    </w:p>
    <w:p w14:paraId="01EF083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（7）向财政部门反映评审工作中的问题，提出意见和建议。</w:t>
      </w:r>
    </w:p>
    <w:p w14:paraId="3E59720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27.4磋商小组集体职责：</w:t>
      </w:r>
    </w:p>
    <w:p w14:paraId="42B035A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按照各成员评审意见推荐成交候选人，起草评审报告。对评审结论持有异议的磋商小组成员可以书面方式阐述其不同意见和理由。磋商小组成员拒绝在评审报告上签字且不陈述其不同意见和理由的，视为同意评审结论。磋商小组应当对此做出书面说明并记录在案；</w:t>
      </w:r>
    </w:p>
    <w:p w14:paraId="1572C88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（2）配合采购人和采购代理机构答复供应商的质疑；</w:t>
      </w:r>
    </w:p>
    <w:p w14:paraId="3A980D6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（3）配合财政部门做好投诉处理工作；</w:t>
      </w:r>
    </w:p>
    <w:p w14:paraId="2E73D2C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（4）必要时，向供应商解释评审结果；</w:t>
      </w:r>
    </w:p>
    <w:p w14:paraId="186C949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（5）向财政部门或者有关部门报告非法干预评审工作的行为。</w:t>
      </w:r>
    </w:p>
    <w:p w14:paraId="467F8F0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27.5采购人或采购代理机构的职责：</w:t>
      </w:r>
    </w:p>
    <w:p w14:paraId="507120B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（1）核对磋商小组专家身份和采购人代表授权函，对磋商小组专家在政府采购活动中的职责履行情况予以记录，并及时将有关违法违规行为向财政部门报告；</w:t>
      </w:r>
    </w:p>
    <w:p w14:paraId="1123CA4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（2）宣布评审纪律；</w:t>
      </w:r>
    </w:p>
    <w:p w14:paraId="38D2CBA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（3）公布供应商名单，告知磋商小组专家应当回避的情形；</w:t>
      </w:r>
    </w:p>
    <w:p w14:paraId="559BDC4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（4）在评审期间采取必要的通讯管理措施，保证评审活动不受外界干扰；</w:t>
      </w:r>
    </w:p>
    <w:p w14:paraId="33B0A79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（5）根据磋商小组的要求介绍政府采购相关政策法规、磋商文件；</w:t>
      </w:r>
    </w:p>
    <w:p w14:paraId="67F1725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（6）维护评审秩序，监督磋商小组依照磋商文件规定的磋商程序、方法和标准进行独立评审，及时制止和纠正采购人代表、评审专家的倾向性言论或者违法违规行为；</w:t>
      </w:r>
    </w:p>
    <w:p w14:paraId="5FEC766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（7）核对评审结果，有财政部令第87号第六十四条规定的，要求磋商小组复核或者书面说明理由，磋商小组拒绝的，应予记录并向财政部门报告；</w:t>
      </w:r>
    </w:p>
    <w:p w14:paraId="1A0ABEB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（8）评审工作完成后，按照规定向评审专家支付劳务报酬和异地评审差旅费，不得向评审专家以外的其他人员支付评审劳务报酬；</w:t>
      </w:r>
    </w:p>
    <w:p w14:paraId="50E0F67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（9）处理与评审有关的其他事项。</w:t>
      </w:r>
    </w:p>
    <w:p w14:paraId="043AC71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采购人可以在评审前说明项目背景和采购需求，说明内容不得含有歧视性、倾向性意见，不得超出磋商文件所述范围。说明应当提交书面材料，并随采购文件一并存档。</w:t>
      </w:r>
    </w:p>
    <w:p w14:paraId="405CA61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27.6磋商小组采用集中办公、封闭方式进行评审。磋商前，采购代理机构工作人员向磋商小组成员宣布评审纪律和工作规则。磋商小组成员签署《无利害关系声明表》，并遵照执行。</w:t>
      </w:r>
    </w:p>
    <w:p w14:paraId="7D359AA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27.7磋商小组成员对与自己有利害关系的评审项目应当主动提出回避。</w:t>
      </w:r>
    </w:p>
    <w:p w14:paraId="0C097F1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27.8 磋商小组将按照竞争性磋商文件确定的评审方法进行评审。磋商小组对响应文件的评审内容分为资格性审查、符合性审查、商务评议、技术评议和价格评议。</w:t>
      </w:r>
    </w:p>
    <w:p w14:paraId="2E3AFF2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27.9磋商小组独立履行下列职责：</w:t>
      </w:r>
    </w:p>
    <w:p w14:paraId="68BB828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（1）审查、评价响应文件是否符合磋商文件的商务、技术等实质性要求；</w:t>
      </w:r>
    </w:p>
    <w:p w14:paraId="05CA1E2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（2）要求供应商对响应文件有关事项做出澄清或者说明；</w:t>
      </w:r>
    </w:p>
    <w:p w14:paraId="075162E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（3）对响应文件进行比较和评价；</w:t>
      </w:r>
    </w:p>
    <w:p w14:paraId="30E7003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（4）确定成交候选人名单，以及根据采购人委托直接确定成交供应商；</w:t>
      </w:r>
    </w:p>
    <w:p w14:paraId="7E056BB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（5）向采购人、采购代理机构或者有关部门报告评审中发现的违法行为。</w:t>
      </w:r>
    </w:p>
    <w:p w14:paraId="7FCB7D6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27.10 评审中因磋商小组成员缺席、回避或者健康等特殊原因导致磋商小组组成不符合本办法规定的，采购代理机构应当依法补足后继续评审。被更换的磋商小组成员所做出的评审意见无效。</w:t>
      </w:r>
    </w:p>
    <w:p w14:paraId="776CC9C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无法及时补足磋商小组成员的，采购代理机构应当停止评审活动，封存所有响应文件和报价、评审资料，依法重新组建磋商小组进行评审。原磋商小组做出的评审意见无效。</w:t>
      </w:r>
    </w:p>
    <w:p w14:paraId="291CA9A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采购代理机构应当将变更、重新组建磋商小组的情况予以记录，并随采购文件一并存档。</w:t>
      </w:r>
    </w:p>
    <w:p w14:paraId="623C3BEB">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28.磋商步骤</w:t>
      </w:r>
    </w:p>
    <w:p w14:paraId="2BCC174B">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28.1</w:t>
      </w:r>
      <w:r>
        <w:rPr>
          <w:rFonts w:hint="eastAsia" w:ascii="仿宋_GB2312" w:hAnsi="仿宋" w:eastAsia="仿宋_GB2312" w:cs="宋体"/>
          <w:color w:val="auto"/>
          <w:sz w:val="28"/>
          <w:szCs w:val="28"/>
        </w:rPr>
        <w:t>资格性审查。</w:t>
      </w:r>
      <w:r>
        <w:rPr>
          <w:rFonts w:hint="eastAsia" w:ascii="仿宋_GB2312" w:hAnsi="宋体" w:eastAsia="仿宋_GB2312"/>
          <w:color w:val="auto"/>
          <w:sz w:val="28"/>
          <w:szCs w:val="28"/>
        </w:rPr>
        <w:t>依据竞争性磋商文件规定在采购项目报价结束后,磋商小组应当依照有关法律和磋商文件的规定对供应商的资格性审查，</w:t>
      </w:r>
      <w:r>
        <w:rPr>
          <w:rFonts w:hint="eastAsia" w:ascii="仿宋_GB2312" w:hAnsi="仿宋" w:eastAsia="仿宋_GB2312" w:cs="宋体"/>
          <w:b/>
          <w:color w:val="auto"/>
          <w:sz w:val="28"/>
          <w:szCs w:val="28"/>
        </w:rPr>
        <w:t>具体内容详见《响应须知》-《实质性条款一览表》中资格性审查条件</w:t>
      </w:r>
      <w:r>
        <w:rPr>
          <w:rFonts w:hint="eastAsia" w:ascii="仿宋_GB2312" w:hAnsi="宋体" w:eastAsia="仿宋_GB2312"/>
          <w:color w:val="auto"/>
          <w:sz w:val="28"/>
          <w:szCs w:val="28"/>
        </w:rPr>
        <w:t>。合格供应商不足3家的，不得评审。在资格性检查时,如有下列情况之一的，经磋商小组认定，视为非实质性响应，为</w:t>
      </w:r>
      <w:r>
        <w:rPr>
          <w:rFonts w:hint="eastAsia" w:ascii="仿宋_GB2312" w:hAnsi="宋体" w:eastAsia="仿宋_GB2312"/>
          <w:b/>
          <w:color w:val="auto"/>
          <w:sz w:val="28"/>
          <w:szCs w:val="28"/>
        </w:rPr>
        <w:t>无效投标（响应）</w:t>
      </w:r>
      <w:r>
        <w:rPr>
          <w:rFonts w:hint="eastAsia" w:ascii="仿宋_GB2312" w:hAnsi="宋体" w:eastAsia="仿宋_GB2312"/>
          <w:color w:val="auto"/>
          <w:sz w:val="28"/>
          <w:szCs w:val="28"/>
        </w:rPr>
        <w:t>：</w:t>
      </w:r>
    </w:p>
    <w:p w14:paraId="74D3EAA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（1）单位负责人为同一人或者存在直接控股、管理关系的不同供应商的；</w:t>
      </w:r>
    </w:p>
    <w:p w14:paraId="39A3412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（2）为采购项目提供整体设计、规范编制或者项目管理、监理、检测等服务的；</w:t>
      </w:r>
    </w:p>
    <w:p w14:paraId="72C9A1A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（3）供应商和响应货物资格证明文件不满足磋商文件要求和过期失效的。</w:t>
      </w:r>
    </w:p>
    <w:p w14:paraId="13AB08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28.1.1按照《关于做好政府采购信用信息查询使用及登记工作的通知》（鲁财采[2016]34号）的要求，采购人（采购代理机构）在报价当日查询“信用中国”网站（www.creditchina.gov.cn）、中国政府采购网（www.ccgp.gov.cn）、“信用山东”网站（</w:t>
      </w:r>
      <w:r>
        <w:rPr>
          <w:rFonts w:ascii="仿宋_GB2312" w:hAnsi="仿宋" w:eastAsia="仿宋_GB2312" w:cs="宋体"/>
          <w:color w:val="auto"/>
          <w:sz w:val="28"/>
          <w:szCs w:val="28"/>
        </w:rPr>
        <w:t>credit.shandong.gov.cn</w:t>
      </w:r>
      <w:r>
        <w:rPr>
          <w:rFonts w:hint="eastAsia" w:ascii="仿宋_GB2312" w:hAnsi="仿宋" w:eastAsia="仿宋_GB2312" w:cs="宋体"/>
          <w:color w:val="auto"/>
          <w:sz w:val="28"/>
          <w:szCs w:val="28"/>
        </w:rPr>
        <w:t>）中的登记信息，对查询结果中涉及已列入失信被执行人、重大税收违法案件当事人名单、政府采购严重违法失信行为记录名单及其他不符合《中华人民共和国政府采购法》第二十二条规定条件的供应商，将拒绝其继续参与政府采购活动。以联合体形式参加报价的，联合体任何成员存在以上不良信用记录的，联合体报价将被认定为无效。</w:t>
      </w:r>
    </w:p>
    <w:p w14:paraId="662FF77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28.1.2采购人或采购代理机构将信用记录查询情况签字并存档备查。供应商信用记录情况以采购人或采购代理机构查询结果为准。供应商自行提供的与网站信息不一致的其他证明材料亦不作为资格审查的依据。</w:t>
      </w:r>
    </w:p>
    <w:p w14:paraId="2A4F529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28.1.3在本磋商文件规定的查询时间之后，网站信息发生的任何变更均不再作为评审依据。</w:t>
      </w:r>
    </w:p>
    <w:p w14:paraId="3D55CE8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28.2符合性审查。依据竞争性磋商文件规定，从响应文件的有效性、完整性和对竞争性磋商文件的响应程度进行符合性审查，以确定是否对竞争性磋商文件的实质性要求做出响应。磋商小组决定其响应性只根据响应文件本身的内容，而不依据外部的证据。在符合性检查时,如有不满足</w:t>
      </w:r>
      <w:r>
        <w:rPr>
          <w:rFonts w:hint="eastAsia" w:ascii="仿宋_GB2312" w:hAnsi="宋体" w:eastAsia="仿宋_GB2312"/>
          <w:b/>
          <w:color w:val="auto"/>
          <w:sz w:val="28"/>
          <w:szCs w:val="28"/>
        </w:rPr>
        <w:t>《响应须知》-《实质性条款一览表》中符合性审查条件</w:t>
      </w:r>
      <w:r>
        <w:rPr>
          <w:rFonts w:hint="eastAsia" w:ascii="仿宋_GB2312" w:hAnsi="宋体" w:eastAsia="仿宋_GB2312"/>
          <w:color w:val="auto"/>
          <w:sz w:val="28"/>
          <w:szCs w:val="28"/>
        </w:rPr>
        <w:t>情况之一的，经磋商小组认定，视为非实质性响应，为</w:t>
      </w:r>
      <w:r>
        <w:rPr>
          <w:rFonts w:hint="eastAsia" w:ascii="仿宋_GB2312" w:hAnsi="宋体" w:eastAsia="仿宋_GB2312"/>
          <w:b/>
          <w:color w:val="auto"/>
          <w:sz w:val="28"/>
          <w:szCs w:val="28"/>
        </w:rPr>
        <w:t>无效投标（响应）</w:t>
      </w:r>
      <w:r>
        <w:rPr>
          <w:rFonts w:hint="eastAsia" w:ascii="仿宋_GB2312" w:hAnsi="宋体" w:eastAsia="仿宋_GB2312"/>
          <w:color w:val="auto"/>
          <w:sz w:val="28"/>
          <w:szCs w:val="28"/>
        </w:rPr>
        <w:t>。</w:t>
      </w:r>
    </w:p>
    <w:p w14:paraId="63B826E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28.3磋商小组所有成员集中与单一供应商分别进行磋商。不到现场的</w:t>
      </w:r>
      <w:r>
        <w:rPr>
          <w:rFonts w:hint="eastAsia" w:ascii="仿宋_GB2312" w:hAnsi="仿宋" w:eastAsia="仿宋_GB2312" w:cs="宋体"/>
          <w:color w:val="auto"/>
          <w:sz w:val="28"/>
          <w:szCs w:val="28"/>
        </w:rPr>
        <w:t>供应商可以使用系统“网上评标”中的“谈判”功能与评审专家进行远程磋商。</w:t>
      </w:r>
      <w:r>
        <w:rPr>
          <w:rFonts w:hint="eastAsia" w:ascii="仿宋_GB2312" w:hAnsi="宋体" w:eastAsia="仿宋_GB2312"/>
          <w:color w:val="auto"/>
          <w:sz w:val="28"/>
          <w:szCs w:val="28"/>
        </w:rPr>
        <w:t>在磋商过程中，磋商小组可以根据响应文件和响应情况实质性变动采购需求中的技术、服务要求以及合同草案条款，但不得变动响应文件中的其他内容。实质性变动的内容，须经采购人代表确认。</w:t>
      </w:r>
    </w:p>
    <w:p w14:paraId="36F2403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对响应文件做出的实质性变动是响应文件的有效组成部分，磋商小组应当及时以书面形式同时通知所有参加磋商的供应商。</w:t>
      </w:r>
    </w:p>
    <w:p w14:paraId="34707F9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供应商应当按照响应文件的变动情况和磋商小组的要求重新提交响应文件，并由其法定代表人或其被授权人签字或者加盖公章。由被授权人签字的，应当附法定代表人授权书。供应商为自然人的，应当由本人签字并附身份证明。</w:t>
      </w:r>
    </w:p>
    <w:p w14:paraId="7F71BE11">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经磋商小组集体审核通过，未实质性响应磋商文件的响应文件按无效投标（响应）</w:t>
      </w:r>
      <w:r>
        <w:rPr>
          <w:rFonts w:hint="eastAsia" w:ascii="仿宋_GB2312" w:hAnsi="宋体" w:eastAsia="仿宋_GB2312"/>
          <w:color w:val="auto"/>
          <w:sz w:val="28"/>
          <w:szCs w:val="28"/>
        </w:rPr>
        <w:t>处理，磋商小组应当告知提交响应文件的供应商，</w:t>
      </w:r>
      <w:r>
        <w:rPr>
          <w:rFonts w:ascii="仿宋_GB2312" w:hAnsi="宋体" w:eastAsia="仿宋_GB2312"/>
          <w:color w:val="auto"/>
          <w:sz w:val="28"/>
          <w:szCs w:val="28"/>
        </w:rPr>
        <w:t>说明其不符合要求的原因，由其法定代表人或授权代表签字确认，供应商代表拒不签字的，并不影响磋商小组所做出的结论。</w:t>
      </w:r>
    </w:p>
    <w:p w14:paraId="49FC5D7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28.4 经磋商小组经确定最终采购需求和实质性响应的供应商后，磋商小组应当要求所有实质性响应的供应商在规定时间内提交最后报价，由磋商小组采用综合评分法对提交最后报价的所有供应商的进行综合评分。</w:t>
      </w:r>
    </w:p>
    <w:p w14:paraId="5DB0E0B2">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29.响应文件的澄清</w:t>
      </w:r>
    </w:p>
    <w:p w14:paraId="5D6E0B2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29.1磋商小组有权向供应商询标，对于响应文件中含义不明确、同类问题表述不一致或者有明显文字和计算错误的内容，磋商小组应当以书面形式要求供应商做出必要的澄清、说明或者补正。请供应商澄清其响应内容，供应商法定代表人或其授权人必须接受磋商小组的询标，未在磋商小组规定的时间内，对重大关键问题进行答疑和澄清的供应商，经磋商小组确认可视为供应商放弃响应。</w:t>
      </w:r>
    </w:p>
    <w:p w14:paraId="114A8C9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29.2供应商的澄清、说明或者补正应当采用书面形式，由法定代表人或其被授权人签字或者加盖公章，或者由法定代表人或其授权的代表签字。供应商为自然人的，应当由本人签字并附身份证明。供应商的澄清、说明或者更正不得超出响应文件的范围或者改变对响应文件的实质性内容。此书面文件是响应文件的组成部分。</w:t>
      </w:r>
    </w:p>
    <w:p w14:paraId="0495E130">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30.响应文件的评价</w:t>
      </w:r>
    </w:p>
    <w:p w14:paraId="5F5AEAE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30.1 评审采用百分制。磋商小组各成员分别独立对实质上响应响应文件的供应商进行逐项评价打分，对磋商小组各成员每一因素的打分汇总后的得分为供应商的得分。</w:t>
      </w:r>
    </w:p>
    <w:p w14:paraId="24DCC7E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30.2 响应文件内容违反国家有关强制性规定的，磋商小组应当停止评审并向采购人或者采购代理机构说明情况。</w:t>
      </w:r>
    </w:p>
    <w:p w14:paraId="4DE5B62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30.3 根据《中华人民共和国政府采购法实施条例》和《关于进一步规范政府采购评审工作有关问题的通知》（财库〔2012〕69号）的规定，磋商小组成员要依法独立评审，并对评审意见承担个人责任。磋商小组成员对需要共同认定的事项存在争议的，按照少数服从多数的原则做出结论。持不同意见的磋商小组成员应当在评审报告上签署不同意见并说明理由，否则视为同意。</w:t>
      </w:r>
    </w:p>
    <w:p w14:paraId="6BE769B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30.4磋商小组对确定为实质上响应磋商文件的响应文件进行政策功能评价，如涉及以下内容，具体标准为：</w:t>
      </w:r>
    </w:p>
    <w:p w14:paraId="0A0963C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①所报产品属于《关于调整优化节能产品、环境标志产品政府采购执行机制的通知》（财库〔2019〕9号）规定的政府优先采购范围的，投标（响应）文件中需提供国家确定的认证机构出具的、处于有效期之内的节能产品、环境标志产品认证证书扫描件。采用综合评分法的项目在打分时由评委根据各供应商所报节能、环保产品的报价在其总报价中所占的比重，分别给予报价和技术部分总分值×（节能、环保产品报价/总报价）×5％的加分。所报产品属于《节能产品政府采购品目清单》中规定的政府强制采购节能品目的，不给予优惠政策的加分/价格扣除。</w:t>
      </w:r>
    </w:p>
    <w:p w14:paraId="72B3667A">
      <w:pPr>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②</w:t>
      </w:r>
      <w:r>
        <w:rPr>
          <w:rFonts w:ascii="仿宋_GB2312" w:hAnsi="宋体" w:eastAsia="仿宋_GB2312"/>
          <w:color w:val="auto"/>
          <w:sz w:val="28"/>
          <w:szCs w:val="28"/>
        </w:rPr>
        <w:t>本项目为专门面向中小企业采购项目，供应商提供的货物、工程或服务需满足财政部、工信部等部委发布的《关于印发&lt;政府采购促进中小企业发展管理办法&gt;的通知》（财库〔2020〕46号）中关于中小企业的规定。</w:t>
      </w:r>
    </w:p>
    <w:p w14:paraId="543D0BE9">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③</w:t>
      </w:r>
      <w:r>
        <w:rPr>
          <w:rFonts w:ascii="仿宋_GB2312" w:hAnsi="宋体" w:eastAsia="仿宋_GB2312"/>
          <w:color w:val="auto"/>
          <w:sz w:val="28"/>
          <w:szCs w:val="28"/>
        </w:rPr>
        <w:t>若投标人为监狱企业，根据财政部、司法部发布的《关于政府采购支持监狱企业发展有关问题的通知》（财库〔2014〕68号）的规定，在政府采购活动中，视同小型、微型企业。投标时须提供省级以上监狱管理局、戒毒管理局（含新疆生产建设兵团）出具的属于监狱企业的证明文件，否则不享受相关政策。</w:t>
      </w:r>
    </w:p>
    <w:p w14:paraId="56737184">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④</w:t>
      </w:r>
      <w:r>
        <w:rPr>
          <w:rFonts w:ascii="仿宋_GB2312" w:hAnsi="仿宋" w:eastAsia="仿宋_GB2312" w:cs="宋体"/>
          <w:color w:val="auto"/>
          <w:sz w:val="28"/>
          <w:szCs w:val="28"/>
        </w:rPr>
        <w:t>若投标人为残疾人福利性单位，在政府采购活动中，视同小型、微型企业，投标时残疾人福利性单位需符合《财政部民政部中国残疾人联合会关于促进残疾人就业政府采购政策的通知》（财库〔2017〕141号）规定的条件，并提供《残疾人福利性单位声明函》，否则不享受相关政策。</w:t>
      </w:r>
    </w:p>
    <w:p w14:paraId="03CFCE6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30.5供应商有下列情形之一的，视为供应商串通响应，其</w:t>
      </w:r>
      <w:r>
        <w:rPr>
          <w:rFonts w:hint="eastAsia" w:ascii="仿宋_GB2312" w:hAnsi="宋体" w:eastAsia="仿宋_GB2312"/>
          <w:b/>
          <w:color w:val="auto"/>
          <w:sz w:val="28"/>
          <w:szCs w:val="28"/>
        </w:rPr>
        <w:t>响应无效</w:t>
      </w:r>
      <w:r>
        <w:rPr>
          <w:rFonts w:hint="eastAsia" w:ascii="仿宋_GB2312" w:hAnsi="宋体" w:eastAsia="仿宋_GB2312"/>
          <w:color w:val="auto"/>
          <w:sz w:val="28"/>
          <w:szCs w:val="28"/>
        </w:rPr>
        <w:t>：</w:t>
      </w:r>
    </w:p>
    <w:p w14:paraId="377B335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（1）不同供应商的响应文件由同一单位或者个人编制；</w:t>
      </w:r>
    </w:p>
    <w:p w14:paraId="4000771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（2）不同供应商委托同一单位或者个人办理响应事宜；</w:t>
      </w:r>
    </w:p>
    <w:p w14:paraId="0447D0E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（3）不同供应商的响应文件载明的项目管理成员或者联系人员为同一人；</w:t>
      </w:r>
    </w:p>
    <w:p w14:paraId="1A935D7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（4）不同供应商的响应文件异常一致或者响应报价呈规律性差异；</w:t>
      </w:r>
    </w:p>
    <w:p w14:paraId="08B84AA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（5）不同供应商的响应文件相互混装；</w:t>
      </w:r>
    </w:p>
    <w:p w14:paraId="460BC78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（6）不同供应商的磋商保证金从同一单位或者个人的账户转出。</w:t>
      </w:r>
    </w:p>
    <w:p w14:paraId="28B4050F">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31.废标条款</w:t>
      </w:r>
    </w:p>
    <w:p w14:paraId="4706D12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在竞争性磋商采购中，出现下列情形之一的，应予废标：</w:t>
      </w:r>
    </w:p>
    <w:p w14:paraId="72AA0C5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（1）因情况变化，不再适合竞争性磋商采购方式适用情形的；</w:t>
      </w:r>
    </w:p>
    <w:p w14:paraId="3ABFF7A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（2）出现影响采购公正的违法、违规行为的；</w:t>
      </w:r>
    </w:p>
    <w:p w14:paraId="1992A11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（3）除《政府采购竞争性磋商采购方式管理暂行办法》第二十一条第三款规定的情形外，在采购过程中符合要求的供应商不足3家的。</w:t>
      </w:r>
    </w:p>
    <w:p w14:paraId="05673E2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32.保密要求</w:t>
      </w:r>
    </w:p>
    <w:p w14:paraId="57B144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评审将在严格保密的情况下进行。有关人员</w:t>
      </w:r>
      <w:r>
        <w:rPr>
          <w:rFonts w:ascii="仿宋_GB2312" w:hAnsi="仿宋" w:eastAsia="仿宋_GB2312" w:cs="宋体"/>
          <w:color w:val="auto"/>
          <w:sz w:val="28"/>
          <w:szCs w:val="28"/>
        </w:rPr>
        <w:t>应当</w:t>
      </w:r>
      <w:r>
        <w:rPr>
          <w:rFonts w:hint="eastAsia" w:ascii="仿宋_GB2312" w:hAnsi="仿宋" w:eastAsia="仿宋_GB2312" w:cs="宋体"/>
          <w:color w:val="auto"/>
          <w:sz w:val="28"/>
          <w:szCs w:val="28"/>
        </w:rPr>
        <w:t>遵</w:t>
      </w:r>
      <w:r>
        <w:rPr>
          <w:rFonts w:ascii="仿宋_GB2312" w:hAnsi="仿宋" w:eastAsia="仿宋_GB2312" w:cs="宋体"/>
          <w:color w:val="auto"/>
          <w:sz w:val="28"/>
          <w:szCs w:val="28"/>
        </w:rPr>
        <w:t>守评审工作纪律，</w:t>
      </w:r>
      <w:r>
        <w:rPr>
          <w:rFonts w:hint="eastAsia" w:ascii="仿宋_GB2312" w:hAnsi="仿宋" w:eastAsia="仿宋_GB2312" w:cs="宋体"/>
          <w:b/>
          <w:color w:val="auto"/>
          <w:sz w:val="28"/>
          <w:szCs w:val="28"/>
        </w:rPr>
        <w:t>不得记录、复制或者带走任何评审资料</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不得</w:t>
      </w:r>
      <w:r>
        <w:rPr>
          <w:rFonts w:hint="eastAsia" w:ascii="仿宋_GB2312" w:hAnsi="仿宋" w:eastAsia="仿宋_GB2312" w:cs="宋体"/>
          <w:color w:val="auto"/>
          <w:sz w:val="28"/>
          <w:szCs w:val="28"/>
        </w:rPr>
        <w:t>泄露</w:t>
      </w:r>
      <w:r>
        <w:rPr>
          <w:rFonts w:ascii="仿宋_GB2312" w:hAnsi="仿宋" w:eastAsia="仿宋_GB2312" w:cs="宋体"/>
          <w:color w:val="auto"/>
          <w:sz w:val="28"/>
          <w:szCs w:val="28"/>
        </w:rPr>
        <w:t>评审</w:t>
      </w:r>
      <w:r>
        <w:rPr>
          <w:rFonts w:hint="eastAsia" w:ascii="仿宋_GB2312" w:hAnsi="仿宋" w:eastAsia="仿宋_GB2312" w:cs="宋体"/>
          <w:color w:val="auto"/>
          <w:sz w:val="28"/>
          <w:szCs w:val="28"/>
        </w:rPr>
        <w:t>文件</w:t>
      </w:r>
      <w:r>
        <w:rPr>
          <w:rFonts w:ascii="仿宋_GB2312" w:hAnsi="仿宋" w:eastAsia="仿宋_GB2312" w:cs="宋体"/>
          <w:color w:val="auto"/>
          <w:sz w:val="28"/>
          <w:szCs w:val="28"/>
        </w:rPr>
        <w:t>、评审情况和评审中获悉的商业秘密。</w:t>
      </w:r>
    </w:p>
    <w:p w14:paraId="19AA838C">
      <w:pPr>
        <w:pStyle w:val="5"/>
        <w:ind w:firstLine="643"/>
        <w:rPr>
          <w:color w:val="auto"/>
        </w:rPr>
      </w:pPr>
      <w:r>
        <w:rPr>
          <w:rFonts w:hint="eastAsia"/>
          <w:color w:val="auto"/>
        </w:rPr>
        <w:t>六、成交</w:t>
      </w:r>
    </w:p>
    <w:p w14:paraId="702EE41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磋商小组应当根据综合评分情况，按照评审得分由高到低顺序</w:t>
      </w:r>
      <w:r>
        <w:rPr>
          <w:rFonts w:hint="eastAsia" w:ascii="仿宋_GB2312" w:hAnsi="仿宋" w:eastAsia="仿宋_GB2312" w:cs="宋体"/>
          <w:color w:val="auto"/>
          <w:sz w:val="28"/>
          <w:szCs w:val="28"/>
        </w:rPr>
        <w:t>，确定成交候选人排序，</w:t>
      </w:r>
      <w:r>
        <w:rPr>
          <w:rFonts w:hint="eastAsia" w:ascii="仿宋_GB2312" w:hAnsi="宋体" w:eastAsia="仿宋_GB2312"/>
          <w:color w:val="auto"/>
          <w:sz w:val="28"/>
          <w:szCs w:val="28"/>
        </w:rPr>
        <w:t>并编写评审报告。评审得分相同的，按照最后报价由低到高的顺序推荐。评审得分相同且最后报价相同的，按照技术指标优劣顺序推荐（即按技术因素得分由高到低的顺序推荐）。</w:t>
      </w:r>
    </w:p>
    <w:p w14:paraId="59B478D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评审报告应当由磋商小组全体人员签字认可。磋商小组成员对评审报告有异议的，磋商小组按照少数服从多数的原则推荐成交候选供应商，采购程序继续进行。对评审报告有异议的磋商小组成员，应当在报告上签署不同意见并说明理由，由磋商小组书面记录相关情况。磋商小组成员拒绝在报告上签字又不书面说明其不同意见和理由的，视为同意评审报告。</w:t>
      </w:r>
    </w:p>
    <w:p w14:paraId="4E5EB38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代理机构应当在评审结束后2个工作日内将评审报告送采购人确认。采购人应当在收到评审报告后5个工作日内，从评审报告提出的成交候选供应商中，按照排序由高到低的原则确定成交供应商，也可以授权磋商小组直接确定成交供应商。采购人逾期未确定成交供应商且不提出异议的，视为确定评审报告提出的排序第一的供应商为成交供应商。</w:t>
      </w:r>
    </w:p>
    <w:p w14:paraId="6D95E1B9">
      <w:pPr>
        <w:pStyle w:val="5"/>
        <w:ind w:firstLine="643"/>
        <w:rPr>
          <w:color w:val="auto"/>
        </w:rPr>
      </w:pPr>
      <w:r>
        <w:rPr>
          <w:rFonts w:hint="eastAsia"/>
          <w:color w:val="auto"/>
        </w:rPr>
        <w:t>七、公告</w:t>
      </w:r>
    </w:p>
    <w:p w14:paraId="5661A4E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代理机构自成交供应商确定之日起2个工作日内，在中国山东政府采购网、威海市公共资源交易网、威海市公共资源交易网（乳山分中心）上公告成交结果。成交公告期限为1个工作日。成交公告应当包括下列内容：</w:t>
      </w:r>
    </w:p>
    <w:p w14:paraId="1F5AD3C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（1）采购人、代理机构的名称、地址和联系方式；</w:t>
      </w:r>
    </w:p>
    <w:p w14:paraId="156A98F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（2）项目名称和项目编号；</w:t>
      </w:r>
    </w:p>
    <w:p w14:paraId="4D6C66D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（3）成交供应商名称、地址和成交金额；</w:t>
      </w:r>
    </w:p>
    <w:p w14:paraId="681F533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（4）主要成交标的名称、规格型号、数量、单价、服务要求；</w:t>
      </w:r>
    </w:p>
    <w:p w14:paraId="3CE9FE7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（5）成交公告期限；</w:t>
      </w:r>
    </w:p>
    <w:p w14:paraId="74C3E2AB">
      <w:pPr>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（6）评审专家名单；</w:t>
      </w:r>
    </w:p>
    <w:p w14:paraId="27A36D8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（7）供应商</w:t>
      </w:r>
      <w:r>
        <w:rPr>
          <w:rFonts w:ascii="仿宋_GB2312" w:hAnsi="仿宋" w:eastAsia="仿宋_GB2312" w:cs="宋体"/>
          <w:color w:val="auto"/>
          <w:sz w:val="28"/>
          <w:szCs w:val="28"/>
        </w:rPr>
        <w:t>未中标的原因</w:t>
      </w:r>
      <w:r>
        <w:rPr>
          <w:rFonts w:hint="eastAsia" w:ascii="仿宋_GB2312" w:hAnsi="仿宋" w:eastAsia="仿宋_GB2312" w:cs="宋体"/>
          <w:color w:val="auto"/>
          <w:sz w:val="28"/>
          <w:szCs w:val="28"/>
        </w:rPr>
        <w:t>；</w:t>
      </w:r>
    </w:p>
    <w:p w14:paraId="470269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（8）采用综合评分法评审的，还将告知未中标人本人的评审得分和排序。</w:t>
      </w:r>
    </w:p>
    <w:p w14:paraId="3254F93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代理机构应当在公告成交结果的同时，向成交供应商发出《成交通知书》；对未通过资格审查的供应商，应当告知其未通过的原因；《成交通知书》是合同的组成部分,对成交供应商和采购人具有同等法律效力。《成交通知书》发出后，采购人不得违法改变成交结果，成交供应商无正当理由不得放弃成交。</w:t>
      </w:r>
    </w:p>
    <w:p w14:paraId="26BACFD8">
      <w:pPr>
        <w:pStyle w:val="5"/>
        <w:ind w:firstLine="643"/>
        <w:rPr>
          <w:color w:val="auto"/>
        </w:rPr>
      </w:pPr>
      <w:r>
        <w:rPr>
          <w:rFonts w:hint="eastAsia"/>
          <w:color w:val="auto"/>
        </w:rPr>
        <w:t>八、质疑</w:t>
      </w:r>
    </w:p>
    <w:p w14:paraId="4DC02E25">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33.质疑</w:t>
      </w:r>
    </w:p>
    <w:p w14:paraId="36293F8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33.1 供应商对政府采购活动事项有疑问的，可以向采购人和采购代理机构提出询问，采购人和采购代理机构应当在3个工作日内做出答复，但答复的内容不得涉及商业秘密。供应商提出的询问或者质疑超出采购人对采购代理机构委托授权范围的，采购代理机构应当告知供应商向采购人提出。</w:t>
      </w:r>
    </w:p>
    <w:p w14:paraId="6628B48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33.2 供应商对采购需求有疑问的，应在采购需求公示期内向采购人提出询问，采购人应当在收到询问后3个工作日内做出答复。</w:t>
      </w:r>
    </w:p>
    <w:p w14:paraId="7249EC3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33.3 供应商认为采购文件、采购过程、成交结果使自己的权益受到损害的，可以在知道或者应知其权益受到损害之日起7个工作日内，以书面形式向采购人或采购代理机构提出质疑，采购人和采购代理机构应当在收到供应商的书面质疑后7个工作日内做出书面答复。</w:t>
      </w:r>
    </w:p>
    <w:p w14:paraId="30B30AC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33.4提出质疑的供应商应当是参与本项目采购活动的供应商。</w:t>
      </w:r>
    </w:p>
    <w:p w14:paraId="6BE0588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33.5 潜在供应商已依法获取其可质疑的采购文件的，可以对该文件提出质疑。对采购文件提出质疑的，应当在获取采购文件或者采购文件公告期限届满之日起7个工作日内提出。</w:t>
      </w:r>
    </w:p>
    <w:p w14:paraId="3454A70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33.6供应商应在法定质疑期内一次性提出针对同一采购程序环节的质疑。</w:t>
      </w:r>
    </w:p>
    <w:p w14:paraId="4F1C7C4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33.7 质疑采用实名制，为了使提出的质疑事项在规定时间内得到有效答复、处理，提交的质疑函务必提供以下内容。</w:t>
      </w:r>
    </w:p>
    <w:p w14:paraId="268C1A4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（1）供应商的姓名或名称、地址（邮箱）、邮编、联系人及联系电话；</w:t>
      </w:r>
    </w:p>
    <w:p w14:paraId="5EF5116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（2）质疑项目的名称、编号；</w:t>
      </w:r>
    </w:p>
    <w:p w14:paraId="3DC3830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（3）具体、明确的质疑事项和与质疑事项相关的请求；</w:t>
      </w:r>
    </w:p>
    <w:p w14:paraId="003C52D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（4）事实依据；</w:t>
      </w:r>
    </w:p>
    <w:p w14:paraId="3E9665F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（5）必要的法律依据；</w:t>
      </w:r>
    </w:p>
    <w:p w14:paraId="7275CFB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（6）提出质疑的日期。</w:t>
      </w:r>
    </w:p>
    <w:p w14:paraId="5D4F7E9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供应商为自然人的，应当由本人签字；供应商为法人或者其他组织的，应当由法定代表人、主要负责人，或者其被授权人签字或者盖章，并加盖公章。</w:t>
      </w:r>
    </w:p>
    <w:p w14:paraId="40EA810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33.8质疑函应当按照《政府采购供应商质疑函范本》格式填写后由法定代表人或被授权人递交到采购人或采购代理机构，受理方式</w:t>
      </w:r>
      <w:r>
        <w:rPr>
          <w:rFonts w:hint="eastAsia" w:ascii="仿宋_GB2312" w:hAnsi="仿宋" w:eastAsia="仿宋_GB2312" w:cs="宋体"/>
          <w:color w:val="auto"/>
          <w:sz w:val="28"/>
          <w:szCs w:val="28"/>
        </w:rPr>
        <w:t>见</w:t>
      </w:r>
      <w:r>
        <w:rPr>
          <w:rFonts w:hint="eastAsia" w:ascii="仿宋_GB2312" w:hAnsi="仿宋" w:eastAsia="仿宋_GB2312" w:cs="宋体"/>
          <w:color w:val="auto"/>
          <w:sz w:val="28"/>
          <w:szCs w:val="28"/>
          <w:u w:val="single"/>
        </w:rPr>
        <w:t>响应须知前附表</w:t>
      </w:r>
      <w:r>
        <w:rPr>
          <w:rFonts w:hint="eastAsia" w:ascii="仿宋_GB2312" w:hAnsi="宋体" w:eastAsia="仿宋_GB2312"/>
          <w:color w:val="auto"/>
          <w:sz w:val="28"/>
          <w:szCs w:val="28"/>
        </w:rPr>
        <w:t>。采购人或采购代理机构正式受理后方可生效。否则，为无效质疑。</w:t>
      </w:r>
    </w:p>
    <w:p w14:paraId="67AF5EA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33.9 有下列情况之一的质疑不予受理：</w:t>
      </w:r>
    </w:p>
    <w:p w14:paraId="69BF41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（1）无质疑函件或质疑函件缺少供应商法人印章、供应商法定代表人签字、有效授权书和联系方式之一的质疑；</w:t>
      </w:r>
    </w:p>
    <w:p w14:paraId="2C7672E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（2）质疑函件无实质性内容或佐证文件资料，主观臆断及推理得出结论的质疑；</w:t>
      </w:r>
    </w:p>
    <w:p w14:paraId="5FE1813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（3）相应证明材料不真实或来源不合法的质疑；</w:t>
      </w:r>
    </w:p>
    <w:p w14:paraId="6A4C8F7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（4）未按规定时间或超过公示期提出的质疑；</w:t>
      </w:r>
    </w:p>
    <w:p w14:paraId="282EAEF2">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（5）其他不符合《政府采购质疑和投诉办法》（中国人民共和国财政部令第94号）的相关规定。</w:t>
      </w:r>
    </w:p>
    <w:p w14:paraId="4F1BF17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33.10 对捏造事实，提供虚假材料或者以非法手段取得证明材料进行恶意质疑的，一经查实，将上报财政部门列入黑名单，并给以相应处罚。</w:t>
      </w:r>
    </w:p>
    <w:p w14:paraId="7B12EC06">
      <w:pPr>
        <w:pStyle w:val="5"/>
        <w:ind w:firstLine="643"/>
        <w:rPr>
          <w:color w:val="auto"/>
        </w:rPr>
      </w:pPr>
      <w:r>
        <w:rPr>
          <w:rFonts w:hint="eastAsia"/>
          <w:color w:val="auto"/>
        </w:rPr>
        <w:t>九、投诉</w:t>
      </w:r>
    </w:p>
    <w:p w14:paraId="7C02BAD5">
      <w:pPr>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质疑供应商对答复不满意，或者采购人、代理机构未在规定的时间内做出书面答复的，可以在答复期满后15个工作日内向同级政府采购监督管理部门投诉。投诉程序按《政府采购法》、</w:t>
      </w:r>
      <w:r>
        <w:rPr>
          <w:rFonts w:hint="eastAsia" w:ascii="仿宋_GB2312" w:hAnsi="仿宋" w:eastAsia="仿宋_GB2312" w:cs="宋体"/>
          <w:color w:val="auto"/>
          <w:sz w:val="28"/>
          <w:szCs w:val="28"/>
        </w:rPr>
        <w:t>《政府采购质疑和投诉办法》</w:t>
      </w:r>
      <w:r>
        <w:rPr>
          <w:rFonts w:hint="eastAsia" w:ascii="仿宋_GB2312" w:hAnsi="宋体" w:eastAsia="仿宋_GB2312"/>
          <w:color w:val="auto"/>
          <w:sz w:val="28"/>
          <w:szCs w:val="28"/>
        </w:rPr>
        <w:t>等有关法律、法规和规定执行，但未经质疑，或者超过投诉有效期的，视为无效投诉。投诉人在全国范围12个月内三次以上投诉查无实据的，由财政部门列入不良行为记录名单，有捏造事实、提供虚假材料、以非法手段取得证明材料情况之一的，禁止1-3年内参加政府采购活动。</w:t>
      </w:r>
      <w:r>
        <w:rPr>
          <w:rFonts w:hint="eastAsia" w:ascii="仿宋_GB2312" w:hAnsi="仿宋" w:eastAsia="仿宋_GB2312" w:cs="宋体"/>
          <w:color w:val="auto"/>
          <w:sz w:val="28"/>
          <w:szCs w:val="28"/>
        </w:rPr>
        <w:t>投诉受理方式见</w:t>
      </w:r>
      <w:r>
        <w:rPr>
          <w:rFonts w:hint="eastAsia" w:ascii="仿宋_GB2312" w:hAnsi="仿宋" w:eastAsia="仿宋_GB2312" w:cs="宋体"/>
          <w:color w:val="auto"/>
          <w:sz w:val="28"/>
          <w:szCs w:val="28"/>
          <w:u w:val="single"/>
        </w:rPr>
        <w:t>响应须知前附表</w:t>
      </w:r>
      <w:r>
        <w:rPr>
          <w:rFonts w:hint="eastAsia" w:ascii="仿宋_GB2312" w:hAnsi="宋体" w:eastAsia="仿宋_GB2312"/>
          <w:color w:val="auto"/>
          <w:sz w:val="28"/>
          <w:szCs w:val="28"/>
        </w:rPr>
        <w:t>。</w:t>
      </w:r>
    </w:p>
    <w:p w14:paraId="57AF4737">
      <w:pPr>
        <w:pStyle w:val="5"/>
        <w:ind w:firstLine="643"/>
        <w:rPr>
          <w:color w:val="auto"/>
        </w:rPr>
      </w:pPr>
      <w:r>
        <w:rPr>
          <w:rFonts w:hint="eastAsia"/>
          <w:color w:val="auto"/>
        </w:rPr>
        <w:t>十、签订合同</w:t>
      </w:r>
    </w:p>
    <w:p w14:paraId="27DB3B8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采购人应当自政府采购合同签订之日起2个工作日内，将政府采购合同在省级以上人民政府财政部门指定的媒体上公告，但政府采购合同中涉及国家秘密、商业秘密的内容除外。</w:t>
      </w:r>
    </w:p>
    <w:p w14:paraId="1B34843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采购人应当自成交通知书发出之日起</w:t>
      </w:r>
      <w:r>
        <w:rPr>
          <w:rFonts w:ascii="仿宋_GB2312" w:hAnsi="宋体" w:eastAsia="仿宋_GB2312"/>
          <w:color w:val="auto"/>
          <w:sz w:val="28"/>
          <w:szCs w:val="28"/>
        </w:rPr>
        <w:t>5</w:t>
      </w:r>
      <w:r>
        <w:rPr>
          <w:rFonts w:hint="eastAsia" w:ascii="仿宋_GB2312" w:hAnsi="宋体" w:eastAsia="仿宋_GB2312"/>
          <w:color w:val="auto"/>
          <w:sz w:val="28"/>
          <w:szCs w:val="28"/>
        </w:rPr>
        <w:t>个工作日内，按照磋商文件和成交供应商响应文件的规定，与成交供应商签订书面合同。</w:t>
      </w:r>
    </w:p>
    <w:p w14:paraId="146A7D3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人与成交供应商所签订的合同不得对竞争性磋商文件和成交供应商的响应文件作实质性修改。采购人不得向成交供应商提出任何不合理的要求，作为签订合同的条件，不得与成交供应商私下订立背离合同实质性内容的协议。合同原则以第六章合同书格式为基础，并根据响应、答疑情况进行修改补充，自签订之日起生效。</w:t>
      </w:r>
    </w:p>
    <w:p w14:paraId="660FF28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成交供应商在规定时间内无正当理由拒绝与采购人签订合同的，响应供应商符合法定数量的，采购人可以按照评审报告推荐的成交候选人名单排序，确定下一候选人为成交供应商，也可以重新开展政府采购活动。</w:t>
      </w:r>
    </w:p>
    <w:p w14:paraId="2F172D1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政府采购合同的履行、违约责任和解决争议的方法适用《中华人民共和国民法典》。</w:t>
      </w:r>
    </w:p>
    <w:p w14:paraId="27547C03">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34.履约保证金</w:t>
      </w:r>
    </w:p>
    <w:p w14:paraId="7B5F569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本项目不收取履约保证金。如中标单位中标后不按采购文件相关规定执行的，按诚信体系建设要求列入信用黑名单，1-3年内禁止参加政府采购活动。</w:t>
      </w:r>
    </w:p>
    <w:p w14:paraId="57620103">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35.政府采购信用担保</w:t>
      </w:r>
    </w:p>
    <w:p w14:paraId="149C6B5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本项目是否属于信用担保试点范围见</w:t>
      </w:r>
      <w:r>
        <w:rPr>
          <w:rFonts w:hint="eastAsia" w:ascii="仿宋_GB2312" w:hAnsi="宋体" w:eastAsia="仿宋_GB2312"/>
          <w:color w:val="auto"/>
          <w:sz w:val="28"/>
          <w:szCs w:val="28"/>
          <w:u w:val="single"/>
        </w:rPr>
        <w:t>响应须知前附表</w:t>
      </w:r>
      <w:r>
        <w:rPr>
          <w:rFonts w:hint="eastAsia" w:ascii="仿宋_GB2312" w:hAnsi="宋体" w:eastAsia="仿宋_GB2312"/>
          <w:color w:val="auto"/>
          <w:sz w:val="28"/>
          <w:szCs w:val="28"/>
        </w:rPr>
        <w:t>。</w:t>
      </w:r>
    </w:p>
    <w:p w14:paraId="6C89215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如</w:t>
      </w:r>
      <w:r>
        <w:rPr>
          <w:rFonts w:ascii="仿宋_GB2312" w:hAnsi="宋体" w:eastAsia="仿宋_GB2312"/>
          <w:color w:val="auto"/>
          <w:sz w:val="28"/>
          <w:szCs w:val="28"/>
        </w:rPr>
        <w:t>属于</w:t>
      </w:r>
      <w:r>
        <w:rPr>
          <w:rFonts w:hint="eastAsia" w:ascii="仿宋_GB2312" w:hAnsi="宋体" w:eastAsia="仿宋_GB2312"/>
          <w:color w:val="auto"/>
          <w:sz w:val="28"/>
          <w:szCs w:val="28"/>
        </w:rPr>
        <w:t>政府采购信用担保试点范围内，中小型企业供应商可以自由按照财政部门的规定，采用投标担保、履约担保和融资担保。</w:t>
      </w:r>
    </w:p>
    <w:p w14:paraId="7123AD5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供应商递交的投标担保函和履约担保函应符合本采购文件的规定。</w:t>
      </w:r>
    </w:p>
    <w:p w14:paraId="2F88D35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成交供应商可以采取融资担保的形式为政府采购项目履约进行融资。</w:t>
      </w:r>
    </w:p>
    <w:p w14:paraId="7E060C8D">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36.预付款</w:t>
      </w:r>
    </w:p>
    <w:p w14:paraId="2A25F84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预付款是在指</w:t>
      </w:r>
      <w:r>
        <w:rPr>
          <w:rFonts w:ascii="仿宋_GB2312" w:hAnsi="宋体" w:eastAsia="仿宋_GB2312"/>
          <w:color w:val="auto"/>
          <w:sz w:val="28"/>
          <w:szCs w:val="28"/>
        </w:rPr>
        <w:t>政府采购合同签订后</w:t>
      </w:r>
      <w:r>
        <w:rPr>
          <w:rFonts w:hint="eastAsia" w:ascii="仿宋_GB2312" w:hAnsi="宋体" w:eastAsia="仿宋_GB2312"/>
          <w:color w:val="auto"/>
          <w:sz w:val="28"/>
          <w:szCs w:val="28"/>
        </w:rPr>
        <w:t>、履行前，</w:t>
      </w:r>
      <w:r>
        <w:rPr>
          <w:rFonts w:ascii="仿宋_GB2312" w:hAnsi="宋体" w:eastAsia="仿宋_GB2312"/>
          <w:color w:val="auto"/>
          <w:sz w:val="28"/>
          <w:szCs w:val="28"/>
        </w:rPr>
        <w:t>采购人向</w:t>
      </w:r>
      <w:r>
        <w:rPr>
          <w:rFonts w:hint="eastAsia" w:ascii="仿宋_GB2312" w:hAnsi="宋体" w:eastAsia="仿宋_GB2312"/>
          <w:color w:val="auto"/>
          <w:sz w:val="28"/>
          <w:szCs w:val="28"/>
        </w:rPr>
        <w:t>成交供应商</w:t>
      </w:r>
      <w:r>
        <w:rPr>
          <w:rFonts w:ascii="仿宋_GB2312" w:hAnsi="宋体" w:eastAsia="仿宋_GB2312"/>
          <w:color w:val="auto"/>
          <w:sz w:val="28"/>
          <w:szCs w:val="28"/>
        </w:rPr>
        <w:t>预先支付部分合同款项</w:t>
      </w:r>
      <w:r>
        <w:rPr>
          <w:rFonts w:hint="eastAsia" w:ascii="仿宋_GB2312" w:hAnsi="宋体" w:eastAsia="仿宋_GB2312"/>
          <w:color w:val="auto"/>
          <w:sz w:val="28"/>
          <w:szCs w:val="28"/>
        </w:rPr>
        <w:t>。</w:t>
      </w:r>
      <w:r>
        <w:rPr>
          <w:rFonts w:ascii="仿宋_GB2312" w:hAnsi="宋体" w:eastAsia="仿宋_GB2312"/>
          <w:color w:val="auto"/>
          <w:sz w:val="28"/>
          <w:szCs w:val="28"/>
        </w:rPr>
        <w:t>采购人预付款方式见</w:t>
      </w:r>
      <w:r>
        <w:rPr>
          <w:rFonts w:hint="eastAsia" w:ascii="仿宋_GB2312" w:hAnsi="宋体" w:eastAsia="仿宋_GB2312"/>
          <w:color w:val="auto"/>
          <w:sz w:val="28"/>
          <w:szCs w:val="28"/>
          <w:u w:val="single"/>
        </w:rPr>
        <w:t>响应须知前附表</w:t>
      </w:r>
      <w:r>
        <w:rPr>
          <w:rFonts w:hint="eastAsia" w:ascii="仿宋_GB2312" w:hAnsi="宋体" w:eastAsia="仿宋_GB2312"/>
          <w:color w:val="auto"/>
          <w:sz w:val="28"/>
          <w:szCs w:val="28"/>
        </w:rPr>
        <w:t>。</w:t>
      </w:r>
    </w:p>
    <w:p w14:paraId="495789DC">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37</w:t>
      </w:r>
      <w:r>
        <w:rPr>
          <w:rFonts w:ascii="仿宋_GB2312" w:hAnsi="宋体" w:eastAsia="仿宋_GB2312"/>
          <w:b/>
          <w:color w:val="auto"/>
          <w:sz w:val="28"/>
          <w:szCs w:val="28"/>
        </w:rPr>
        <w:t>.</w:t>
      </w:r>
      <w:r>
        <w:rPr>
          <w:rFonts w:hint="eastAsia" w:ascii="仿宋_GB2312" w:hAnsi="宋体" w:eastAsia="仿宋_GB2312"/>
          <w:b/>
          <w:color w:val="auto"/>
          <w:sz w:val="28"/>
          <w:szCs w:val="28"/>
        </w:rPr>
        <w:t>廉洁自律</w:t>
      </w:r>
      <w:r>
        <w:rPr>
          <w:rFonts w:ascii="仿宋_GB2312" w:hAnsi="宋体" w:eastAsia="仿宋_GB2312"/>
          <w:b/>
          <w:color w:val="auto"/>
          <w:sz w:val="28"/>
          <w:szCs w:val="28"/>
        </w:rPr>
        <w:t>规定</w:t>
      </w:r>
    </w:p>
    <w:p w14:paraId="0B689A7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采购代理机构</w:t>
      </w:r>
      <w:r>
        <w:rPr>
          <w:rFonts w:ascii="仿宋_GB2312" w:hAnsi="宋体" w:eastAsia="仿宋_GB2312"/>
          <w:color w:val="auto"/>
          <w:sz w:val="28"/>
          <w:szCs w:val="28"/>
        </w:rPr>
        <w:t>工作人员</w:t>
      </w:r>
      <w:r>
        <w:rPr>
          <w:rFonts w:hint="eastAsia" w:ascii="仿宋_GB2312" w:hAnsi="宋体" w:eastAsia="仿宋_GB2312"/>
          <w:color w:val="auto"/>
          <w:sz w:val="28"/>
          <w:szCs w:val="28"/>
        </w:rPr>
        <w:t>不得与采购人、供应商恶意串通操纵政府采购活动。</w:t>
      </w:r>
    </w:p>
    <w:p w14:paraId="43130DF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采购代理机构工作人员不得接受采购人或者供应商组织的宴请、旅游、娱乐，不得收受礼品、现金、有价证券等，不得向采购人或者供应商报销应当由个人承担的费用。</w:t>
      </w:r>
    </w:p>
    <w:p w14:paraId="171DD52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为强化采购</w:t>
      </w:r>
      <w:r>
        <w:rPr>
          <w:rFonts w:ascii="仿宋_GB2312" w:hAnsi="宋体" w:eastAsia="仿宋_GB2312"/>
          <w:color w:val="auto"/>
          <w:sz w:val="28"/>
          <w:szCs w:val="28"/>
        </w:rPr>
        <w:t>代理机构内部监督机制</w:t>
      </w:r>
      <w:r>
        <w:rPr>
          <w:rFonts w:hint="eastAsia" w:ascii="仿宋_GB2312" w:hAnsi="宋体" w:eastAsia="仿宋_GB2312"/>
          <w:color w:val="auto"/>
          <w:sz w:val="28"/>
          <w:szCs w:val="28"/>
        </w:rPr>
        <w:t>，供应商可按</w:t>
      </w:r>
      <w:r>
        <w:rPr>
          <w:rFonts w:hint="eastAsia" w:ascii="仿宋_GB2312" w:hAnsi="宋体" w:eastAsia="仿宋_GB2312"/>
          <w:color w:val="auto"/>
          <w:sz w:val="28"/>
          <w:szCs w:val="28"/>
          <w:u w:val="single"/>
        </w:rPr>
        <w:t>响应须知前附表</w:t>
      </w:r>
      <w:r>
        <w:rPr>
          <w:rFonts w:hint="eastAsia" w:ascii="仿宋_GB2312" w:hAnsi="宋体" w:eastAsia="仿宋_GB2312"/>
          <w:color w:val="auto"/>
          <w:sz w:val="28"/>
          <w:szCs w:val="28"/>
        </w:rPr>
        <w:t>中</w:t>
      </w:r>
      <w:r>
        <w:rPr>
          <w:rFonts w:ascii="仿宋_GB2312" w:hAnsi="宋体" w:eastAsia="仿宋_GB2312"/>
          <w:color w:val="auto"/>
          <w:sz w:val="28"/>
          <w:szCs w:val="28"/>
        </w:rPr>
        <w:t>的</w:t>
      </w:r>
      <w:r>
        <w:rPr>
          <w:rFonts w:hint="eastAsia" w:ascii="仿宋_GB2312" w:hAnsi="宋体" w:eastAsia="仿宋_GB2312"/>
          <w:color w:val="auto"/>
          <w:sz w:val="28"/>
          <w:szCs w:val="28"/>
        </w:rPr>
        <w:t>监督电话</w:t>
      </w:r>
      <w:r>
        <w:rPr>
          <w:rFonts w:ascii="仿宋_GB2312" w:hAnsi="宋体" w:eastAsia="仿宋_GB2312"/>
          <w:color w:val="auto"/>
          <w:sz w:val="28"/>
          <w:szCs w:val="28"/>
        </w:rPr>
        <w:t>和</w:t>
      </w:r>
      <w:r>
        <w:rPr>
          <w:rFonts w:hint="eastAsia" w:ascii="仿宋_GB2312" w:hAnsi="宋体" w:eastAsia="仿宋_GB2312"/>
          <w:color w:val="auto"/>
          <w:sz w:val="28"/>
          <w:szCs w:val="28"/>
        </w:rPr>
        <w:t>邮箱，反映采购代理机构的廉洁自律</w:t>
      </w:r>
      <w:r>
        <w:rPr>
          <w:rFonts w:ascii="仿宋_GB2312" w:hAnsi="宋体" w:eastAsia="仿宋_GB2312"/>
          <w:color w:val="auto"/>
          <w:sz w:val="28"/>
          <w:szCs w:val="28"/>
        </w:rPr>
        <w:t>等</w:t>
      </w:r>
      <w:r>
        <w:rPr>
          <w:rFonts w:hint="eastAsia" w:ascii="仿宋_GB2312" w:hAnsi="宋体" w:eastAsia="仿宋_GB2312"/>
          <w:color w:val="auto"/>
          <w:sz w:val="28"/>
          <w:szCs w:val="28"/>
        </w:rPr>
        <w:t>问题。</w:t>
      </w:r>
    </w:p>
    <w:p w14:paraId="781C5D41">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38.项目其他相关费用</w:t>
      </w:r>
    </w:p>
    <w:p w14:paraId="3962361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38.1代理服务费</w:t>
      </w:r>
    </w:p>
    <w:p w14:paraId="7803D3E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代理服务费收取标准：</w:t>
      </w:r>
      <w:r>
        <w:rPr>
          <w:rFonts w:hint="eastAsia" w:ascii="仿宋_GB2312" w:hAnsi="宋体" w:eastAsia="仿宋_GB2312"/>
          <w:color w:val="auto"/>
          <w:sz w:val="28"/>
          <w:szCs w:val="28"/>
          <w:u w:val="single"/>
        </w:rPr>
        <w:t>见响应须知前附表。</w:t>
      </w:r>
    </w:p>
    <w:p w14:paraId="4991784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38.2公证费/见证律师费</w:t>
      </w:r>
    </w:p>
    <w:p w14:paraId="71689AC6">
      <w:pPr>
        <w:snapToGrid w:val="0"/>
        <w:spacing w:line="560" w:lineRule="exact"/>
        <w:ind w:firstLine="562" w:firstLineChars="201"/>
        <w:rPr>
          <w:rFonts w:ascii="仿宋_GB2312" w:hAnsi="宋体" w:eastAsia="仿宋_GB2312"/>
          <w:color w:val="auto"/>
          <w:sz w:val="28"/>
          <w:szCs w:val="28"/>
          <w:lang w:val="zh-CN"/>
        </w:rPr>
      </w:pPr>
      <w:r>
        <w:rPr>
          <w:rFonts w:hint="eastAsia" w:ascii="仿宋_GB2312" w:hAnsi="宋体" w:eastAsia="仿宋_GB2312"/>
          <w:color w:val="auto"/>
          <w:sz w:val="28"/>
          <w:szCs w:val="28"/>
          <w:lang w:val="zh-CN"/>
        </w:rPr>
        <w:t>公证费/见证律师费的收费标准：见响应须知前附表。</w:t>
      </w:r>
    </w:p>
    <w:p w14:paraId="390FD41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38.3政府采购专家评审费</w:t>
      </w:r>
    </w:p>
    <w:p w14:paraId="1A93C8F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政府采购专家评审费，按照乳山市有关规定的标准执行。</w:t>
      </w:r>
    </w:p>
    <w:p w14:paraId="456F9CA7">
      <w:pPr>
        <w:rPr>
          <w:color w:val="auto"/>
        </w:rPr>
        <w:sectPr>
          <w:headerReference r:id="rId15" w:type="default"/>
          <w:footerReference r:id="rId16" w:type="default"/>
          <w:pgSz w:w="11906" w:h="16838"/>
          <w:pgMar w:top="1440" w:right="1077" w:bottom="1440" w:left="1077" w:header="851" w:footer="992" w:gutter="0"/>
          <w:cols w:space="720" w:num="1"/>
          <w:docGrid w:type="lines" w:linePitch="312" w:charSpace="0"/>
        </w:sectPr>
      </w:pPr>
    </w:p>
    <w:p w14:paraId="2A5ECD20">
      <w:pPr>
        <w:rPr>
          <w:rFonts w:ascii="楷体_GB2312" w:eastAsia="楷体_GB2312"/>
          <w:color w:val="auto"/>
        </w:rPr>
      </w:pPr>
      <w:r>
        <w:rPr>
          <w:rFonts w:hint="eastAsia"/>
          <w:color w:val="auto"/>
        </w:rPr>
        <w:t xml:space="preserve"> </w:t>
      </w:r>
    </w:p>
    <w:p w14:paraId="47406E4E">
      <w:pPr>
        <w:rPr>
          <w:rFonts w:ascii="楷体_GB2312" w:eastAsia="楷体_GB2312"/>
          <w:color w:val="auto"/>
        </w:rPr>
      </w:pPr>
    </w:p>
    <w:p w14:paraId="4086C699">
      <w:pPr>
        <w:rPr>
          <w:rFonts w:ascii="楷体_GB2312" w:eastAsia="楷体_GB2312"/>
          <w:color w:val="auto"/>
        </w:rPr>
      </w:pPr>
    </w:p>
    <w:p w14:paraId="1AAF10B5">
      <w:pPr>
        <w:rPr>
          <w:rFonts w:ascii="楷体_GB2312" w:eastAsia="楷体_GB2312"/>
          <w:color w:val="auto"/>
        </w:rPr>
      </w:pPr>
    </w:p>
    <w:p w14:paraId="458A512D">
      <w:pPr>
        <w:rPr>
          <w:rFonts w:ascii="楷体_GB2312" w:eastAsia="楷体_GB2312"/>
          <w:color w:val="auto"/>
        </w:rPr>
      </w:pPr>
    </w:p>
    <w:p w14:paraId="20D00D11">
      <w:pPr>
        <w:rPr>
          <w:rFonts w:ascii="楷体_GB2312" w:eastAsia="楷体_GB2312"/>
          <w:color w:val="auto"/>
        </w:rPr>
      </w:pPr>
    </w:p>
    <w:p w14:paraId="60A4C55A">
      <w:pPr>
        <w:rPr>
          <w:rFonts w:ascii="楷体_GB2312" w:eastAsia="楷体_GB2312"/>
          <w:color w:val="auto"/>
        </w:rPr>
      </w:pPr>
    </w:p>
    <w:p w14:paraId="0A131C8F">
      <w:pPr>
        <w:rPr>
          <w:rFonts w:ascii="楷体_GB2312" w:eastAsia="楷体_GB2312"/>
          <w:color w:val="auto"/>
        </w:rPr>
      </w:pPr>
    </w:p>
    <w:p w14:paraId="01B21D5A">
      <w:pPr>
        <w:rPr>
          <w:rFonts w:ascii="楷体_GB2312" w:eastAsia="楷体_GB2312"/>
          <w:color w:val="auto"/>
        </w:rPr>
      </w:pPr>
    </w:p>
    <w:p w14:paraId="33D0F50D">
      <w:pPr>
        <w:rPr>
          <w:rFonts w:ascii="楷体_GB2312" w:eastAsia="楷体_GB2312"/>
          <w:color w:val="auto"/>
        </w:rPr>
      </w:pPr>
    </w:p>
    <w:p w14:paraId="3E77C6AD">
      <w:pPr>
        <w:rPr>
          <w:rFonts w:ascii="楷体_GB2312" w:eastAsia="楷体_GB2312"/>
          <w:color w:val="auto"/>
        </w:rPr>
      </w:pPr>
    </w:p>
    <w:p w14:paraId="4498C55B">
      <w:pPr>
        <w:rPr>
          <w:rFonts w:ascii="楷体_GB2312" w:eastAsia="楷体_GB2312"/>
          <w:color w:val="auto"/>
        </w:rPr>
      </w:pPr>
    </w:p>
    <w:p w14:paraId="28702DAF">
      <w:pPr>
        <w:rPr>
          <w:rFonts w:ascii="楷体_GB2312" w:eastAsia="楷体_GB2312"/>
          <w:color w:val="auto"/>
        </w:rPr>
      </w:pPr>
    </w:p>
    <w:p w14:paraId="08CCEA1E">
      <w:pPr>
        <w:rPr>
          <w:rFonts w:ascii="楷体_GB2312" w:eastAsia="楷体_GB2312"/>
          <w:color w:val="auto"/>
        </w:rPr>
      </w:pPr>
    </w:p>
    <w:p w14:paraId="0B0CC66E">
      <w:pPr>
        <w:rPr>
          <w:rFonts w:ascii="楷体_GB2312" w:eastAsia="楷体_GB2312"/>
          <w:color w:val="auto"/>
        </w:rPr>
      </w:pPr>
    </w:p>
    <w:p w14:paraId="5B737503">
      <w:pPr>
        <w:pStyle w:val="35"/>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第三章 采购内容与要求</w:t>
      </w:r>
    </w:p>
    <w:p w14:paraId="737F8058">
      <w:pPr>
        <w:widowControl/>
        <w:spacing w:line="560" w:lineRule="exact"/>
        <w:ind w:firstLine="643" w:firstLineChars="200"/>
        <w:jc w:val="center"/>
        <w:rPr>
          <w:rFonts w:ascii="楷体_GB2312" w:hAnsi="宋体" w:eastAsia="楷体_GB2312"/>
          <w:b/>
          <w:bCs/>
          <w:color w:val="auto"/>
          <w:kern w:val="44"/>
          <w:sz w:val="32"/>
          <w:szCs w:val="30"/>
        </w:rPr>
      </w:pPr>
      <w:r>
        <w:rPr>
          <w:rFonts w:ascii="楷体_GB2312" w:hAnsi="宋体" w:eastAsia="楷体_GB2312"/>
          <w:b/>
          <w:bCs/>
          <w:color w:val="auto"/>
          <w:kern w:val="44"/>
          <w:sz w:val="32"/>
          <w:szCs w:val="30"/>
        </w:rPr>
        <w:br w:type="page"/>
      </w:r>
      <w:r>
        <w:rPr>
          <w:rFonts w:hint="eastAsia" w:ascii="楷体_GB2312" w:hAnsi="宋体" w:eastAsia="楷体_GB2312"/>
          <w:b/>
          <w:bCs/>
          <w:color w:val="auto"/>
          <w:kern w:val="44"/>
          <w:sz w:val="32"/>
          <w:szCs w:val="30"/>
        </w:rPr>
        <w:t>第一部分 项目背景</w:t>
      </w:r>
    </w:p>
    <w:p w14:paraId="1468A5CD">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一、项目概况</w:t>
      </w:r>
    </w:p>
    <w:p w14:paraId="759CC1F6">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项目名称：乳山市2024年水库移民扶持基金项目和大中型水库移民后期扶持人口自然变化结余资金项目监理</w:t>
      </w:r>
    </w:p>
    <w:p w14:paraId="07429C43">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项目编号：</w:t>
      </w:r>
      <w:r>
        <w:rPr>
          <w:rFonts w:hint="eastAsia" w:ascii="仿宋_GB2312" w:hAnsi="宋体" w:eastAsia="仿宋_GB2312"/>
          <w:color w:val="auto"/>
          <w:sz w:val="28"/>
          <w:szCs w:val="21"/>
          <w:lang w:eastAsia="zh-CN"/>
        </w:rPr>
        <w:t>SDGP371083000202402000114</w:t>
      </w:r>
    </w:p>
    <w:p w14:paraId="6C9DE162">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项目概况说明：乳山市2024年水库移民扶持基金项目和大中型水库移民后期扶持人口自然变化结余资金项目位于乳山市，共分一个标段，包括育黎镇塔庄村道路硬化、育黎镇老由古村道路硬化、育黎镇北勇家村道路硬化、路灯购置安装、海阳所镇贾家庄村道路硬化、夏村镇清口涧村道路硬化、诸往镇许家村道路硬化、崖子镇双石村道路硬化、崖子镇转山头村新打深井、泵房及配套、崖子镇矫家泊村新打深井、泵房及配套；崖子镇东夼钟家村更换自来水管道、道路硬化等施工及保修监理。</w:t>
      </w:r>
    </w:p>
    <w:p w14:paraId="68BD68FC">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二、采购目标</w:t>
      </w:r>
    </w:p>
    <w:p w14:paraId="67E263FC">
      <w:pPr>
        <w:pStyle w:val="70"/>
        <w:spacing w:line="560" w:lineRule="exact"/>
        <w:ind w:firstLine="560"/>
        <w:rPr>
          <w:rFonts w:ascii="仿宋_GB2312" w:hAnsi="宋体" w:eastAsia="仿宋_GB2312"/>
          <w:color w:val="auto"/>
        </w:rPr>
      </w:pPr>
      <w:r>
        <w:rPr>
          <w:rFonts w:hint="eastAsia" w:ascii="仿宋_GB2312" w:hAnsi="宋体" w:eastAsia="仿宋_GB2312"/>
          <w:color w:val="auto"/>
        </w:rPr>
        <w:t>采购标的需实现的功能或者目标：完成</w:t>
      </w:r>
      <w:r>
        <w:rPr>
          <w:rFonts w:hint="eastAsia" w:ascii="仿宋_GB2312" w:hAnsi="宋体" w:eastAsia="仿宋_GB2312"/>
          <w:color w:val="auto"/>
          <w:szCs w:val="21"/>
        </w:rPr>
        <w:t>乳山市2024年水库移民扶持基金项目和大中型水库移民后期扶持人口自然变化结余资金项目监理。</w:t>
      </w:r>
    </w:p>
    <w:p w14:paraId="441CEF99">
      <w:pPr>
        <w:pStyle w:val="70"/>
        <w:spacing w:line="560" w:lineRule="exact"/>
        <w:ind w:firstLine="560"/>
        <w:rPr>
          <w:rFonts w:ascii="仿宋_GB2312" w:hAnsi="宋体" w:eastAsia="仿宋_GB2312"/>
          <w:color w:val="auto"/>
        </w:rPr>
      </w:pPr>
      <w:r>
        <w:rPr>
          <w:rFonts w:hint="eastAsia" w:ascii="仿宋_GB2312" w:hAnsi="宋体" w:eastAsia="仿宋_GB2312"/>
          <w:color w:val="auto"/>
        </w:rPr>
        <w:t>为落实政府采购政策需满足的要求：</w:t>
      </w:r>
    </w:p>
    <w:p w14:paraId="3C73C38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①所报产品属于《关于调整优化节能产品、环境标志产品政府采购执行机制的通知》（财库〔2019〕9号）规定的政府优先采购范围的，投标（响应）文件中需提供国家确定的认证机构出具的、处于有效期之内的节能产品、环境标志产品认证证书扫描件。采用综合评分法的项目在打分时由评委根据各供应商所报节能、环保产品的报价在其总报价中所占的比重，分别给予报价和技术部分总分值×（节能、环保产品报价/总报价）×5％的加分。所报产品属于《节能产品政府采购品目清单》中规定的政府强制采购节能品目的，不给予优惠政策的加分/价格扣除。</w:t>
      </w:r>
    </w:p>
    <w:p w14:paraId="1A4DDE51">
      <w:pPr>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②</w:t>
      </w:r>
      <w:r>
        <w:rPr>
          <w:rFonts w:ascii="仿宋_GB2312" w:hAnsi="宋体" w:eastAsia="仿宋_GB2312"/>
          <w:color w:val="auto"/>
          <w:sz w:val="28"/>
          <w:szCs w:val="28"/>
        </w:rPr>
        <w:t>本项目为专门面向中小企业采购项目，供应商提供的货物、工程或服务需满足财政部、工信部等部委发布的《关于印发&lt;政府采购促进中小企业发展管理办法&gt;的通知》（财库〔2020〕46号）中关于中小企业的规定。</w:t>
      </w:r>
    </w:p>
    <w:p w14:paraId="19456CA8">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③</w:t>
      </w:r>
      <w:r>
        <w:rPr>
          <w:rFonts w:ascii="仿宋_GB2312" w:hAnsi="宋体" w:eastAsia="仿宋_GB2312"/>
          <w:color w:val="auto"/>
          <w:sz w:val="28"/>
          <w:szCs w:val="28"/>
        </w:rPr>
        <w:t>若投标人为监狱企业，根据财政部、司法部发布的《关于政府采购支持监狱企业发展有关问题的通知》（财库〔2014〕68号）的规定，在政府采购活动中，视同小型、微型企业。投标时须提供省级以上监狱管理局、戒毒管理局（含新疆生产建设兵团）出具的属于监狱企业的证明文件，否则不享受相关政策。</w:t>
      </w:r>
    </w:p>
    <w:p w14:paraId="03372905">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④</w:t>
      </w:r>
      <w:r>
        <w:rPr>
          <w:rFonts w:ascii="仿宋_GB2312" w:hAnsi="仿宋" w:eastAsia="仿宋_GB2312" w:cs="宋体"/>
          <w:color w:val="auto"/>
          <w:sz w:val="28"/>
          <w:szCs w:val="28"/>
        </w:rPr>
        <w:t>若投标人为残疾人福利性单位，在政府采购活动中，视同小型、微型企业，投标时残疾人福利性单位需符合《财政部民政部中国残疾人联合会关于促进残疾人就业政府采购政策的通知》（财库〔2017〕141号）规定的条件，并提供《残疾人福利性单位声明函》，否则不享受相关政策。</w:t>
      </w:r>
    </w:p>
    <w:p w14:paraId="3AACA24E">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三、采购预算</w:t>
      </w:r>
    </w:p>
    <w:p w14:paraId="009755D8">
      <w:pPr>
        <w:pStyle w:val="70"/>
        <w:spacing w:line="560" w:lineRule="exact"/>
        <w:ind w:firstLine="560"/>
        <w:rPr>
          <w:rFonts w:ascii="仿宋_GB2312" w:hAnsi="宋体" w:eastAsia="仿宋_GB2312"/>
          <w:color w:val="auto"/>
        </w:rPr>
      </w:pPr>
      <w:r>
        <w:rPr>
          <w:rFonts w:hint="eastAsia" w:ascii="仿宋_GB2312" w:hAnsi="宋体" w:eastAsia="仿宋_GB2312"/>
          <w:color w:val="auto"/>
        </w:rPr>
        <w:t>本项目包段的采购预算金额为</w:t>
      </w:r>
      <w:r>
        <w:rPr>
          <w:rFonts w:ascii="仿宋_GB2312" w:hAnsi="宋体" w:eastAsia="仿宋_GB2312"/>
          <w:color w:val="auto"/>
        </w:rPr>
        <w:t>17000.00</w:t>
      </w:r>
      <w:r>
        <w:rPr>
          <w:rFonts w:hint="eastAsia" w:ascii="仿宋_GB2312" w:hAnsi="宋体" w:eastAsia="仿宋_GB2312"/>
          <w:color w:val="auto"/>
        </w:rPr>
        <w:t>元。</w:t>
      </w:r>
    </w:p>
    <w:p w14:paraId="32144E24">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四、采购方式</w:t>
      </w:r>
    </w:p>
    <w:p w14:paraId="01FA4CC6">
      <w:pPr>
        <w:pStyle w:val="70"/>
        <w:spacing w:line="560" w:lineRule="exact"/>
        <w:ind w:firstLine="560"/>
        <w:rPr>
          <w:rFonts w:ascii="仿宋_GB2312" w:hAnsi="宋体" w:eastAsia="仿宋_GB2312"/>
          <w:color w:val="auto"/>
        </w:rPr>
      </w:pPr>
      <w:r>
        <w:rPr>
          <w:rFonts w:hint="eastAsia" w:ascii="仿宋_GB2312" w:hAnsi="宋体" w:eastAsia="仿宋_GB2312"/>
          <w:color w:val="auto"/>
        </w:rPr>
        <w:t>本项目包段采用竞争性磋商方式进行采购。</w:t>
      </w:r>
    </w:p>
    <w:p w14:paraId="581756EB">
      <w:pPr>
        <w:widowControl/>
        <w:spacing w:line="560" w:lineRule="exact"/>
        <w:ind w:firstLine="643" w:firstLineChars="200"/>
        <w:jc w:val="center"/>
        <w:rPr>
          <w:rFonts w:ascii="楷体_GB2312" w:hAnsi="宋体" w:eastAsia="楷体_GB2312"/>
          <w:b/>
          <w:bCs/>
          <w:color w:val="auto"/>
          <w:kern w:val="44"/>
          <w:sz w:val="32"/>
          <w:szCs w:val="30"/>
        </w:rPr>
        <w:sectPr>
          <w:headerReference r:id="rId17" w:type="default"/>
          <w:footerReference r:id="rId18" w:type="default"/>
          <w:pgSz w:w="11906" w:h="16838"/>
          <w:pgMar w:top="1440" w:right="1077" w:bottom="1440" w:left="1077" w:header="851" w:footer="992" w:gutter="0"/>
          <w:cols w:space="720" w:num="1"/>
          <w:docGrid w:type="lines" w:linePitch="312" w:charSpace="0"/>
        </w:sectPr>
      </w:pPr>
    </w:p>
    <w:p w14:paraId="516CB453">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第二部分 采购清单及技术参数</w:t>
      </w:r>
    </w:p>
    <w:p w14:paraId="04EB34E8">
      <w:pPr>
        <w:pStyle w:val="16"/>
        <w:spacing w:line="560" w:lineRule="exact"/>
        <w:ind w:firstLine="560" w:firstLineChars="200"/>
        <w:rPr>
          <w:rFonts w:ascii="仿宋_GB2312" w:hAnsi="宋体" w:eastAsia="仿宋_GB2312"/>
          <w:color w:val="auto"/>
          <w:szCs w:val="21"/>
        </w:rPr>
      </w:pPr>
      <w:r>
        <w:rPr>
          <w:rFonts w:hint="eastAsia" w:ascii="仿宋_GB2312" w:hAnsi="宋体" w:eastAsia="仿宋_GB2312"/>
          <w:color w:val="auto"/>
          <w:szCs w:val="21"/>
        </w:rPr>
        <w:t xml:space="preserve">本项目包段的采购标的物如下，供应商需逐项进行报价： </w:t>
      </w:r>
    </w:p>
    <w:tbl>
      <w:tblPr>
        <w:tblStyle w:val="37"/>
        <w:tblW w:w="131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5"/>
        <w:gridCol w:w="993"/>
        <w:gridCol w:w="992"/>
        <w:gridCol w:w="1417"/>
        <w:gridCol w:w="1134"/>
        <w:gridCol w:w="851"/>
        <w:gridCol w:w="7008"/>
      </w:tblGrid>
      <w:tr w14:paraId="07089B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shd w:val="clear" w:color="auto" w:fill="D9D9D9"/>
            <w:vAlign w:val="center"/>
          </w:tcPr>
          <w:p w14:paraId="1ED69A57">
            <w:pPr>
              <w:jc w:val="center"/>
              <w:rPr>
                <w:rFonts w:ascii="仿宋_GB2312" w:hAnsi="宋体" w:eastAsia="仿宋_GB2312"/>
                <w:b/>
                <w:color w:val="auto"/>
                <w:sz w:val="24"/>
              </w:rPr>
            </w:pPr>
            <w:r>
              <w:rPr>
                <w:rFonts w:hint="eastAsia" w:ascii="仿宋_GB2312" w:hAnsi="宋体" w:eastAsia="仿宋_GB2312"/>
                <w:b/>
                <w:color w:val="auto"/>
                <w:sz w:val="24"/>
              </w:rPr>
              <w:t>序号</w:t>
            </w:r>
          </w:p>
        </w:tc>
        <w:tc>
          <w:tcPr>
            <w:tcW w:w="993" w:type="dxa"/>
            <w:shd w:val="clear" w:color="auto" w:fill="D9D9D9"/>
            <w:vAlign w:val="center"/>
          </w:tcPr>
          <w:p w14:paraId="0C886627">
            <w:pPr>
              <w:jc w:val="center"/>
              <w:rPr>
                <w:rFonts w:ascii="仿宋_GB2312" w:hAnsi="宋体" w:eastAsia="仿宋_GB2312"/>
                <w:b/>
                <w:color w:val="auto"/>
                <w:sz w:val="24"/>
              </w:rPr>
            </w:pPr>
            <w:r>
              <w:rPr>
                <w:rFonts w:hint="eastAsia" w:ascii="仿宋_GB2312" w:hAnsi="宋体" w:eastAsia="仿宋_GB2312"/>
                <w:b/>
                <w:color w:val="auto"/>
                <w:sz w:val="24"/>
              </w:rPr>
              <w:t>分类</w:t>
            </w:r>
          </w:p>
        </w:tc>
        <w:tc>
          <w:tcPr>
            <w:tcW w:w="992" w:type="dxa"/>
            <w:shd w:val="clear" w:color="auto" w:fill="D9D9D9"/>
            <w:vAlign w:val="center"/>
          </w:tcPr>
          <w:p w14:paraId="02D88B9C">
            <w:pPr>
              <w:jc w:val="center"/>
              <w:rPr>
                <w:rFonts w:ascii="仿宋_GB2312" w:hAnsi="宋体" w:eastAsia="仿宋_GB2312"/>
                <w:b/>
                <w:color w:val="auto"/>
                <w:sz w:val="24"/>
              </w:rPr>
            </w:pPr>
            <w:r>
              <w:rPr>
                <w:rFonts w:hint="eastAsia" w:ascii="仿宋_GB2312" w:hAnsi="宋体" w:eastAsia="仿宋_GB2312"/>
                <w:b/>
                <w:color w:val="auto"/>
                <w:sz w:val="24"/>
              </w:rPr>
              <w:t>清单</w:t>
            </w:r>
          </w:p>
          <w:p w14:paraId="53C23FAC">
            <w:pPr>
              <w:jc w:val="center"/>
              <w:rPr>
                <w:rFonts w:ascii="仿宋_GB2312" w:hAnsi="宋体" w:eastAsia="仿宋_GB2312"/>
                <w:b/>
                <w:color w:val="auto"/>
                <w:sz w:val="24"/>
              </w:rPr>
            </w:pPr>
            <w:r>
              <w:rPr>
                <w:rFonts w:hint="eastAsia" w:ascii="仿宋_GB2312" w:hAnsi="宋体" w:eastAsia="仿宋_GB2312"/>
                <w:b/>
                <w:color w:val="auto"/>
                <w:sz w:val="24"/>
              </w:rPr>
              <w:t>分组</w:t>
            </w:r>
          </w:p>
        </w:tc>
        <w:tc>
          <w:tcPr>
            <w:tcW w:w="1417" w:type="dxa"/>
            <w:shd w:val="clear" w:color="auto" w:fill="D9D9D9"/>
            <w:vAlign w:val="center"/>
          </w:tcPr>
          <w:p w14:paraId="1F991740">
            <w:pPr>
              <w:jc w:val="center"/>
              <w:rPr>
                <w:rFonts w:ascii="仿宋_GB2312" w:hAnsi="宋体" w:eastAsia="仿宋_GB2312"/>
                <w:b/>
                <w:color w:val="auto"/>
                <w:sz w:val="24"/>
              </w:rPr>
            </w:pPr>
            <w:r>
              <w:rPr>
                <w:rFonts w:hint="eastAsia" w:ascii="仿宋_GB2312" w:hAnsi="宋体" w:eastAsia="仿宋_GB2312"/>
                <w:b/>
                <w:color w:val="auto"/>
                <w:sz w:val="24"/>
              </w:rPr>
              <w:t>清单名称</w:t>
            </w:r>
          </w:p>
        </w:tc>
        <w:tc>
          <w:tcPr>
            <w:tcW w:w="1134" w:type="dxa"/>
            <w:shd w:val="clear" w:color="auto" w:fill="D9D9D9"/>
            <w:vAlign w:val="center"/>
          </w:tcPr>
          <w:p w14:paraId="1CEC1791">
            <w:pPr>
              <w:jc w:val="center"/>
              <w:rPr>
                <w:rFonts w:ascii="仿宋_GB2312" w:hAnsi="宋体" w:eastAsia="仿宋_GB2312"/>
                <w:b/>
                <w:color w:val="auto"/>
                <w:sz w:val="24"/>
              </w:rPr>
            </w:pPr>
            <w:r>
              <w:rPr>
                <w:rFonts w:hint="eastAsia" w:ascii="仿宋_GB2312" w:hAnsi="宋体" w:eastAsia="仿宋_GB2312"/>
                <w:b/>
                <w:color w:val="auto"/>
                <w:sz w:val="24"/>
              </w:rPr>
              <w:t>数量</w:t>
            </w:r>
          </w:p>
        </w:tc>
        <w:tc>
          <w:tcPr>
            <w:tcW w:w="851" w:type="dxa"/>
            <w:shd w:val="clear" w:color="auto" w:fill="D9D9D9"/>
            <w:vAlign w:val="center"/>
          </w:tcPr>
          <w:p w14:paraId="18BF04D8">
            <w:pPr>
              <w:jc w:val="center"/>
              <w:rPr>
                <w:rFonts w:ascii="仿宋_GB2312" w:hAnsi="宋体" w:eastAsia="仿宋_GB2312"/>
                <w:b/>
                <w:color w:val="auto"/>
                <w:sz w:val="24"/>
              </w:rPr>
            </w:pPr>
            <w:r>
              <w:rPr>
                <w:rFonts w:hint="eastAsia" w:ascii="仿宋_GB2312" w:hAnsi="宋体" w:eastAsia="仿宋_GB2312"/>
                <w:b/>
                <w:color w:val="auto"/>
                <w:sz w:val="24"/>
              </w:rPr>
              <w:t>单位</w:t>
            </w:r>
          </w:p>
        </w:tc>
        <w:tc>
          <w:tcPr>
            <w:tcW w:w="7008" w:type="dxa"/>
            <w:shd w:val="clear" w:color="auto" w:fill="D9D9D9"/>
            <w:vAlign w:val="center"/>
          </w:tcPr>
          <w:p w14:paraId="4A479703">
            <w:pPr>
              <w:jc w:val="center"/>
              <w:rPr>
                <w:rFonts w:ascii="仿宋_GB2312" w:hAnsi="宋体" w:eastAsia="仿宋_GB2312"/>
                <w:b/>
                <w:color w:val="auto"/>
                <w:sz w:val="24"/>
              </w:rPr>
            </w:pPr>
            <w:r>
              <w:rPr>
                <w:rFonts w:hint="eastAsia" w:ascii="仿宋_GB2312" w:hAnsi="宋体" w:eastAsia="仿宋_GB2312"/>
                <w:b/>
                <w:color w:val="auto"/>
                <w:sz w:val="24"/>
              </w:rPr>
              <w:t>功能与技术参数</w:t>
            </w:r>
          </w:p>
        </w:tc>
      </w:tr>
      <w:tr w14:paraId="33EBC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vAlign w:val="center"/>
          </w:tcPr>
          <w:p w14:paraId="3F765AFA">
            <w:pPr>
              <w:jc w:val="center"/>
              <w:rPr>
                <w:rFonts w:ascii="仿宋_GB2312" w:hAnsi="宋体" w:eastAsia="仿宋_GB2312"/>
                <w:color w:val="auto"/>
                <w:sz w:val="24"/>
              </w:rPr>
            </w:pPr>
            <w:r>
              <w:rPr>
                <w:rFonts w:hint="eastAsia" w:ascii="仿宋_GB2312" w:hAnsi="宋体" w:eastAsia="仿宋_GB2312"/>
                <w:color w:val="auto"/>
                <w:sz w:val="24"/>
              </w:rPr>
              <w:t>1</w:t>
            </w:r>
          </w:p>
        </w:tc>
        <w:tc>
          <w:tcPr>
            <w:tcW w:w="993" w:type="dxa"/>
            <w:vAlign w:val="center"/>
          </w:tcPr>
          <w:p w14:paraId="180C3075">
            <w:pPr>
              <w:jc w:val="center"/>
              <w:rPr>
                <w:rFonts w:ascii="仿宋_GB2312" w:hAnsi="宋体" w:eastAsia="仿宋_GB2312"/>
                <w:color w:val="auto"/>
                <w:sz w:val="24"/>
              </w:rPr>
            </w:pPr>
            <w:r>
              <w:rPr>
                <w:rFonts w:hint="eastAsia" w:ascii="仿宋_GB2312" w:hAnsi="宋体" w:eastAsia="仿宋_GB2312"/>
                <w:color w:val="auto"/>
                <w:sz w:val="24"/>
              </w:rPr>
              <w:t>服务</w:t>
            </w:r>
          </w:p>
        </w:tc>
        <w:tc>
          <w:tcPr>
            <w:tcW w:w="992" w:type="dxa"/>
            <w:vAlign w:val="center"/>
          </w:tcPr>
          <w:p w14:paraId="5AA4B01C">
            <w:pPr>
              <w:jc w:val="center"/>
              <w:rPr>
                <w:rFonts w:ascii="仿宋_GB2312" w:hAnsi="宋体" w:eastAsia="仿宋_GB2312"/>
                <w:color w:val="auto"/>
                <w:sz w:val="24"/>
              </w:rPr>
            </w:pPr>
          </w:p>
        </w:tc>
        <w:tc>
          <w:tcPr>
            <w:tcW w:w="1417" w:type="dxa"/>
            <w:vAlign w:val="center"/>
          </w:tcPr>
          <w:p w14:paraId="39608E25">
            <w:pPr>
              <w:jc w:val="center"/>
              <w:rPr>
                <w:rFonts w:ascii="仿宋_GB2312" w:hAnsi="宋体" w:eastAsia="仿宋_GB2312"/>
                <w:color w:val="auto"/>
                <w:sz w:val="24"/>
              </w:rPr>
            </w:pPr>
            <w:r>
              <w:rPr>
                <w:rFonts w:hint="eastAsia" w:ascii="仿宋_GB2312" w:hAnsi="宋体" w:eastAsia="仿宋_GB2312"/>
                <w:color w:val="auto"/>
                <w:sz w:val="24"/>
              </w:rPr>
              <w:t>乳山市2024年水库移民扶持基金项目和大中型水库移民后期扶持人口自然变化结余资金项目监理</w:t>
            </w:r>
          </w:p>
        </w:tc>
        <w:tc>
          <w:tcPr>
            <w:tcW w:w="1134" w:type="dxa"/>
            <w:vAlign w:val="center"/>
          </w:tcPr>
          <w:p w14:paraId="4AD10EFC">
            <w:pPr>
              <w:jc w:val="center"/>
              <w:rPr>
                <w:rFonts w:ascii="仿宋_GB2312" w:hAnsi="宋体" w:eastAsia="仿宋_GB2312"/>
                <w:color w:val="auto"/>
                <w:sz w:val="24"/>
              </w:rPr>
            </w:pPr>
            <w:r>
              <w:rPr>
                <w:rFonts w:hint="eastAsia" w:ascii="仿宋_GB2312" w:hAnsi="宋体" w:eastAsia="仿宋_GB2312"/>
                <w:color w:val="auto"/>
                <w:sz w:val="24"/>
              </w:rPr>
              <w:t>1</w:t>
            </w:r>
          </w:p>
        </w:tc>
        <w:tc>
          <w:tcPr>
            <w:tcW w:w="851" w:type="dxa"/>
            <w:vAlign w:val="center"/>
          </w:tcPr>
          <w:p w14:paraId="3F5195BE">
            <w:pPr>
              <w:jc w:val="center"/>
              <w:rPr>
                <w:rFonts w:ascii="仿宋_GB2312" w:hAnsi="宋体" w:eastAsia="仿宋_GB2312"/>
                <w:color w:val="auto"/>
                <w:sz w:val="24"/>
              </w:rPr>
            </w:pPr>
            <w:r>
              <w:rPr>
                <w:rFonts w:hint="eastAsia" w:ascii="仿宋_GB2312" w:hAnsi="宋体" w:eastAsia="仿宋_GB2312"/>
                <w:color w:val="auto"/>
                <w:sz w:val="24"/>
              </w:rPr>
              <w:t>宗</w:t>
            </w:r>
          </w:p>
        </w:tc>
        <w:tc>
          <w:tcPr>
            <w:tcW w:w="7008" w:type="dxa"/>
            <w:vAlign w:val="center"/>
          </w:tcPr>
          <w:p w14:paraId="2CD0BC0D">
            <w:pPr>
              <w:rPr>
                <w:rFonts w:hint="eastAsia" w:ascii="仿宋_GB2312" w:hAnsi="宋体" w:eastAsia="仿宋_GB2312"/>
                <w:color w:val="auto"/>
                <w:sz w:val="24"/>
                <w:lang w:eastAsia="zh-CN"/>
              </w:rPr>
            </w:pPr>
            <w:r>
              <w:rPr>
                <w:rFonts w:hint="eastAsia" w:ascii="仿宋_GB2312" w:hAnsi="宋体" w:eastAsia="仿宋_GB2312"/>
                <w:color w:val="auto"/>
                <w:sz w:val="24"/>
              </w:rPr>
              <w:t>乳山市2024年水库移民扶持基金项目和大中型水库移民后期扶持人口自然变化结余资金项目位于乳山市，共分一个标段，包括育黎镇塔庄村道路硬化、育黎镇老由古村道路硬化、育黎镇北勇家村道路硬化、路灯购置安装、海阳所镇贾家庄村道路硬化、夏村镇清口涧村道路硬化、诸往镇许家村道路硬化、崖子镇双石村道路硬化、崖子镇转山头村新打深井、泵房及配套、崖子镇矫家泊村新打深井、泵房及配套；崖子镇东夼钟家村更换自来水管道、道路硬化等施工及保修监理</w:t>
            </w:r>
            <w:r>
              <w:rPr>
                <w:rFonts w:hint="eastAsia" w:ascii="仿宋_GB2312" w:hAnsi="宋体" w:eastAsia="仿宋_GB2312"/>
                <w:color w:val="auto"/>
                <w:sz w:val="24"/>
                <w:lang w:eastAsia="zh-CN"/>
              </w:rPr>
              <w:t>。</w:t>
            </w:r>
          </w:p>
        </w:tc>
      </w:tr>
    </w:tbl>
    <w:p w14:paraId="0AAE4E2F">
      <w:pPr>
        <w:widowControl/>
        <w:spacing w:line="200" w:lineRule="exact"/>
        <w:ind w:firstLine="200" w:firstLineChars="200"/>
        <w:jc w:val="center"/>
        <w:rPr>
          <w:rFonts w:ascii="仿宋_GB2312" w:hAnsi="宋体" w:eastAsia="仿宋_GB2312"/>
          <w:color w:val="auto"/>
          <w:sz w:val="10"/>
          <w:szCs w:val="10"/>
        </w:rPr>
      </w:pPr>
    </w:p>
    <w:p w14:paraId="3C421AAB">
      <w:pPr>
        <w:widowControl/>
        <w:spacing w:line="560" w:lineRule="exact"/>
        <w:ind w:firstLine="560" w:firstLineChars="200"/>
        <w:jc w:val="left"/>
        <w:rPr>
          <w:rFonts w:ascii="仿宋_GB2312" w:hAnsi="宋体" w:eastAsia="仿宋_GB2312"/>
          <w:color w:val="auto"/>
          <w:sz w:val="28"/>
          <w:szCs w:val="21"/>
        </w:rPr>
      </w:pPr>
    </w:p>
    <w:p w14:paraId="36183102">
      <w:pPr>
        <w:widowControl/>
        <w:spacing w:line="560" w:lineRule="exact"/>
        <w:ind w:firstLine="643" w:firstLineChars="200"/>
        <w:jc w:val="center"/>
        <w:rPr>
          <w:rFonts w:ascii="楷体_GB2312" w:hAnsi="宋体" w:eastAsia="楷体_GB2312"/>
          <w:b/>
          <w:bCs/>
          <w:color w:val="auto"/>
          <w:kern w:val="44"/>
          <w:sz w:val="32"/>
          <w:szCs w:val="30"/>
        </w:rPr>
        <w:sectPr>
          <w:pgSz w:w="16838" w:h="11906" w:orient="landscape"/>
          <w:pgMar w:top="1077" w:right="1440" w:bottom="1077" w:left="1440" w:header="851" w:footer="992" w:gutter="0"/>
          <w:cols w:space="720" w:num="1"/>
          <w:docGrid w:type="lines" w:linePitch="312" w:charSpace="0"/>
        </w:sectPr>
      </w:pPr>
    </w:p>
    <w:p w14:paraId="1C7C7B4D">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第三部分 技术要求</w:t>
      </w:r>
    </w:p>
    <w:p w14:paraId="10C09573">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一、需执行的标准</w:t>
      </w:r>
    </w:p>
    <w:p w14:paraId="50435BBC">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1）国家相关标准：按照国家最新标准执行  </w:t>
      </w:r>
    </w:p>
    <w:p w14:paraId="074B7555">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2）行业标准：按照行业最新标准执行  </w:t>
      </w:r>
    </w:p>
    <w:p w14:paraId="2635CDC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3）地方标准：按照地方最新标准执行  </w:t>
      </w:r>
    </w:p>
    <w:p w14:paraId="5BF1FAA9">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4）其他标准：按照最新标准执行 </w:t>
      </w:r>
    </w:p>
    <w:p w14:paraId="6CCD46D9">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二、实施及交付</w:t>
      </w:r>
    </w:p>
    <w:p w14:paraId="1744AE1B">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1）质量要求：产品合格 </w:t>
      </w:r>
    </w:p>
    <w:p w14:paraId="0CF98611">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2）安全要求</w:t>
      </w:r>
      <w:r>
        <w:rPr>
          <w:rFonts w:hint="eastAsia" w:ascii="仿宋_GB2312" w:hAnsi="宋体" w:eastAsia="仿宋_GB2312"/>
          <w:color w:val="auto"/>
          <w:sz w:val="28"/>
          <w:szCs w:val="21"/>
        </w:rPr>
        <w:t xml:space="preserve">：使用安全、可靠 </w:t>
      </w:r>
    </w:p>
    <w:p w14:paraId="1515734F">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3）交付期</w:t>
      </w:r>
    </w:p>
    <w:p w14:paraId="5654FC85">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与施工同期</w:t>
      </w:r>
    </w:p>
    <w:p w14:paraId="7A395B57">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4）</w:t>
      </w:r>
      <w:r>
        <w:rPr>
          <w:rFonts w:hint="eastAsia" w:ascii="仿宋_GB2312" w:hAnsi="宋体" w:eastAsia="仿宋_GB2312"/>
          <w:color w:val="auto"/>
          <w:sz w:val="28"/>
          <w:szCs w:val="21"/>
        </w:rPr>
        <w:t>服务</w:t>
      </w:r>
      <w:r>
        <w:rPr>
          <w:rFonts w:ascii="仿宋_GB2312" w:hAnsi="宋体" w:eastAsia="仿宋_GB2312"/>
          <w:color w:val="auto"/>
          <w:sz w:val="28"/>
          <w:szCs w:val="21"/>
        </w:rPr>
        <w:t>地点</w:t>
      </w:r>
    </w:p>
    <w:p w14:paraId="3BE078B1">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采购人指定地点 </w:t>
      </w:r>
    </w:p>
    <w:p w14:paraId="4B39612C">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5）付款方式</w:t>
      </w:r>
    </w:p>
    <w:p w14:paraId="62852EF3">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本项目无预付款，施工期间按工程形象进度拨款，支付计量工程款的50%，工程验收合格后，支付到合同价款的85%，结算审定付到结算价款的97%，余款3%作为质量保证金，在工程缺陷责任期结束后无质量问题一次性付清。</w:t>
      </w:r>
    </w:p>
    <w:p w14:paraId="7FE9D340">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三、服务要求</w:t>
      </w:r>
    </w:p>
    <w:p w14:paraId="7414A5AF">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1）服务标准</w:t>
      </w:r>
    </w:p>
    <w:p w14:paraId="74C6D5B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达到采购文件要求 </w:t>
      </w:r>
    </w:p>
    <w:p w14:paraId="4A3D14AC">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2）</w:t>
      </w:r>
      <w:r>
        <w:rPr>
          <w:rFonts w:hint="eastAsia" w:ascii="仿宋_GB2312" w:hAnsi="宋体" w:eastAsia="仿宋_GB2312"/>
          <w:color w:val="auto"/>
          <w:sz w:val="28"/>
          <w:szCs w:val="21"/>
        </w:rPr>
        <w:t>服务期限</w:t>
      </w:r>
    </w:p>
    <w:p w14:paraId="57DE2EB1">
      <w:pPr>
        <w:spacing w:line="560" w:lineRule="exact"/>
        <w:ind w:firstLine="560" w:firstLineChars="200"/>
        <w:rPr>
          <w:rFonts w:ascii="仿宋_GB2312" w:hAnsi="宋体" w:eastAsia="仿宋_GB2312"/>
          <w:color w:val="auto"/>
          <w:sz w:val="28"/>
          <w:szCs w:val="28"/>
        </w:rPr>
      </w:pPr>
      <w:r>
        <w:rPr>
          <w:rFonts w:ascii="仿宋_GB2312" w:hAnsi="宋体" w:eastAsia="仿宋_GB2312"/>
          <w:color w:val="auto"/>
          <w:sz w:val="28"/>
          <w:szCs w:val="28"/>
        </w:rPr>
        <w:t>与施工同期</w:t>
      </w:r>
    </w:p>
    <w:p w14:paraId="664DF8A2">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四、验收标准</w:t>
      </w:r>
    </w:p>
    <w:p w14:paraId="314D37D1">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8"/>
        </w:rPr>
        <w:t xml:space="preserve">符合相关技术要求及行业标准。 </w:t>
      </w:r>
      <w:r>
        <w:rPr>
          <w:rFonts w:hint="eastAsia" w:ascii="仿宋_GB2312" w:hAnsi="宋体" w:eastAsia="仿宋_GB2312"/>
          <w:color w:val="auto"/>
          <w:sz w:val="28"/>
          <w:szCs w:val="21"/>
        </w:rPr>
        <w:t xml:space="preserve"> </w:t>
      </w:r>
    </w:p>
    <w:p w14:paraId="163C359F">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五、其他技术及服务要求</w:t>
      </w:r>
    </w:p>
    <w:p w14:paraId="79F8F4BE">
      <w:pPr>
        <w:spacing w:line="560" w:lineRule="exact"/>
        <w:ind w:firstLine="560" w:firstLineChars="200"/>
        <w:rPr>
          <w:rFonts w:ascii="仿宋_GB2312" w:hAnsi="宋体" w:eastAsia="仿宋_GB2312"/>
          <w:color w:val="auto"/>
          <w:sz w:val="28"/>
          <w:szCs w:val="28"/>
        </w:rPr>
      </w:pPr>
      <w:r>
        <w:rPr>
          <w:rFonts w:hint="eastAsia" w:ascii="仿宋" w:hAnsi="仿宋" w:eastAsia="仿宋"/>
          <w:color w:val="auto"/>
          <w:sz w:val="28"/>
          <w:szCs w:val="28"/>
        </w:rPr>
        <w:t>应达到国家或行业标准；无国家或行业标准的须达到招标文件的要求</w:t>
      </w:r>
      <w:r>
        <w:rPr>
          <w:rFonts w:hint="eastAsia" w:ascii="仿宋_GB2312" w:hAnsi="宋体" w:eastAsia="仿宋_GB2312"/>
          <w:color w:val="auto"/>
          <w:sz w:val="28"/>
          <w:szCs w:val="28"/>
        </w:rPr>
        <w:t>。</w:t>
      </w:r>
    </w:p>
    <w:p w14:paraId="34A3E141">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六、采购人拟采用的采购方式</w:t>
      </w:r>
    </w:p>
    <w:p w14:paraId="155EC7E9">
      <w:pPr>
        <w:widowControl/>
        <w:adjustRightInd w:val="0"/>
        <w:spacing w:line="560" w:lineRule="exact"/>
        <w:ind w:firstLine="560" w:firstLineChars="200"/>
        <w:jc w:val="left"/>
        <w:rPr>
          <w:rFonts w:ascii="黑体" w:hAnsi="黑体" w:eastAsia="黑体"/>
          <w:color w:val="auto"/>
          <w:sz w:val="32"/>
          <w:szCs w:val="32"/>
        </w:rPr>
      </w:pPr>
      <w:r>
        <w:rPr>
          <w:rFonts w:hint="eastAsia" w:ascii="仿宋_GB2312" w:hAnsi="宋体" w:eastAsia="仿宋_GB2312"/>
          <w:color w:val="auto"/>
          <w:sz w:val="28"/>
        </w:rPr>
        <w:t>竞争性磋商</w:t>
      </w:r>
    </w:p>
    <w:p w14:paraId="1610FD06">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七、采购人拟采用采购方式的理由（非公开招标方式需要填写）</w:t>
      </w:r>
    </w:p>
    <w:p w14:paraId="2B528496">
      <w:pPr>
        <w:spacing w:line="560" w:lineRule="exact"/>
        <w:ind w:firstLine="560" w:firstLineChars="200"/>
        <w:rPr>
          <w:rFonts w:ascii="仿宋_GB2312" w:hAnsi="宋体" w:eastAsia="仿宋_GB2312"/>
          <w:color w:val="auto"/>
          <w:sz w:val="28"/>
          <w:szCs w:val="28"/>
        </w:rPr>
      </w:pPr>
      <w:r>
        <w:rPr>
          <w:rFonts w:hint="eastAsia" w:ascii="仿宋_GB2312" w:hAnsi="宋体" w:eastAsia="仿宋_GB2312"/>
          <w:color w:val="auto"/>
          <w:sz w:val="28"/>
          <w:szCs w:val="28"/>
        </w:rPr>
        <w:t>未达到公开招标限额。</w:t>
      </w:r>
    </w:p>
    <w:p w14:paraId="0103C97A">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八、采购意向是否公开</w:t>
      </w:r>
      <w:r>
        <w:rPr>
          <w:rFonts w:hint="eastAsia" w:ascii="仿宋_GB2312" w:hAnsi="宋体" w:eastAsia="仿宋_GB2312"/>
          <w:b/>
          <w:color w:val="auto"/>
          <w:sz w:val="28"/>
          <w:szCs w:val="21"/>
        </w:rPr>
        <w:t>：是</w:t>
      </w:r>
    </w:p>
    <w:p w14:paraId="1F7A7376">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九、是否收取各类涉企保证金（投标保证金、履约保证金)：</w:t>
      </w:r>
      <w:r>
        <w:rPr>
          <w:rFonts w:hint="eastAsia" w:ascii="仿宋_GB2312" w:hAnsi="宋体" w:eastAsia="仿宋_GB2312"/>
          <w:b/>
          <w:color w:val="auto"/>
          <w:sz w:val="28"/>
          <w:szCs w:val="21"/>
        </w:rPr>
        <w:t>否</w:t>
      </w:r>
    </w:p>
    <w:p w14:paraId="086E18CA">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十、是否为专门面向中小企业采购：</w:t>
      </w:r>
      <w:r>
        <w:rPr>
          <w:rFonts w:ascii="仿宋_GB2312" w:hAnsi="宋体" w:eastAsia="仿宋_GB2312"/>
          <w:b/>
          <w:color w:val="auto"/>
          <w:sz w:val="28"/>
          <w:szCs w:val="21"/>
        </w:rPr>
        <w:t>是</w:t>
      </w:r>
    </w:p>
    <w:p w14:paraId="6FE0699C">
      <w:pPr>
        <w:spacing w:line="560" w:lineRule="exact"/>
        <w:ind w:firstLine="562" w:firstLineChars="200"/>
        <w:rPr>
          <w:rFonts w:ascii="仿宋_GB2312" w:hAnsi="宋体" w:eastAsia="仿宋_GB2312"/>
          <w:b/>
          <w:color w:val="auto"/>
          <w:sz w:val="28"/>
          <w:szCs w:val="21"/>
        </w:rPr>
      </w:pPr>
      <w:r>
        <w:rPr>
          <w:rFonts w:hint="eastAsia" w:ascii="仿宋_GB2312" w:hAnsi="宋体" w:eastAsia="仿宋_GB2312"/>
          <w:b/>
          <w:color w:val="auto"/>
          <w:sz w:val="28"/>
          <w:szCs w:val="21"/>
        </w:rPr>
        <w:t>注：符合下列情形之一的可不专门面向中小企业预留采购份额：（一）法律法规和国家有关政策明确规定优先或者应当面向事业单位、社会组织等非企业主体采购的；（二）因确需使用不可替代的专利、专有技术，基础设施限制，或者提供特定公共服务等原因，只能从中小企业之外的供应商处采购的；（三）按照本办法规定预留采购份额无法确保充分供应、充分竞争，或者存在可能影响政府采购目标实现的情形；（四）框架协议采购项目；（五）省级以上人民政府财政部门规定的其他情形。除上述情形外，其他均为适宜由中小企业提供的情形。</w:t>
      </w:r>
    </w:p>
    <w:p w14:paraId="565E35B7">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十一、是否允许联合体响应：</w:t>
      </w:r>
      <w:r>
        <w:rPr>
          <w:rFonts w:hint="eastAsia" w:ascii="仿宋_GB2312" w:hAnsi="宋体" w:eastAsia="仿宋_GB2312"/>
          <w:b/>
          <w:color w:val="auto"/>
          <w:sz w:val="28"/>
          <w:szCs w:val="21"/>
        </w:rPr>
        <w:t>否；</w:t>
      </w:r>
    </w:p>
    <w:p w14:paraId="7E5860A2">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十二、对中小企业在资金支付期限、预付款比例等方面的优惠措施：无</w:t>
      </w:r>
    </w:p>
    <w:p w14:paraId="465B7CA6">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十三、采购标的对应的中小企业划分标准所属行业：建筑业</w:t>
      </w:r>
    </w:p>
    <w:p w14:paraId="6167277F">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 xml:space="preserve">十四、联系方式 </w:t>
      </w:r>
    </w:p>
    <w:p w14:paraId="3881C023">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采购人：</w:t>
      </w:r>
      <w:r>
        <w:rPr>
          <w:rFonts w:ascii="仿宋_GB2312" w:hAnsi="宋体" w:eastAsia="仿宋_GB2312"/>
          <w:color w:val="auto"/>
          <w:sz w:val="28"/>
          <w:szCs w:val="21"/>
        </w:rPr>
        <w:t>乳山市水利事务服务中心</w:t>
      </w:r>
    </w:p>
    <w:p w14:paraId="25FDDABB">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采购人地址：</w:t>
      </w:r>
      <w:r>
        <w:rPr>
          <w:rFonts w:ascii="仿宋_GB2312" w:hAnsi="宋体" w:eastAsia="仿宋_GB2312"/>
          <w:color w:val="auto"/>
          <w:sz w:val="28"/>
          <w:szCs w:val="21"/>
        </w:rPr>
        <w:t>乳山市府前路7号</w:t>
      </w:r>
    </w:p>
    <w:p w14:paraId="717A53C1">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联系人：郑琦霖 </w:t>
      </w:r>
    </w:p>
    <w:p w14:paraId="28669EAB">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联系电话：</w:t>
      </w:r>
      <w:r>
        <w:rPr>
          <w:rFonts w:ascii="仿宋_GB2312" w:hAnsi="宋体" w:eastAsia="仿宋_GB2312"/>
          <w:color w:val="auto"/>
          <w:sz w:val="28"/>
          <w:szCs w:val="21"/>
        </w:rPr>
        <w:t xml:space="preserve">15753635867 </w:t>
      </w:r>
    </w:p>
    <w:p w14:paraId="220E1D61">
      <w:pPr>
        <w:rPr>
          <w:color w:val="auto"/>
        </w:rPr>
        <w:sectPr>
          <w:pgSz w:w="11906" w:h="16838"/>
          <w:pgMar w:top="1440" w:right="1077" w:bottom="1440" w:left="1077" w:header="851" w:footer="992" w:gutter="0"/>
          <w:cols w:space="720" w:num="1"/>
          <w:docGrid w:type="lines" w:linePitch="312" w:charSpace="0"/>
        </w:sectPr>
      </w:pPr>
    </w:p>
    <w:p w14:paraId="4B8BBF5F">
      <w:pPr>
        <w:pStyle w:val="35"/>
        <w:spacing w:before="100" w:beforeAutospacing="1" w:after="100" w:afterAutospacing="1" w:line="415" w:lineRule="auto"/>
        <w:ind w:left="1440"/>
        <w:rPr>
          <w:rFonts w:ascii="宋体" w:hAnsi="宋体" w:cs="宋体"/>
          <w:color w:val="auto"/>
          <w:sz w:val="44"/>
          <w:szCs w:val="44"/>
        </w:rPr>
      </w:pPr>
      <w:r>
        <w:rPr>
          <w:rFonts w:hint="eastAsia" w:ascii="宋体" w:hAnsi="宋体" w:cs="宋体"/>
          <w:color w:val="auto"/>
          <w:sz w:val="44"/>
          <w:szCs w:val="44"/>
        </w:rPr>
        <w:t xml:space="preserve">第四章  </w:t>
      </w:r>
      <w:r>
        <w:rPr>
          <w:rFonts w:hint="eastAsia" w:ascii="楷体_GB2312" w:hAnsi="宋体" w:eastAsia="楷体_GB2312" w:cs="宋体"/>
          <w:color w:val="auto"/>
          <w:sz w:val="44"/>
          <w:szCs w:val="44"/>
        </w:rPr>
        <w:t>磋商原则、程序和方法</w:t>
      </w:r>
    </w:p>
    <w:p w14:paraId="061BE8B7">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一、评审原则</w:t>
      </w:r>
    </w:p>
    <w:p w14:paraId="1A7C01F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“客观、公正、审慎”为本次评审的基本原则，磋商小组将按照这一原则的要求，公正、平等地对待各报价供应商，同时，在评审时恪守以下原则：</w:t>
      </w:r>
    </w:p>
    <w:p w14:paraId="10B6EFE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1.客观性原则：磋商小组将严格按照竞争性磋商文件的要求，对报价供应商的响应文件进行认真评审，磋商小组对响应文件的评审仅依据响应文件本身，而不依靠响应文件以外的任何因素。</w:t>
      </w:r>
    </w:p>
    <w:p w14:paraId="5D9B782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2.统一性原则：磋商小组将按照统一的评审原则和评审方法，采用统一标准进行评审。</w:t>
      </w:r>
    </w:p>
    <w:p w14:paraId="51E23AC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3.独立性原则：评审工作在磋商小组内部独立进行，不受外界任何因素的干扰和影响。</w:t>
      </w:r>
    </w:p>
    <w:p w14:paraId="5C401301">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4.保密性原则：磋商小组及熟知情况的有关工作人员必须对每位评委的评审意见和报价供应商的商业秘密严格保密。</w:t>
      </w:r>
    </w:p>
    <w:p w14:paraId="1844ECA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5.综合性原则：磋商小组将综合分析、评审报价供应商的各项指标。</w:t>
      </w:r>
    </w:p>
    <w:p w14:paraId="401B8557">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二、评审程序</w:t>
      </w:r>
    </w:p>
    <w:p w14:paraId="3E3FD863">
      <w:pPr>
        <w:spacing w:before="156" w:beforeLines="50" w:line="520" w:lineRule="exact"/>
        <w:rPr>
          <w:rFonts w:ascii="仿宋_GB2312" w:hAnsi="宋体" w:eastAsia="仿宋_GB2312"/>
          <w:b/>
          <w:color w:val="auto"/>
          <w:sz w:val="28"/>
          <w:szCs w:val="21"/>
        </w:rPr>
      </w:pPr>
      <w:r>
        <w:rPr>
          <w:rFonts w:hint="eastAsia" w:ascii="仿宋_GB2312" w:hAnsi="宋体" w:eastAsia="仿宋_GB2312"/>
          <w:b/>
          <w:color w:val="auto"/>
          <w:sz w:val="28"/>
          <w:szCs w:val="21"/>
        </w:rPr>
        <w:t>（一）磋商程序</w:t>
      </w:r>
    </w:p>
    <w:p w14:paraId="2308A40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1.磋商小组将按照竞争性磋商文件的规定对响应文件进行有效性、完整性和响应程度审查，以确定响应文件的实质性响应。</w:t>
      </w:r>
    </w:p>
    <w:p w14:paraId="7725FF9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2.出现下列情形之一的，视为对竞争性磋商文件未做出实质性响应，按照无效报价处理。</w:t>
      </w:r>
    </w:p>
    <w:p w14:paraId="2658D76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详见《响应须知前附表》-《实质性条款一览表》</w:t>
      </w:r>
    </w:p>
    <w:p w14:paraId="7DA902C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3.属于无效报价的，报价供应商不能通过修正或撤消响应文件中不符合之处而成为实质性响应的报价，采购代理将通知报价供应商，并说明无效报价理由。属于有效响应文件的，将进行下一轮此的询标和澄清。</w:t>
      </w:r>
    </w:p>
    <w:p w14:paraId="0FD8A06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4.澄清、说明或者补正</w:t>
      </w:r>
    </w:p>
    <w:p w14:paraId="6C0D86E4">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对有效响应文件中含义不明确、同类问题前后表述不一致或者有明显文字和计算错误的内容，磋商小组可以书面形式要求报价供应商在规定的时间内做出必要的澄清、说明或者纠正，报价供应商应在要求的时间内以书面形式澄清、说明或者补正,并由其法定代表人或被授权人签字，且不得超出响应文件的范围或者改变响应文件的实质性内容。</w:t>
      </w:r>
    </w:p>
    <w:p w14:paraId="4B60FD7F">
      <w:pPr>
        <w:spacing w:line="520" w:lineRule="exact"/>
        <w:ind w:firstLine="560" w:firstLineChars="200"/>
        <w:rPr>
          <w:rFonts w:ascii="宋体" w:hAnsi="宋体"/>
          <w:color w:val="auto"/>
          <w:sz w:val="24"/>
          <w:szCs w:val="21"/>
        </w:rPr>
      </w:pPr>
      <w:r>
        <w:rPr>
          <w:rFonts w:hint="eastAsia" w:ascii="仿宋_GB2312" w:hAnsi="宋体" w:eastAsia="仿宋_GB2312"/>
          <w:color w:val="auto"/>
          <w:sz w:val="28"/>
          <w:szCs w:val="21"/>
        </w:rPr>
        <w:t>（2）报价供应商依据评审要求进行澄清、说明或者补正的内容构成响应文件的组成部分。</w:t>
      </w:r>
    </w:p>
    <w:p w14:paraId="429A58DD">
      <w:pPr>
        <w:spacing w:before="156" w:beforeLines="50" w:line="520" w:lineRule="exact"/>
        <w:rPr>
          <w:rFonts w:ascii="仿宋_GB2312" w:hAnsi="宋体" w:eastAsia="仿宋_GB2312"/>
          <w:b/>
          <w:color w:val="auto"/>
          <w:sz w:val="28"/>
          <w:szCs w:val="21"/>
        </w:rPr>
      </w:pPr>
      <w:r>
        <w:rPr>
          <w:rFonts w:hint="eastAsia" w:ascii="仿宋_GB2312" w:hAnsi="宋体" w:eastAsia="仿宋_GB2312"/>
          <w:b/>
          <w:color w:val="auto"/>
          <w:sz w:val="28"/>
          <w:szCs w:val="21"/>
        </w:rPr>
        <w:t>（二）磋商、优化方案</w:t>
      </w:r>
    </w:p>
    <w:p w14:paraId="4DD51CB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（1）磋商小组所有成员应当集中与单一供应商分别进行磋商，并给予所有参加磋商的供应商平等的磋商机会。</w:t>
      </w:r>
    </w:p>
    <w:p w14:paraId="674589F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（2）磋商小组可以根据磋商文件和磋商情况实质性变动采购需求中的技术、服务要求以及合同草案条款，但不得变动磋商文件中的其他内容。实质性变动的内容，须经采购人代表确认。</w:t>
      </w:r>
    </w:p>
    <w:p w14:paraId="46669D2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（3）对磋商文件作出的实质性变动是磋商文件的有效组成部分，磋商小组应当及时以书面形式同时通知所有参加磋商的供应商。</w:t>
      </w:r>
    </w:p>
    <w:p w14:paraId="2936A36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（4）供应商应当按照磋商文件的变动情况和磋商小组的要求重新提交响应文件，并由其法定代表人或被授权人签字或者加盖公章。</w:t>
      </w:r>
    </w:p>
    <w:p w14:paraId="6B150F40">
      <w:pPr>
        <w:spacing w:before="156" w:beforeLines="50" w:line="520" w:lineRule="exact"/>
        <w:rPr>
          <w:rFonts w:ascii="仿宋_GB2312" w:hAnsi="宋体" w:eastAsia="仿宋_GB2312"/>
          <w:b/>
          <w:color w:val="auto"/>
          <w:sz w:val="28"/>
          <w:szCs w:val="21"/>
        </w:rPr>
      </w:pPr>
      <w:r>
        <w:rPr>
          <w:rFonts w:hint="eastAsia" w:ascii="仿宋_GB2312" w:hAnsi="宋体" w:eastAsia="仿宋_GB2312"/>
          <w:b/>
          <w:color w:val="auto"/>
          <w:sz w:val="28"/>
          <w:szCs w:val="21"/>
        </w:rPr>
        <w:t>（三）最后报价</w:t>
      </w:r>
    </w:p>
    <w:p w14:paraId="074C6F4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（1）磋商文件能够详细列明采购标的的技术、服务要求的，磋商结束后，磋商小组应当要求所有实质性响应的报价供应商在规定时间内提交最终报价。</w:t>
      </w:r>
    </w:p>
    <w:p w14:paraId="478B4EF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（2）最终报价是报价供应商响应文件的有效组成部分。</w:t>
      </w:r>
    </w:p>
    <w:p w14:paraId="4E9C63D1">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三、评审方法</w:t>
      </w:r>
    </w:p>
    <w:p w14:paraId="0505F7E1">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（1）评审方法：综合评分法，即报价供应商的响应文件满足磋商文件全部实质性要求，且按评审因素的量化指标评审得分最高的供应商为成交候选供应商的评审方法。</w:t>
      </w:r>
    </w:p>
    <w:p w14:paraId="49F2CF5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（2）评审细则：</w:t>
      </w:r>
    </w:p>
    <w:tbl>
      <w:tblPr>
        <w:tblStyle w:val="37"/>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177341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5C2044C8">
            <w:pPr>
              <w:pStyle w:val="13"/>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编号</w:t>
            </w:r>
          </w:p>
        </w:tc>
        <w:tc>
          <w:tcPr>
            <w:tcW w:w="773" w:type="dxa"/>
            <w:shd w:val="clear" w:color="auto" w:fill="D9D9D9"/>
            <w:vAlign w:val="center"/>
          </w:tcPr>
          <w:p w14:paraId="027BA6BF">
            <w:pPr>
              <w:pStyle w:val="13"/>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类型</w:t>
            </w:r>
          </w:p>
        </w:tc>
        <w:tc>
          <w:tcPr>
            <w:tcW w:w="1665" w:type="dxa"/>
            <w:shd w:val="clear" w:color="auto" w:fill="D9D9D9"/>
            <w:vAlign w:val="center"/>
          </w:tcPr>
          <w:p w14:paraId="1EC79D93">
            <w:pPr>
              <w:pStyle w:val="13"/>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评分标题</w:t>
            </w:r>
          </w:p>
        </w:tc>
        <w:tc>
          <w:tcPr>
            <w:tcW w:w="4689" w:type="dxa"/>
            <w:shd w:val="clear" w:color="auto" w:fill="D9D9D9"/>
            <w:vAlign w:val="center"/>
          </w:tcPr>
          <w:p w14:paraId="30DD7942">
            <w:pPr>
              <w:pStyle w:val="13"/>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评分标准</w:t>
            </w:r>
          </w:p>
        </w:tc>
        <w:tc>
          <w:tcPr>
            <w:tcW w:w="1026" w:type="dxa"/>
            <w:shd w:val="clear" w:color="auto" w:fill="D9D9D9"/>
            <w:vAlign w:val="center"/>
          </w:tcPr>
          <w:p w14:paraId="0A4FF7B6">
            <w:pPr>
              <w:pStyle w:val="13"/>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性质</w:t>
            </w:r>
          </w:p>
        </w:tc>
        <w:tc>
          <w:tcPr>
            <w:tcW w:w="773" w:type="dxa"/>
            <w:shd w:val="clear" w:color="auto" w:fill="D9D9D9"/>
            <w:vAlign w:val="center"/>
          </w:tcPr>
          <w:p w14:paraId="6A8A87DD">
            <w:pPr>
              <w:pStyle w:val="13"/>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分数</w:t>
            </w:r>
          </w:p>
        </w:tc>
      </w:tr>
      <w:tr w14:paraId="41E191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5304F81A">
            <w:pPr>
              <w:pStyle w:val="13"/>
              <w:ind w:firstLine="0"/>
              <w:jc w:val="center"/>
              <w:rPr>
                <w:rFonts w:ascii="仿宋_GB2312" w:hAnsi="宋体" w:eastAsia="仿宋_GB2312"/>
                <w:color w:val="auto"/>
                <w:sz w:val="24"/>
                <w:szCs w:val="24"/>
              </w:rPr>
            </w:pPr>
            <w:r>
              <w:rPr>
                <w:rFonts w:ascii="仿宋_GB2312" w:hAnsi="宋体" w:eastAsia="仿宋_GB2312"/>
                <w:color w:val="auto"/>
                <w:sz w:val="24"/>
                <w:szCs w:val="24"/>
              </w:rPr>
              <w:t>1.01</w:t>
            </w:r>
          </w:p>
        </w:tc>
        <w:tc>
          <w:tcPr>
            <w:tcW w:w="773" w:type="dxa"/>
            <w:vAlign w:val="center"/>
          </w:tcPr>
          <w:p w14:paraId="43435C64">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价格</w:t>
            </w:r>
          </w:p>
        </w:tc>
        <w:tc>
          <w:tcPr>
            <w:tcW w:w="1665" w:type="dxa"/>
            <w:vAlign w:val="center"/>
          </w:tcPr>
          <w:p w14:paraId="7B377B49">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6B3DAD43">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系统价格分为</w:t>
            </w:r>
            <w:r>
              <w:rPr>
                <w:rFonts w:ascii="仿宋_GB2312" w:hAnsi="宋体" w:eastAsia="仿宋_GB2312"/>
                <w:color w:val="auto"/>
                <w:sz w:val="24"/>
                <w:szCs w:val="24"/>
              </w:rPr>
              <w:t>0分</w:t>
            </w:r>
          </w:p>
        </w:tc>
        <w:tc>
          <w:tcPr>
            <w:tcW w:w="1026" w:type="dxa"/>
            <w:vAlign w:val="center"/>
          </w:tcPr>
          <w:p w14:paraId="384D1AF8">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系统分</w:t>
            </w:r>
          </w:p>
        </w:tc>
        <w:tc>
          <w:tcPr>
            <w:tcW w:w="773" w:type="dxa"/>
            <w:vAlign w:val="center"/>
          </w:tcPr>
          <w:p w14:paraId="5305794D">
            <w:pPr>
              <w:pStyle w:val="13"/>
              <w:ind w:firstLine="0"/>
              <w:jc w:val="center"/>
              <w:rPr>
                <w:rFonts w:ascii="仿宋_GB2312" w:hAnsi="宋体" w:eastAsia="仿宋_GB2312"/>
                <w:color w:val="auto"/>
                <w:sz w:val="24"/>
                <w:szCs w:val="24"/>
              </w:rPr>
            </w:pPr>
            <w:r>
              <w:rPr>
                <w:rFonts w:ascii="仿宋_GB2312" w:hAnsi="宋体" w:eastAsia="仿宋_GB2312"/>
                <w:color w:val="auto"/>
                <w:sz w:val="24"/>
                <w:szCs w:val="24"/>
              </w:rPr>
              <w:t>0</w:t>
            </w:r>
          </w:p>
        </w:tc>
      </w:tr>
      <w:tr w14:paraId="1D8793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311CD06E">
            <w:pPr>
              <w:pStyle w:val="13"/>
              <w:ind w:firstLine="0"/>
              <w:jc w:val="center"/>
              <w:rPr>
                <w:rFonts w:ascii="仿宋_GB2312" w:hAnsi="宋体" w:eastAsia="仿宋_GB2312"/>
                <w:color w:val="auto"/>
                <w:sz w:val="24"/>
                <w:szCs w:val="24"/>
              </w:rPr>
            </w:pPr>
            <w:r>
              <w:rPr>
                <w:rFonts w:ascii="仿宋_GB2312" w:hAnsi="宋体" w:eastAsia="仿宋_GB2312"/>
                <w:color w:val="auto"/>
                <w:sz w:val="24"/>
                <w:szCs w:val="24"/>
              </w:rPr>
              <w:t>1.02</w:t>
            </w:r>
          </w:p>
        </w:tc>
        <w:tc>
          <w:tcPr>
            <w:tcW w:w="773" w:type="dxa"/>
            <w:vAlign w:val="center"/>
          </w:tcPr>
          <w:p w14:paraId="2A93BBC9">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价格</w:t>
            </w:r>
          </w:p>
        </w:tc>
        <w:tc>
          <w:tcPr>
            <w:tcW w:w="1665" w:type="dxa"/>
            <w:vAlign w:val="center"/>
          </w:tcPr>
          <w:p w14:paraId="75A1F7FC">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73B13067">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评标基准价：</w:t>
            </w:r>
            <w:r>
              <w:rPr>
                <w:rFonts w:ascii="仿宋_GB2312" w:hAnsi="宋体" w:eastAsia="仿宋_GB2312"/>
                <w:color w:val="auto"/>
                <w:sz w:val="24"/>
                <w:szCs w:val="24"/>
              </w:rPr>
              <w:t xml:space="preserve">P = A×a + B×b </w:t>
            </w:r>
          </w:p>
          <w:p w14:paraId="26925F0B">
            <w:pPr>
              <w:pStyle w:val="13"/>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A：为最高投标限价 </w:t>
            </w:r>
          </w:p>
          <w:p w14:paraId="4F4EFD2B">
            <w:pPr>
              <w:pStyle w:val="13"/>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a:限价权重为0.4 </w:t>
            </w:r>
          </w:p>
          <w:p w14:paraId="181F87DA">
            <w:pPr>
              <w:pStyle w:val="13"/>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b:平均值权重(1-a) </w:t>
            </w:r>
          </w:p>
          <w:p w14:paraId="5E5E9FB8">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计算方式：</w:t>
            </w:r>
            <w:r>
              <w:rPr>
                <w:rFonts w:ascii="仿宋_GB2312" w:hAnsi="宋体" w:eastAsia="仿宋_GB2312"/>
                <w:color w:val="auto"/>
                <w:sz w:val="24"/>
                <w:szCs w:val="24"/>
              </w:rPr>
              <w:t xml:space="preserve">1、如果有效投标人数量超出10个:计算有效投标文件报价的算术平均值： </w:t>
            </w:r>
          </w:p>
          <w:p w14:paraId="61CFF784">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当</w:t>
            </w:r>
            <w:r>
              <w:rPr>
                <w:rFonts w:ascii="仿宋_GB2312" w:hAnsi="宋体" w:eastAsia="仿宋_GB2312"/>
                <w:color w:val="auto"/>
                <w:sz w:val="24"/>
                <w:szCs w:val="24"/>
              </w:rPr>
              <w:t xml:space="preserve">n≤10时，B = 所有有效标书报价的算术平均值 </w:t>
            </w:r>
          </w:p>
          <w:p w14:paraId="60B4D5DD">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当</w:t>
            </w:r>
            <w:r>
              <w:rPr>
                <w:rFonts w:ascii="仿宋_GB2312" w:hAnsi="宋体" w:eastAsia="仿宋_GB2312"/>
                <w:color w:val="auto"/>
                <w:sz w:val="24"/>
                <w:szCs w:val="24"/>
              </w:rPr>
              <w:t xml:space="preserve">n ＞ 10时，B = 所有有效标书报价中去掉1个最高价、1个最低价后的算术平均值,以此平均值为标准超出此标准的-10%(不含)及 +10%(不含)的投标人报价剔除后，剩余的有效投标人报价进行二次算术平均，取平均值为B值 </w:t>
            </w:r>
          </w:p>
          <w:p w14:paraId="61B3E953">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如果有效投标人数量不超</w:t>
            </w:r>
            <w:r>
              <w:rPr>
                <w:rFonts w:ascii="仿宋_GB2312" w:hAnsi="宋体" w:eastAsia="仿宋_GB2312"/>
                <w:color w:val="auto"/>
                <w:sz w:val="24"/>
                <w:szCs w:val="24"/>
              </w:rPr>
              <w:t>10个取所</w:t>
            </w:r>
            <w:r>
              <w:rPr>
                <w:rFonts w:hint="eastAsia" w:ascii="仿宋_GB2312" w:hAnsi="宋体" w:eastAsia="仿宋_GB2312"/>
                <w:color w:val="auto"/>
                <w:sz w:val="24"/>
                <w:szCs w:val="24"/>
              </w:rPr>
              <w:t>有有效投标人报价的平均值为</w:t>
            </w:r>
            <w:r>
              <w:rPr>
                <w:rFonts w:ascii="仿宋_GB2312" w:hAnsi="宋体" w:eastAsia="仿宋_GB2312"/>
                <w:color w:val="auto"/>
                <w:sz w:val="24"/>
                <w:szCs w:val="24"/>
              </w:rPr>
              <w:t xml:space="preserve">B值 </w:t>
            </w:r>
          </w:p>
          <w:p w14:paraId="7D457EC5">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各有效标书报价等于评标基准值的得满分；每低于评标基准值</w:t>
            </w:r>
            <w:r>
              <w:rPr>
                <w:rFonts w:ascii="仿宋_GB2312" w:hAnsi="宋体" w:eastAsia="仿宋_GB2312"/>
                <w:color w:val="auto"/>
                <w:sz w:val="24"/>
                <w:szCs w:val="24"/>
              </w:rPr>
              <w:t xml:space="preserve"> 1%扣0.4分（不足1%时按照内插法计算）；每高于评标基准值1%扣0.5分（不足1%时按照内插法计算），该项最低得分10分</w:t>
            </w:r>
          </w:p>
        </w:tc>
        <w:tc>
          <w:tcPr>
            <w:tcW w:w="1026" w:type="dxa"/>
            <w:vAlign w:val="center"/>
          </w:tcPr>
          <w:p w14:paraId="6E04FF86">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客观分</w:t>
            </w:r>
          </w:p>
        </w:tc>
        <w:tc>
          <w:tcPr>
            <w:tcW w:w="773" w:type="dxa"/>
            <w:vAlign w:val="center"/>
          </w:tcPr>
          <w:p w14:paraId="185D5F1D">
            <w:pPr>
              <w:pStyle w:val="13"/>
              <w:ind w:firstLine="0"/>
              <w:jc w:val="center"/>
              <w:rPr>
                <w:rFonts w:ascii="仿宋_GB2312" w:hAnsi="宋体" w:eastAsia="仿宋_GB2312"/>
                <w:color w:val="auto"/>
                <w:sz w:val="24"/>
                <w:szCs w:val="24"/>
              </w:rPr>
            </w:pPr>
            <w:r>
              <w:rPr>
                <w:rFonts w:ascii="仿宋_GB2312" w:hAnsi="宋体" w:eastAsia="仿宋_GB2312"/>
                <w:color w:val="auto"/>
                <w:sz w:val="24"/>
                <w:szCs w:val="24"/>
              </w:rPr>
              <w:t>30</w:t>
            </w:r>
          </w:p>
        </w:tc>
      </w:tr>
      <w:tr w14:paraId="26DD65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6F4A9D9A">
            <w:pPr>
              <w:pStyle w:val="13"/>
              <w:ind w:firstLine="0"/>
              <w:jc w:val="center"/>
              <w:rPr>
                <w:rFonts w:ascii="仿宋_GB2312" w:hAnsi="宋体" w:eastAsia="仿宋_GB2312"/>
                <w:color w:val="auto"/>
                <w:sz w:val="24"/>
                <w:szCs w:val="24"/>
              </w:rPr>
            </w:pPr>
            <w:r>
              <w:rPr>
                <w:rFonts w:ascii="仿宋_GB2312" w:hAnsi="宋体" w:eastAsia="仿宋_GB2312"/>
                <w:color w:val="auto"/>
                <w:sz w:val="24"/>
                <w:szCs w:val="24"/>
              </w:rPr>
              <w:t>1.03</w:t>
            </w:r>
          </w:p>
        </w:tc>
        <w:tc>
          <w:tcPr>
            <w:tcW w:w="773" w:type="dxa"/>
            <w:vAlign w:val="center"/>
          </w:tcPr>
          <w:p w14:paraId="6C51A4B0">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645CAFC0">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监理机构</w:t>
            </w:r>
          </w:p>
        </w:tc>
        <w:tc>
          <w:tcPr>
            <w:tcW w:w="4689" w:type="dxa"/>
            <w:vAlign w:val="center"/>
          </w:tcPr>
          <w:p w14:paraId="0609C959">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总监理工程师 1 人；专业监理工程师 1人，监理员 1 人，共 3人。</w:t>
            </w:r>
          </w:p>
          <w:p w14:paraId="4A7EA267">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1、项目总监：具有水利水电工程注册监理工程师执业资格。</w:t>
            </w:r>
          </w:p>
          <w:p w14:paraId="21D037D0">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2、专业监理工程师：具有水利水电类注册执业资格或取得山东省监理协会发放的专业监理工程师信息卡的人员或具有中级及以上专业技术职称，2 年及以上工程实践经验并经监理业务培训的人员。</w:t>
            </w:r>
          </w:p>
          <w:p w14:paraId="5F0DCCB5">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 xml:space="preserve">（提供职称、工程经验和业务培训的证明材料）； </w:t>
            </w:r>
          </w:p>
          <w:p w14:paraId="6100AAAB">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3、监理员：取得山东省监理协会发放的监理员信息卡的人员或具有中专及以上学历并经过监理业务培训的人员（提供学历和业务培训的证明材料）。</w:t>
            </w:r>
          </w:p>
          <w:p w14:paraId="67985FB6">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项目管理机构符合上述要求得 5分，不满足要求不得分。附证书扫描件及社保证明。</w:t>
            </w:r>
          </w:p>
        </w:tc>
        <w:tc>
          <w:tcPr>
            <w:tcW w:w="1026" w:type="dxa"/>
            <w:vAlign w:val="center"/>
          </w:tcPr>
          <w:p w14:paraId="43808163">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客观分</w:t>
            </w:r>
          </w:p>
        </w:tc>
        <w:tc>
          <w:tcPr>
            <w:tcW w:w="773" w:type="dxa"/>
            <w:vAlign w:val="center"/>
          </w:tcPr>
          <w:p w14:paraId="239FAC24">
            <w:pPr>
              <w:pStyle w:val="13"/>
              <w:ind w:firstLine="0"/>
              <w:jc w:val="center"/>
              <w:rPr>
                <w:rFonts w:ascii="仿宋_GB2312" w:hAnsi="宋体" w:eastAsia="仿宋_GB2312"/>
                <w:color w:val="auto"/>
                <w:sz w:val="24"/>
                <w:szCs w:val="24"/>
              </w:rPr>
            </w:pPr>
            <w:r>
              <w:rPr>
                <w:rFonts w:ascii="仿宋_GB2312" w:hAnsi="宋体" w:eastAsia="仿宋_GB2312"/>
                <w:color w:val="auto"/>
                <w:sz w:val="24"/>
                <w:szCs w:val="24"/>
              </w:rPr>
              <w:t>5</w:t>
            </w:r>
          </w:p>
        </w:tc>
      </w:tr>
      <w:tr w14:paraId="568B90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8E58517">
            <w:pPr>
              <w:pStyle w:val="13"/>
              <w:ind w:firstLine="0"/>
              <w:jc w:val="center"/>
              <w:rPr>
                <w:rFonts w:ascii="仿宋_GB2312" w:hAnsi="宋体" w:eastAsia="仿宋_GB2312"/>
                <w:color w:val="auto"/>
                <w:sz w:val="24"/>
                <w:szCs w:val="24"/>
              </w:rPr>
            </w:pPr>
            <w:r>
              <w:rPr>
                <w:rFonts w:ascii="仿宋_GB2312" w:hAnsi="宋体" w:eastAsia="仿宋_GB2312"/>
                <w:color w:val="auto"/>
                <w:sz w:val="24"/>
                <w:szCs w:val="24"/>
              </w:rPr>
              <w:t>1.04</w:t>
            </w:r>
          </w:p>
        </w:tc>
        <w:tc>
          <w:tcPr>
            <w:tcW w:w="773" w:type="dxa"/>
            <w:vAlign w:val="center"/>
          </w:tcPr>
          <w:p w14:paraId="39DA7F1E">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081DA652">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监理设施</w:t>
            </w:r>
          </w:p>
        </w:tc>
        <w:tc>
          <w:tcPr>
            <w:tcW w:w="4689" w:type="dxa"/>
            <w:vAlign w:val="center"/>
          </w:tcPr>
          <w:p w14:paraId="16581CE7">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由评委根据投标人拟投入本项目的监理设施配置情况及实用性情况按以下标准打分：</w:t>
            </w:r>
          </w:p>
          <w:p w14:paraId="2C242697">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7-10分】拟投入本项目的监理设备先进、工具齐全、种类丰富、数量很多，完全能够满足服务需要。</w:t>
            </w:r>
          </w:p>
          <w:p w14:paraId="2E49A389">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4-6分】拟投入本项目的监理设备较多，较之优秀方案有差距，基本能满足需求。</w:t>
            </w:r>
          </w:p>
          <w:p w14:paraId="14226616">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0-3分】拟投入的监理设备数量、实用性不足，可能影响服务质量。</w:t>
            </w:r>
          </w:p>
        </w:tc>
        <w:tc>
          <w:tcPr>
            <w:tcW w:w="1026" w:type="dxa"/>
            <w:vAlign w:val="center"/>
          </w:tcPr>
          <w:p w14:paraId="3AD4B27D">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3468FDA2">
            <w:pPr>
              <w:pStyle w:val="13"/>
              <w:ind w:firstLine="0"/>
              <w:jc w:val="center"/>
              <w:rPr>
                <w:rFonts w:ascii="仿宋_GB2312" w:hAnsi="宋体" w:eastAsia="仿宋_GB2312"/>
                <w:color w:val="auto"/>
                <w:sz w:val="24"/>
                <w:szCs w:val="24"/>
              </w:rPr>
            </w:pPr>
            <w:r>
              <w:rPr>
                <w:rFonts w:ascii="仿宋_GB2312" w:hAnsi="宋体" w:eastAsia="仿宋_GB2312"/>
                <w:color w:val="auto"/>
                <w:sz w:val="24"/>
                <w:szCs w:val="24"/>
              </w:rPr>
              <w:t>10</w:t>
            </w:r>
          </w:p>
        </w:tc>
      </w:tr>
      <w:tr w14:paraId="689F9F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1DD032C2">
            <w:pPr>
              <w:pStyle w:val="13"/>
              <w:ind w:firstLine="0"/>
              <w:jc w:val="center"/>
              <w:rPr>
                <w:rFonts w:ascii="仿宋_GB2312" w:hAnsi="宋体" w:eastAsia="仿宋_GB2312"/>
                <w:color w:val="auto"/>
                <w:sz w:val="24"/>
                <w:szCs w:val="24"/>
              </w:rPr>
            </w:pPr>
            <w:r>
              <w:rPr>
                <w:rFonts w:ascii="仿宋_GB2312" w:hAnsi="宋体" w:eastAsia="仿宋_GB2312"/>
                <w:color w:val="auto"/>
                <w:sz w:val="24"/>
                <w:szCs w:val="24"/>
              </w:rPr>
              <w:t>1.05</w:t>
            </w:r>
          </w:p>
        </w:tc>
        <w:tc>
          <w:tcPr>
            <w:tcW w:w="773" w:type="dxa"/>
            <w:vAlign w:val="center"/>
          </w:tcPr>
          <w:p w14:paraId="3AE9315F">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服务</w:t>
            </w:r>
          </w:p>
        </w:tc>
        <w:tc>
          <w:tcPr>
            <w:tcW w:w="1665" w:type="dxa"/>
            <w:vAlign w:val="center"/>
          </w:tcPr>
          <w:p w14:paraId="3AE2BA29">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服务承诺</w:t>
            </w:r>
          </w:p>
        </w:tc>
        <w:tc>
          <w:tcPr>
            <w:tcW w:w="4689" w:type="dxa"/>
            <w:vAlign w:val="center"/>
          </w:tcPr>
          <w:p w14:paraId="4DCBCFB6">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由评委根据供应商服务承诺情况按以下标准打分，此项打分以</w:t>
            </w:r>
            <w:r>
              <w:rPr>
                <w:rFonts w:ascii="仿宋_GB2312" w:hAnsi="宋体" w:eastAsia="仿宋_GB2312"/>
                <w:color w:val="auto"/>
                <w:sz w:val="24"/>
                <w:szCs w:val="24"/>
              </w:rPr>
              <w:t>1分为单位：</w:t>
            </w:r>
          </w:p>
          <w:p w14:paraId="3E79C7D4">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7-10分】：供应商提供的技术以及售后服务内容全面、措施完善，能够很好的满足招标人实际使用要求，能够提供完备的本地化服务并提供相关证明材料，有突出的售后服务特点。</w:t>
            </w:r>
          </w:p>
          <w:p w14:paraId="19AB4022">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4-6分】：服务响应时间较快，服务承诺较全面，能够较好的满足需求。</w:t>
            </w:r>
          </w:p>
          <w:p w14:paraId="3E5C4933">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0-3分】：服务及其他优惠承诺十分简陋或存在部分缺陷，仅能勉强满足文件要求；承诺的服务水平等很低。</w:t>
            </w:r>
          </w:p>
        </w:tc>
        <w:tc>
          <w:tcPr>
            <w:tcW w:w="1026" w:type="dxa"/>
            <w:vAlign w:val="center"/>
          </w:tcPr>
          <w:p w14:paraId="3A32D0DF">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0D061384">
            <w:pPr>
              <w:pStyle w:val="13"/>
              <w:ind w:firstLine="0"/>
              <w:jc w:val="center"/>
              <w:rPr>
                <w:rFonts w:ascii="仿宋_GB2312" w:hAnsi="宋体" w:eastAsia="仿宋_GB2312"/>
                <w:color w:val="auto"/>
                <w:sz w:val="24"/>
                <w:szCs w:val="24"/>
              </w:rPr>
            </w:pPr>
            <w:r>
              <w:rPr>
                <w:rFonts w:ascii="仿宋_GB2312" w:hAnsi="宋体" w:eastAsia="仿宋_GB2312"/>
                <w:color w:val="auto"/>
                <w:sz w:val="24"/>
                <w:szCs w:val="24"/>
              </w:rPr>
              <w:t>10</w:t>
            </w:r>
          </w:p>
        </w:tc>
      </w:tr>
      <w:tr w14:paraId="3E2742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47820AE2">
            <w:pPr>
              <w:pStyle w:val="13"/>
              <w:ind w:firstLine="0"/>
              <w:jc w:val="center"/>
              <w:rPr>
                <w:rFonts w:ascii="仿宋_GB2312" w:hAnsi="宋体" w:eastAsia="仿宋_GB2312"/>
                <w:color w:val="auto"/>
                <w:sz w:val="24"/>
                <w:szCs w:val="24"/>
              </w:rPr>
            </w:pPr>
            <w:r>
              <w:rPr>
                <w:rFonts w:ascii="仿宋_GB2312" w:hAnsi="宋体" w:eastAsia="仿宋_GB2312"/>
                <w:color w:val="auto"/>
                <w:sz w:val="24"/>
                <w:szCs w:val="24"/>
              </w:rPr>
              <w:t>1.06</w:t>
            </w:r>
          </w:p>
        </w:tc>
        <w:tc>
          <w:tcPr>
            <w:tcW w:w="773" w:type="dxa"/>
            <w:vAlign w:val="center"/>
          </w:tcPr>
          <w:p w14:paraId="6ECEB543">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服务</w:t>
            </w:r>
          </w:p>
        </w:tc>
        <w:tc>
          <w:tcPr>
            <w:tcW w:w="1665" w:type="dxa"/>
            <w:vAlign w:val="center"/>
          </w:tcPr>
          <w:p w14:paraId="04DAF581">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监理大纲</w:t>
            </w:r>
          </w:p>
        </w:tc>
        <w:tc>
          <w:tcPr>
            <w:tcW w:w="4689" w:type="dxa"/>
            <w:vAlign w:val="center"/>
          </w:tcPr>
          <w:p w14:paraId="1468589D">
            <w:pPr>
              <w:pStyle w:val="13"/>
              <w:ind w:firstLine="240" w:firstLineChars="100"/>
              <w:rPr>
                <w:rFonts w:ascii="仿宋_GB2312" w:hAnsi="宋体" w:eastAsia="仿宋_GB2312"/>
                <w:color w:val="auto"/>
                <w:sz w:val="24"/>
                <w:szCs w:val="24"/>
              </w:rPr>
            </w:pPr>
            <w:r>
              <w:rPr>
                <w:rFonts w:ascii="仿宋_GB2312" w:hAnsi="宋体" w:eastAsia="仿宋_GB2312"/>
                <w:color w:val="auto"/>
                <w:sz w:val="24"/>
                <w:szCs w:val="24"/>
              </w:rPr>
              <w:t>1、以下 13项由评委根据投标人提报措施可行程度每项在 0-2 分之间酌情打分，如有缺项则该项得0 分。</w:t>
            </w:r>
          </w:p>
          <w:p w14:paraId="2C34BA9D">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1）工程概况、监理工作范围、内容、依据、程序， 监理工作指导思想和目标；</w:t>
            </w:r>
          </w:p>
          <w:p w14:paraId="36AD37C4">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2）施工阶段质量控制的工作任务、方法、措施和承诺；</w:t>
            </w:r>
          </w:p>
          <w:p w14:paraId="4E721665">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3）施工阶段造价控制的工作任务、方法、措施和承诺；</w:t>
            </w:r>
          </w:p>
          <w:p w14:paraId="6D3BB216">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4）施工阶段进度控制的工作任务、方法、措施和承诺；</w:t>
            </w:r>
          </w:p>
          <w:p w14:paraId="24AE985F">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5）安全生产管理监督工作任务、方法、措施和承诺；</w:t>
            </w:r>
          </w:p>
          <w:p w14:paraId="2CC26FB1">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 xml:space="preserve">6）合同管理工作任务和方法； </w:t>
            </w:r>
          </w:p>
          <w:p w14:paraId="4E82C254">
            <w:pPr>
              <w:pStyle w:val="13"/>
              <w:ind w:firstLine="240" w:firstLineChars="100"/>
              <w:rPr>
                <w:rFonts w:ascii="仿宋_GB2312" w:hAnsi="宋体" w:eastAsia="仿宋_GB2312"/>
                <w:color w:val="auto"/>
                <w:sz w:val="24"/>
                <w:szCs w:val="24"/>
              </w:rPr>
            </w:pPr>
            <w:r>
              <w:rPr>
                <w:rFonts w:ascii="仿宋_GB2312" w:hAnsi="宋体" w:eastAsia="仿宋_GB2312"/>
                <w:color w:val="auto"/>
                <w:sz w:val="24"/>
                <w:szCs w:val="24"/>
              </w:rPr>
              <w:t>(7)信息管理工作任务和方法；</w:t>
            </w:r>
          </w:p>
          <w:p w14:paraId="548A09FA">
            <w:pPr>
              <w:pStyle w:val="13"/>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 (8)组织协调的工作任务和方法；</w:t>
            </w:r>
          </w:p>
          <w:p w14:paraId="40587B79">
            <w:pPr>
              <w:pStyle w:val="13"/>
              <w:ind w:firstLine="240" w:firstLineChars="100"/>
              <w:rPr>
                <w:rFonts w:ascii="仿宋_GB2312" w:hAnsi="宋体" w:eastAsia="仿宋_GB2312"/>
                <w:color w:val="auto"/>
                <w:sz w:val="24"/>
                <w:szCs w:val="24"/>
              </w:rPr>
            </w:pPr>
            <w:r>
              <w:rPr>
                <w:rFonts w:ascii="仿宋_GB2312" w:hAnsi="宋体" w:eastAsia="仿宋_GB2312"/>
                <w:color w:val="auto"/>
                <w:sz w:val="24"/>
                <w:szCs w:val="24"/>
              </w:rPr>
              <w:t>(9)对工程</w:t>
            </w:r>
            <w:r>
              <w:rPr>
                <w:rFonts w:hint="eastAsia" w:ascii="仿宋_GB2312" w:hAnsi="宋体" w:eastAsia="仿宋_GB2312"/>
                <w:color w:val="auto"/>
                <w:sz w:val="24"/>
                <w:szCs w:val="24"/>
              </w:rPr>
              <w:t>施工过程中设计变更的管理措施；</w:t>
            </w:r>
            <w:r>
              <w:rPr>
                <w:rFonts w:ascii="仿宋_GB2312" w:hAnsi="宋体" w:eastAsia="仿宋_GB2312"/>
                <w:color w:val="auto"/>
                <w:sz w:val="24"/>
                <w:szCs w:val="24"/>
              </w:rPr>
              <w:t xml:space="preserve"> </w:t>
            </w:r>
          </w:p>
          <w:p w14:paraId="5CD8F862">
            <w:pPr>
              <w:pStyle w:val="13"/>
              <w:ind w:firstLine="240" w:firstLineChars="100"/>
              <w:rPr>
                <w:rFonts w:ascii="仿宋_GB2312" w:hAnsi="宋体" w:eastAsia="仿宋_GB2312"/>
                <w:color w:val="auto"/>
                <w:sz w:val="24"/>
                <w:szCs w:val="24"/>
              </w:rPr>
            </w:pPr>
            <w:r>
              <w:rPr>
                <w:rFonts w:ascii="仿宋_GB2312" w:hAnsi="宋体" w:eastAsia="仿宋_GB2312"/>
                <w:color w:val="auto"/>
                <w:sz w:val="24"/>
                <w:szCs w:val="24"/>
              </w:rPr>
              <w:t>(10)节能环保、文明施工的工作任务和方法；</w:t>
            </w:r>
          </w:p>
          <w:p w14:paraId="054AF0B6">
            <w:pPr>
              <w:pStyle w:val="13"/>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 (11)针对本工程的合理化建议；</w:t>
            </w:r>
          </w:p>
          <w:p w14:paraId="0A02FBD8">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12）监理工作制度；</w:t>
            </w:r>
          </w:p>
          <w:p w14:paraId="39147284">
            <w:pPr>
              <w:pStyle w:val="13"/>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13）监理资料规范化管理的工作方法；</w:t>
            </w:r>
          </w:p>
          <w:p w14:paraId="354DA59F">
            <w:pPr>
              <w:pStyle w:val="13"/>
              <w:ind w:firstLine="240" w:firstLineChars="100"/>
              <w:rPr>
                <w:rFonts w:ascii="仿宋_GB2312" w:hAnsi="宋体" w:eastAsia="仿宋_GB2312"/>
                <w:color w:val="auto"/>
                <w:sz w:val="24"/>
                <w:szCs w:val="24"/>
              </w:rPr>
            </w:pPr>
            <w:r>
              <w:rPr>
                <w:rFonts w:ascii="仿宋_GB2312" w:hAnsi="宋体" w:eastAsia="仿宋_GB2312"/>
                <w:color w:val="auto"/>
                <w:sz w:val="24"/>
                <w:szCs w:val="24"/>
              </w:rPr>
              <w:t>2、以下4项由评委根据投标人提报的本工程的设计、施工、现场管理上的重点难点论述，每项酌情在 0-3 分之间打分，如有缺项则该项得 0 分。</w:t>
            </w:r>
          </w:p>
          <w:p w14:paraId="126FB53D">
            <w:pPr>
              <w:pStyle w:val="13"/>
              <w:ind w:firstLine="240" w:firstLineChars="100"/>
              <w:rPr>
                <w:rFonts w:ascii="仿宋_GB2312" w:hAnsi="宋体" w:eastAsia="仿宋_GB2312"/>
                <w:color w:val="auto"/>
                <w:sz w:val="24"/>
                <w:szCs w:val="24"/>
              </w:rPr>
            </w:pPr>
            <w:r>
              <w:rPr>
                <w:rFonts w:ascii="仿宋_GB2312" w:hAnsi="宋体" w:eastAsia="仿宋_GB2312"/>
                <w:color w:val="auto"/>
                <w:sz w:val="24"/>
                <w:szCs w:val="24"/>
              </w:rPr>
              <w:t>(1)质量控制专业重点及建议；</w:t>
            </w:r>
          </w:p>
          <w:p w14:paraId="240B4AF7">
            <w:pPr>
              <w:pStyle w:val="13"/>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(2)安全管理专业重点及建议； </w:t>
            </w:r>
          </w:p>
          <w:p w14:paraId="6D2DDBA9">
            <w:pPr>
              <w:pStyle w:val="13"/>
              <w:ind w:firstLine="240" w:firstLineChars="100"/>
              <w:rPr>
                <w:rFonts w:ascii="仿宋_GB2312" w:hAnsi="宋体" w:eastAsia="仿宋_GB2312"/>
                <w:color w:val="auto"/>
                <w:sz w:val="24"/>
                <w:szCs w:val="24"/>
              </w:rPr>
            </w:pPr>
            <w:r>
              <w:rPr>
                <w:rFonts w:ascii="仿宋_GB2312" w:hAnsi="宋体" w:eastAsia="仿宋_GB2312"/>
                <w:color w:val="auto"/>
                <w:sz w:val="24"/>
                <w:szCs w:val="24"/>
              </w:rPr>
              <w:t>(3)进度管理专业重点及建议；</w:t>
            </w:r>
          </w:p>
          <w:p w14:paraId="7D7635FE">
            <w:pPr>
              <w:pStyle w:val="13"/>
              <w:ind w:firstLine="240" w:firstLineChars="100"/>
              <w:rPr>
                <w:rFonts w:ascii="仿宋_GB2312" w:hAnsi="宋体" w:eastAsia="仿宋_GB2312"/>
                <w:color w:val="auto"/>
                <w:sz w:val="24"/>
                <w:szCs w:val="24"/>
              </w:rPr>
            </w:pPr>
            <w:r>
              <w:rPr>
                <w:rFonts w:ascii="仿宋_GB2312" w:hAnsi="宋体" w:eastAsia="仿宋_GB2312"/>
                <w:color w:val="auto"/>
                <w:sz w:val="24"/>
                <w:szCs w:val="24"/>
              </w:rPr>
              <w:t>(4)合同和信息管理重点及建议；</w:t>
            </w:r>
          </w:p>
          <w:p w14:paraId="06594E06">
            <w:pPr>
              <w:pStyle w:val="13"/>
              <w:ind w:firstLine="240" w:firstLineChars="100"/>
              <w:rPr>
                <w:rFonts w:ascii="仿宋_GB2312" w:hAnsi="宋体" w:eastAsia="仿宋_GB2312"/>
                <w:color w:val="auto"/>
                <w:sz w:val="24"/>
                <w:szCs w:val="24"/>
              </w:rPr>
            </w:pPr>
            <w:r>
              <w:rPr>
                <w:rFonts w:ascii="仿宋_GB2312" w:hAnsi="宋体" w:eastAsia="仿宋_GB2312"/>
                <w:color w:val="auto"/>
                <w:sz w:val="24"/>
                <w:szCs w:val="24"/>
              </w:rPr>
              <w:t>3、投标人提报的监理大纲思路清晰、有针对性、有创新、全面、</w:t>
            </w:r>
            <w:r>
              <w:rPr>
                <w:rFonts w:hint="eastAsia" w:ascii="仿宋_GB2312" w:hAnsi="宋体" w:eastAsia="仿宋_GB2312"/>
                <w:color w:val="auto"/>
                <w:sz w:val="24"/>
                <w:szCs w:val="24"/>
              </w:rPr>
              <w:t>系统，并有超出上述规定项以外的内容且切实可行，由评委酌情在</w:t>
            </w:r>
            <w:r>
              <w:rPr>
                <w:rFonts w:ascii="仿宋_GB2312" w:hAnsi="宋体" w:eastAsia="仿宋_GB2312"/>
                <w:color w:val="auto"/>
                <w:sz w:val="24"/>
                <w:szCs w:val="24"/>
              </w:rPr>
              <w:t xml:space="preserve"> 0-7分之间打分。</w:t>
            </w:r>
          </w:p>
        </w:tc>
        <w:tc>
          <w:tcPr>
            <w:tcW w:w="1026" w:type="dxa"/>
            <w:vAlign w:val="center"/>
          </w:tcPr>
          <w:p w14:paraId="712B7CBE">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4462C48A">
            <w:pPr>
              <w:pStyle w:val="13"/>
              <w:ind w:firstLine="0"/>
              <w:jc w:val="center"/>
              <w:rPr>
                <w:rFonts w:ascii="仿宋_GB2312" w:hAnsi="宋体" w:eastAsia="仿宋_GB2312"/>
                <w:color w:val="auto"/>
                <w:sz w:val="24"/>
                <w:szCs w:val="24"/>
              </w:rPr>
            </w:pPr>
            <w:r>
              <w:rPr>
                <w:rFonts w:ascii="仿宋_GB2312" w:hAnsi="宋体" w:eastAsia="仿宋_GB2312"/>
                <w:color w:val="auto"/>
                <w:sz w:val="24"/>
                <w:szCs w:val="24"/>
              </w:rPr>
              <w:t>45</w:t>
            </w:r>
          </w:p>
        </w:tc>
      </w:tr>
    </w:tbl>
    <w:p w14:paraId="1A889FB4">
      <w:pPr>
        <w:spacing w:line="520" w:lineRule="exact"/>
        <w:ind w:firstLine="560" w:firstLineChars="200"/>
        <w:rPr>
          <w:rFonts w:ascii="仿宋_GB2312" w:hAnsi="宋体" w:eastAsia="仿宋_GB2312"/>
          <w:color w:val="auto"/>
          <w:sz w:val="28"/>
          <w:szCs w:val="21"/>
        </w:rPr>
      </w:pPr>
    </w:p>
    <w:p w14:paraId="59F7C5DD">
      <w:pPr>
        <w:widowControl/>
        <w:spacing w:line="360" w:lineRule="auto"/>
        <w:rPr>
          <w:rFonts w:ascii="宋体" w:hAnsi="宋体"/>
          <w:color w:val="auto"/>
          <w:sz w:val="24"/>
        </w:rPr>
        <w:sectPr>
          <w:pgSz w:w="11906" w:h="16838"/>
          <w:pgMar w:top="1440" w:right="1080" w:bottom="1440" w:left="1080" w:header="851" w:footer="992" w:gutter="0"/>
          <w:cols w:space="720" w:num="1"/>
          <w:docGrid w:type="lines" w:linePitch="312" w:charSpace="0"/>
        </w:sectPr>
      </w:pPr>
    </w:p>
    <w:p w14:paraId="46A6F1FD">
      <w:pPr>
        <w:spacing w:before="100" w:beforeAutospacing="1" w:after="100" w:afterAutospacing="1" w:line="415" w:lineRule="auto"/>
        <w:ind w:left="720"/>
        <w:jc w:val="center"/>
        <w:outlineLvl w:val="0"/>
        <w:rPr>
          <w:rFonts w:ascii="楷体_GB2312" w:hAnsi="宋体" w:eastAsia="楷体_GB2312" w:cs="宋体"/>
          <w:b/>
          <w:bCs/>
          <w:color w:val="auto"/>
          <w:sz w:val="44"/>
          <w:szCs w:val="44"/>
        </w:rPr>
        <w:sectPr>
          <w:headerReference r:id="rId19" w:type="default"/>
          <w:footerReference r:id="rId20" w:type="default"/>
          <w:pgSz w:w="11906" w:h="16838"/>
          <w:pgMar w:top="1440" w:right="1077" w:bottom="1440" w:left="1077" w:header="851" w:footer="992" w:gutter="0"/>
          <w:cols w:space="720" w:num="1"/>
          <w:docGrid w:type="linesAndChars" w:linePitch="312" w:charSpace="0"/>
        </w:sectPr>
      </w:pPr>
      <w:r>
        <w:rPr>
          <w:rFonts w:hint="eastAsia" w:ascii="楷体_GB2312" w:hAnsi="宋体" w:eastAsia="楷体_GB2312" w:cs="宋体"/>
          <w:b/>
          <w:bCs/>
          <w:color w:val="auto"/>
          <w:sz w:val="44"/>
          <w:szCs w:val="44"/>
        </w:rPr>
        <w:t>第五章 投标（响应）文件格式</w:t>
      </w:r>
    </w:p>
    <w:p w14:paraId="17031019">
      <w:pPr>
        <w:ind w:right="210"/>
        <w:jc w:val="left"/>
        <w:rPr>
          <w:rFonts w:ascii="仿宋" w:hAnsi="仿宋" w:eastAsia="仿宋"/>
          <w:color w:val="auto"/>
          <w:sz w:val="52"/>
        </w:rPr>
      </w:pPr>
    </w:p>
    <w:p w14:paraId="2F92C4B9">
      <w:pPr>
        <w:rPr>
          <w:rFonts w:ascii="方正小标宋简体" w:hAnsi="仿宋" w:eastAsia="方正小标宋简体"/>
          <w:bCs/>
          <w:color w:val="auto"/>
          <w:sz w:val="84"/>
        </w:rPr>
      </w:pPr>
    </w:p>
    <w:p w14:paraId="3F4ED208">
      <w:pPr>
        <w:jc w:val="center"/>
        <w:rPr>
          <w:rFonts w:ascii="方正小标宋简体" w:hAnsi="仿宋" w:eastAsia="方正小标宋简体"/>
          <w:bCs/>
          <w:color w:val="auto"/>
          <w:sz w:val="84"/>
        </w:rPr>
      </w:pPr>
      <w:r>
        <w:rPr>
          <w:rFonts w:hint="eastAsia" w:ascii="方正小标宋简体" w:hAnsi="仿宋" w:eastAsia="方正小标宋简体"/>
          <w:bCs/>
          <w:color w:val="auto"/>
          <w:sz w:val="84"/>
        </w:rPr>
        <w:t>响 应 文 件</w:t>
      </w:r>
    </w:p>
    <w:p w14:paraId="4A4E67F6">
      <w:pPr>
        <w:spacing w:line="360" w:lineRule="auto"/>
        <w:ind w:firstLine="2880" w:firstLineChars="400"/>
        <w:rPr>
          <w:rFonts w:ascii="仿宋" w:hAnsi="仿宋" w:eastAsia="仿宋" w:cs="Calibri"/>
          <w:color w:val="auto"/>
          <w:sz w:val="72"/>
        </w:rPr>
      </w:pPr>
      <w:r>
        <w:rPr>
          <w:rFonts w:hint="eastAsia" w:ascii="仿宋" w:hAnsi="仿宋" w:eastAsia="仿宋" w:cs="Calibri"/>
          <w:color w:val="auto"/>
          <w:sz w:val="72"/>
        </w:rPr>
        <w:t>（第一册）</w:t>
      </w:r>
    </w:p>
    <w:p w14:paraId="2F7690E2">
      <w:pPr>
        <w:jc w:val="center"/>
        <w:rPr>
          <w:rFonts w:ascii="仿宋" w:hAnsi="仿宋" w:eastAsia="仿宋"/>
          <w:color w:val="auto"/>
          <w:sz w:val="72"/>
        </w:rPr>
      </w:pPr>
    </w:p>
    <w:p w14:paraId="2FD7464F">
      <w:pPr>
        <w:jc w:val="left"/>
        <w:rPr>
          <w:rFonts w:ascii="黑体" w:hAnsi="黑体" w:eastAsia="黑体"/>
          <w:color w:val="auto"/>
          <w:sz w:val="36"/>
          <w:szCs w:val="36"/>
        </w:rPr>
      </w:pPr>
      <w:r>
        <w:rPr>
          <w:rFonts w:hint="eastAsia" w:ascii="黑体" w:hAnsi="黑体" w:eastAsia="黑体"/>
          <w:bCs/>
          <w:color w:val="auto"/>
          <w:sz w:val="36"/>
          <w:szCs w:val="36"/>
        </w:rPr>
        <w:t>采购项目：乳山市2024年水库移民扶持基金项目和大中型水库移民后期扶持人口自然变化结余资金项目监理</w:t>
      </w:r>
    </w:p>
    <w:p w14:paraId="5DBF8A1F">
      <w:pPr>
        <w:jc w:val="left"/>
        <w:rPr>
          <w:rFonts w:hint="eastAsia" w:ascii="仿宋" w:hAnsi="仿宋" w:eastAsia="黑体"/>
          <w:b/>
          <w:color w:val="auto"/>
          <w:sz w:val="36"/>
          <w:lang w:eastAsia="zh-CN"/>
        </w:rPr>
      </w:pPr>
      <w:r>
        <w:rPr>
          <w:rFonts w:hint="eastAsia" w:ascii="黑体" w:hAnsi="黑体" w:eastAsia="黑体"/>
          <w:bCs/>
          <w:color w:val="auto"/>
          <w:sz w:val="36"/>
          <w:szCs w:val="36"/>
        </w:rPr>
        <w:t>采购编号：</w:t>
      </w:r>
      <w:r>
        <w:rPr>
          <w:rFonts w:hint="eastAsia" w:ascii="黑体" w:hAnsi="黑体" w:eastAsia="黑体"/>
          <w:color w:val="auto"/>
          <w:sz w:val="36"/>
          <w:szCs w:val="36"/>
          <w:lang w:eastAsia="zh-CN"/>
        </w:rPr>
        <w:t>SDGP371083000202402000114</w:t>
      </w:r>
    </w:p>
    <w:p w14:paraId="00B25117">
      <w:pPr>
        <w:jc w:val="left"/>
        <w:rPr>
          <w:rFonts w:ascii="黑体" w:hAnsi="黑体" w:eastAsia="黑体"/>
          <w:bCs/>
          <w:color w:val="auto"/>
          <w:sz w:val="36"/>
          <w:szCs w:val="36"/>
        </w:rPr>
      </w:pPr>
      <w:r>
        <w:rPr>
          <w:rFonts w:hint="eastAsia" w:ascii="黑体" w:hAnsi="黑体" w:eastAsia="黑体"/>
          <w:bCs/>
          <w:color w:val="auto"/>
          <w:sz w:val="36"/>
          <w:szCs w:val="36"/>
        </w:rPr>
        <w:t>所投包号：</w:t>
      </w:r>
      <w:r>
        <w:rPr>
          <w:rFonts w:ascii="黑体" w:hAnsi="黑体" w:eastAsia="黑体"/>
          <w:bCs/>
          <w:color w:val="auto"/>
          <w:sz w:val="36"/>
          <w:szCs w:val="36"/>
        </w:rPr>
        <w:t>B</w:t>
      </w:r>
    </w:p>
    <w:p w14:paraId="3DB83275">
      <w:pPr>
        <w:jc w:val="left"/>
        <w:rPr>
          <w:rFonts w:ascii="仿宋" w:hAnsi="仿宋" w:eastAsia="仿宋"/>
          <w:color w:val="auto"/>
          <w:sz w:val="36"/>
        </w:rPr>
      </w:pPr>
    </w:p>
    <w:p w14:paraId="24C9C344">
      <w:pPr>
        <w:tabs>
          <w:tab w:val="left" w:pos="580"/>
        </w:tabs>
        <w:ind w:left="185" w:leftChars="88" w:firstLine="1800" w:firstLineChars="500"/>
        <w:rPr>
          <w:rFonts w:ascii="仿宋" w:hAnsi="仿宋" w:eastAsia="仿宋"/>
          <w:color w:val="auto"/>
          <w:sz w:val="36"/>
          <w:szCs w:val="21"/>
        </w:rPr>
      </w:pPr>
    </w:p>
    <w:p w14:paraId="16A4B43A">
      <w:pPr>
        <w:tabs>
          <w:tab w:val="left" w:pos="580"/>
        </w:tabs>
        <w:ind w:left="185" w:leftChars="88" w:firstLine="1800" w:firstLineChars="500"/>
        <w:rPr>
          <w:rFonts w:ascii="仿宋_GB2312" w:hAnsi="仿宋" w:eastAsia="仿宋_GB2312"/>
          <w:color w:val="auto"/>
          <w:sz w:val="36"/>
          <w:szCs w:val="36"/>
        </w:rPr>
      </w:pPr>
    </w:p>
    <w:p w14:paraId="5C7E301D">
      <w:pPr>
        <w:tabs>
          <w:tab w:val="left" w:pos="580"/>
        </w:tabs>
        <w:ind w:firstLine="1800" w:firstLineChars="500"/>
        <w:rPr>
          <w:rFonts w:ascii="仿宋_GB2312" w:hAnsi="仿宋" w:eastAsia="仿宋_GB2312"/>
          <w:color w:val="auto"/>
          <w:sz w:val="36"/>
          <w:szCs w:val="36"/>
        </w:rPr>
      </w:pPr>
      <w:r>
        <w:rPr>
          <w:rFonts w:hint="eastAsia" w:ascii="仿宋_GB2312" w:hAnsi="仿宋" w:eastAsia="仿宋_GB2312"/>
          <w:color w:val="auto"/>
          <w:sz w:val="36"/>
          <w:szCs w:val="36"/>
        </w:rPr>
        <w:t>供应商名称：***有限公司</w:t>
      </w:r>
    </w:p>
    <w:p w14:paraId="6A06DDC4">
      <w:pPr>
        <w:tabs>
          <w:tab w:val="left" w:pos="580"/>
        </w:tabs>
        <w:ind w:firstLine="1800" w:firstLineChars="500"/>
        <w:rPr>
          <w:rFonts w:ascii="仿宋_GB2312" w:hAnsi="仿宋" w:eastAsia="仿宋_GB2312"/>
          <w:color w:val="auto"/>
          <w:sz w:val="36"/>
          <w:szCs w:val="36"/>
        </w:rPr>
      </w:pPr>
      <w:r>
        <w:rPr>
          <w:rFonts w:hint="eastAsia" w:ascii="仿宋_GB2312" w:hAnsi="仿宋" w:eastAsia="仿宋_GB2312"/>
          <w:color w:val="auto"/>
          <w:sz w:val="36"/>
          <w:szCs w:val="36"/>
        </w:rPr>
        <w:t>日      期：</w:t>
      </w:r>
      <w:r>
        <w:rPr>
          <w:rFonts w:ascii="仿宋_GB2312" w:hAnsi="仿宋" w:eastAsia="仿宋_GB2312"/>
          <w:color w:val="auto"/>
          <w:sz w:val="36"/>
          <w:szCs w:val="36"/>
        </w:rPr>
        <w:t xml:space="preserve">   </w:t>
      </w:r>
      <w:r>
        <w:rPr>
          <w:rFonts w:hint="eastAsia" w:ascii="仿宋_GB2312" w:hAnsi="仿宋" w:eastAsia="仿宋_GB2312"/>
          <w:color w:val="auto"/>
          <w:sz w:val="36"/>
          <w:szCs w:val="36"/>
        </w:rPr>
        <w:t>年  月  日</w:t>
      </w:r>
    </w:p>
    <w:p w14:paraId="562E670A">
      <w:pPr>
        <w:widowControl/>
        <w:jc w:val="center"/>
        <w:rPr>
          <w:rFonts w:ascii="黑体" w:hAnsi="黑体" w:eastAsia="黑体"/>
          <w:color w:val="auto"/>
          <w:sz w:val="44"/>
          <w:szCs w:val="44"/>
        </w:rPr>
      </w:pPr>
      <w:r>
        <w:rPr>
          <w:rFonts w:ascii="仿宋_GB2312" w:hAnsi="仿宋" w:eastAsia="仿宋_GB2312"/>
          <w:color w:val="auto"/>
          <w:sz w:val="36"/>
          <w:szCs w:val="36"/>
        </w:rPr>
        <w:br w:type="page"/>
      </w:r>
      <w:r>
        <w:rPr>
          <w:rFonts w:ascii="黑体" w:hAnsi="黑体" w:eastAsia="黑体"/>
          <w:color w:val="auto"/>
          <w:sz w:val="44"/>
          <w:szCs w:val="44"/>
        </w:rPr>
        <w:t>目录</w:t>
      </w:r>
    </w:p>
    <w:p w14:paraId="33F93FBF">
      <w:pPr>
        <w:tabs>
          <w:tab w:val="right" w:leader="dot" w:pos="8296"/>
        </w:tabs>
        <w:ind w:left="1" w:leftChars="-199" w:hanging="419" w:hangingChars="131"/>
        <w:jc w:val="center"/>
        <w:rPr>
          <w:rFonts w:ascii="黑体" w:hAnsi="黑体" w:eastAsia="黑体"/>
          <w:color w:val="auto"/>
          <w:szCs w:val="21"/>
        </w:rPr>
      </w:pPr>
      <w:r>
        <w:rPr>
          <w:rFonts w:ascii="黑体" w:hAnsi="黑体" w:eastAsia="黑体"/>
          <w:color w:val="auto"/>
          <w:sz w:val="32"/>
          <w:szCs w:val="21"/>
        </w:rPr>
        <w:t>（</w:t>
      </w:r>
      <w:r>
        <w:rPr>
          <w:rFonts w:hint="eastAsia" w:ascii="黑体" w:hAnsi="黑体" w:eastAsia="黑体"/>
          <w:color w:val="auto"/>
          <w:sz w:val="32"/>
          <w:szCs w:val="21"/>
        </w:rPr>
        <w:t>由供应商自行编制</w:t>
      </w:r>
      <w:r>
        <w:rPr>
          <w:rFonts w:ascii="黑体" w:hAnsi="黑体" w:eastAsia="黑体"/>
          <w:color w:val="auto"/>
          <w:sz w:val="32"/>
          <w:szCs w:val="21"/>
        </w:rPr>
        <w:t>）</w:t>
      </w:r>
    </w:p>
    <w:p w14:paraId="637B518E">
      <w:pPr>
        <w:keepNext/>
        <w:keepLines/>
        <w:spacing w:before="120" w:after="120" w:line="560" w:lineRule="exact"/>
        <w:jc w:val="center"/>
        <w:outlineLvl w:val="1"/>
        <w:rPr>
          <w:rFonts w:ascii="Arial" w:hAnsi="Arial" w:eastAsia="黑体"/>
          <w:bCs/>
          <w:color w:val="auto"/>
          <w:sz w:val="44"/>
          <w:szCs w:val="32"/>
        </w:rPr>
      </w:pPr>
      <w:r>
        <w:rPr>
          <w:rFonts w:ascii="仿宋_GB2312" w:hAnsi="宋体" w:eastAsia="仿宋_GB2312"/>
          <w:b/>
          <w:bCs/>
          <w:color w:val="auto"/>
          <w:sz w:val="30"/>
          <w:szCs w:val="30"/>
        </w:rPr>
        <w:br w:type="page"/>
      </w:r>
      <w:r>
        <w:rPr>
          <w:rFonts w:hint="eastAsia" w:ascii="Arial" w:hAnsi="Arial" w:eastAsia="黑体"/>
          <w:bCs/>
          <w:color w:val="auto"/>
          <w:sz w:val="44"/>
          <w:szCs w:val="32"/>
        </w:rPr>
        <w:t>报价承诺函</w:t>
      </w:r>
    </w:p>
    <w:p w14:paraId="7D6CF01D">
      <w:pPr>
        <w:spacing w:line="560" w:lineRule="exact"/>
        <w:rPr>
          <w:rFonts w:ascii="仿宋_GB2312" w:hAnsi="仿宋" w:eastAsia="仿宋_GB2312"/>
          <w:color w:val="auto"/>
          <w:sz w:val="30"/>
          <w:szCs w:val="30"/>
        </w:rPr>
      </w:pPr>
      <w:r>
        <w:rPr>
          <w:rFonts w:hint="eastAsia" w:ascii="仿宋_GB2312" w:hAnsi="仿宋" w:eastAsia="仿宋_GB2312"/>
          <w:color w:val="auto"/>
          <w:sz w:val="30"/>
          <w:szCs w:val="30"/>
        </w:rPr>
        <w:t>乳山市方正房地产测绘中心：</w:t>
      </w:r>
    </w:p>
    <w:p w14:paraId="1BFBAF0B">
      <w:pPr>
        <w:spacing w:line="560" w:lineRule="exact"/>
        <w:ind w:firstLine="600" w:firstLineChars="200"/>
        <w:rPr>
          <w:rFonts w:ascii="仿宋_GB2312" w:hAnsi="仿宋" w:eastAsia="仿宋_GB2312"/>
          <w:color w:val="auto"/>
          <w:sz w:val="30"/>
          <w:szCs w:val="30"/>
        </w:rPr>
      </w:pPr>
      <w:r>
        <w:rPr>
          <w:rFonts w:hint="eastAsia" w:ascii="仿宋_GB2312" w:hAnsi="仿宋" w:eastAsia="仿宋_GB2312"/>
          <w:color w:val="auto"/>
          <w:sz w:val="30"/>
          <w:szCs w:val="30"/>
        </w:rPr>
        <w:t>我方根据项目编号为</w:t>
      </w:r>
      <w:r>
        <w:rPr>
          <w:rFonts w:hint="eastAsia" w:ascii="仿宋_GB2312" w:hAnsi="仿宋" w:eastAsia="仿宋_GB2312"/>
          <w:color w:val="auto"/>
          <w:sz w:val="30"/>
          <w:szCs w:val="30"/>
          <w:lang w:eastAsia="zh-CN"/>
        </w:rPr>
        <w:t>SDGP371083000202402000114</w:t>
      </w:r>
      <w:r>
        <w:rPr>
          <w:rFonts w:hint="eastAsia" w:ascii="仿宋_GB2312" w:hAnsi="仿宋" w:eastAsia="仿宋_GB2312"/>
          <w:color w:val="auto"/>
          <w:sz w:val="30"/>
          <w:szCs w:val="30"/>
        </w:rPr>
        <w:t>名称为乳山市2024年水库移民扶持基金项目和大中型水库移民后期扶持人口自然变化结余资金项目监理的磋商文件的要求，经详细研究决定参加报价。</w:t>
      </w:r>
    </w:p>
    <w:p w14:paraId="226F9243">
      <w:pPr>
        <w:spacing w:line="560" w:lineRule="exact"/>
        <w:ind w:firstLine="600" w:firstLineChars="200"/>
        <w:rPr>
          <w:rFonts w:ascii="仿宋_GB2312" w:hAnsi="仿宋" w:eastAsia="仿宋_GB2312"/>
          <w:color w:val="auto"/>
          <w:sz w:val="30"/>
          <w:szCs w:val="30"/>
        </w:rPr>
      </w:pPr>
      <w:r>
        <w:rPr>
          <w:rFonts w:hint="eastAsia" w:ascii="仿宋_GB2312" w:hAnsi="仿宋" w:eastAsia="仿宋_GB2312"/>
          <w:color w:val="auto"/>
          <w:sz w:val="30"/>
          <w:szCs w:val="30"/>
        </w:rPr>
        <w:t>1. 我方接受本采购文件中关于电子招投标的各项规定，遵守《中华人民共和国电子签名法》关于电子签名的各项规定。我方愿意按照磋商文件的规定和要求提供服务，报价详见《开标（报价）一览表》。</w:t>
      </w:r>
    </w:p>
    <w:p w14:paraId="68FDAE34">
      <w:pPr>
        <w:spacing w:line="560" w:lineRule="exact"/>
        <w:ind w:firstLine="600" w:firstLineChars="200"/>
        <w:rPr>
          <w:rFonts w:ascii="仿宋_GB2312" w:hAnsi="仿宋" w:eastAsia="仿宋_GB2312"/>
          <w:color w:val="auto"/>
          <w:sz w:val="30"/>
          <w:szCs w:val="30"/>
        </w:rPr>
      </w:pPr>
      <w:r>
        <w:rPr>
          <w:rFonts w:hint="eastAsia" w:ascii="仿宋_GB2312" w:hAnsi="仿宋" w:eastAsia="仿宋_GB2312"/>
          <w:color w:val="auto"/>
          <w:sz w:val="30"/>
          <w:szCs w:val="30"/>
        </w:rPr>
        <w:t>2.我方同意</w:t>
      </w:r>
      <w:r>
        <w:rPr>
          <w:rFonts w:hint="eastAsia" w:ascii="仿宋_GB2312" w:hAnsi="宋体" w:eastAsia="仿宋_GB2312" w:cs="宋体"/>
          <w:color w:val="auto"/>
          <w:sz w:val="30"/>
          <w:szCs w:val="30"/>
        </w:rPr>
        <w:t>90天</w:t>
      </w:r>
      <w:r>
        <w:rPr>
          <w:rFonts w:hint="eastAsia" w:ascii="仿宋_GB2312" w:hAnsi="仿宋" w:eastAsia="仿宋_GB2312"/>
          <w:color w:val="auto"/>
          <w:sz w:val="30"/>
          <w:szCs w:val="30"/>
        </w:rPr>
        <w:t>的报价有效期，严格遵守响应文件的各项承诺。在此期限届满之前，本响应文件始终对我方具有约束力，并随时接受成交。我方承诺在报价有效期内不修改、撤销响应文件。</w:t>
      </w:r>
    </w:p>
    <w:p w14:paraId="4D31226A">
      <w:pPr>
        <w:spacing w:line="560" w:lineRule="exact"/>
        <w:ind w:firstLine="600" w:firstLineChars="200"/>
        <w:rPr>
          <w:rFonts w:ascii="仿宋_GB2312" w:hAnsi="仿宋" w:eastAsia="仿宋_GB2312"/>
          <w:strike/>
          <w:color w:val="auto"/>
          <w:sz w:val="30"/>
          <w:szCs w:val="30"/>
        </w:rPr>
      </w:pPr>
      <w:r>
        <w:rPr>
          <w:rFonts w:hint="eastAsia" w:ascii="仿宋_GB2312" w:hAnsi="仿宋" w:eastAsia="仿宋_GB2312"/>
          <w:color w:val="auto"/>
          <w:sz w:val="30"/>
          <w:szCs w:val="30"/>
        </w:rPr>
        <w:t>3. 我方愿意遵守本采购文件的规定和要求并提供磋商文件中要求的所有资料，若响应文件中存在虚假资料的，则视为我方隐瞒真实情况、提供虚假资料，我方愿意接受主管部门做出的行政处罚。</w:t>
      </w:r>
    </w:p>
    <w:p w14:paraId="0B3CE79D">
      <w:pPr>
        <w:spacing w:line="560" w:lineRule="exact"/>
        <w:ind w:firstLine="600" w:firstLineChars="200"/>
        <w:rPr>
          <w:rFonts w:ascii="仿宋_GB2312" w:hAnsi="仿宋" w:eastAsia="仿宋_GB2312"/>
          <w:color w:val="auto"/>
          <w:sz w:val="30"/>
          <w:szCs w:val="30"/>
        </w:rPr>
      </w:pPr>
      <w:r>
        <w:rPr>
          <w:rFonts w:hint="eastAsia" w:ascii="仿宋_GB2312" w:hAnsi="仿宋" w:eastAsia="仿宋_GB2312"/>
          <w:color w:val="auto"/>
          <w:sz w:val="30"/>
          <w:szCs w:val="30"/>
        </w:rPr>
        <w:t>4.我方同意最低价是成交的主要选择标准，但不是唯一的选择标准。</w:t>
      </w:r>
    </w:p>
    <w:p w14:paraId="778A87D4">
      <w:pPr>
        <w:spacing w:line="560" w:lineRule="exact"/>
        <w:ind w:firstLine="450" w:firstLineChars="150"/>
        <w:rPr>
          <w:rFonts w:ascii="仿宋_GB2312" w:hAnsi="仿宋" w:eastAsia="仿宋_GB2312"/>
          <w:color w:val="auto"/>
          <w:sz w:val="30"/>
          <w:szCs w:val="30"/>
        </w:rPr>
      </w:pPr>
      <w:r>
        <w:rPr>
          <w:rFonts w:hint="eastAsia" w:ascii="仿宋_GB2312" w:hAnsi="仿宋" w:eastAsia="仿宋_GB2312"/>
          <w:color w:val="auto"/>
          <w:sz w:val="30"/>
          <w:szCs w:val="30"/>
        </w:rPr>
        <w:t xml:space="preserve"> 5.如果我方成交：</w:t>
      </w:r>
    </w:p>
    <w:p w14:paraId="5EAC8219">
      <w:pPr>
        <w:spacing w:line="560" w:lineRule="exact"/>
        <w:ind w:firstLine="450" w:firstLineChars="150"/>
        <w:rPr>
          <w:rFonts w:ascii="仿宋_GB2312" w:hAnsi="仿宋" w:eastAsia="仿宋_GB2312"/>
          <w:color w:val="auto"/>
          <w:sz w:val="30"/>
          <w:szCs w:val="30"/>
        </w:rPr>
      </w:pPr>
      <w:r>
        <w:rPr>
          <w:rFonts w:hint="eastAsia" w:ascii="仿宋_GB2312" w:hAnsi="仿宋" w:eastAsia="仿宋_GB2312"/>
          <w:color w:val="auto"/>
          <w:sz w:val="30"/>
          <w:szCs w:val="30"/>
        </w:rPr>
        <w:t>（1）我方承诺在成交通知书发出后，在规定期限内与采购人签订合同；</w:t>
      </w:r>
    </w:p>
    <w:p w14:paraId="61FC7B1E">
      <w:pPr>
        <w:spacing w:line="560" w:lineRule="exact"/>
        <w:ind w:firstLine="450" w:firstLineChars="150"/>
        <w:rPr>
          <w:rFonts w:ascii="仿宋_GB2312" w:hAnsi="仿宋" w:eastAsia="仿宋_GB2312"/>
          <w:color w:val="auto"/>
          <w:sz w:val="30"/>
          <w:szCs w:val="30"/>
        </w:rPr>
      </w:pPr>
      <w:r>
        <w:rPr>
          <w:rFonts w:hint="eastAsia" w:ascii="仿宋_GB2312" w:hAnsi="仿宋" w:eastAsia="仿宋_GB2312"/>
          <w:color w:val="auto"/>
          <w:sz w:val="30"/>
          <w:szCs w:val="30"/>
        </w:rPr>
        <w:t>（2）我方承诺在合同约定的期限内，按期、保质、保量完成监理任务；</w:t>
      </w:r>
    </w:p>
    <w:p w14:paraId="17F5A9C8">
      <w:pPr>
        <w:spacing w:line="560" w:lineRule="exact"/>
        <w:ind w:firstLine="450" w:firstLineChars="150"/>
        <w:rPr>
          <w:rFonts w:ascii="仿宋_GB2312" w:hAnsi="仿宋" w:eastAsia="仿宋_GB2312"/>
          <w:color w:val="auto"/>
          <w:sz w:val="30"/>
          <w:szCs w:val="30"/>
        </w:rPr>
      </w:pPr>
      <w:r>
        <w:rPr>
          <w:rFonts w:hint="eastAsia" w:ascii="仿宋_GB2312" w:hAnsi="仿宋" w:eastAsia="仿宋_GB2312"/>
          <w:color w:val="auto"/>
          <w:sz w:val="30"/>
          <w:szCs w:val="30"/>
        </w:rPr>
        <w:t>（3）我方承诺将按照磋商文件的规定全额交纳代理服务费。</w:t>
      </w:r>
    </w:p>
    <w:p w14:paraId="06FC9FD8">
      <w:pPr>
        <w:spacing w:line="560" w:lineRule="exact"/>
        <w:ind w:firstLine="600" w:firstLineChars="200"/>
        <w:rPr>
          <w:rFonts w:ascii="仿宋_GB2312" w:hAnsi="仿宋" w:eastAsia="仿宋_GB2312"/>
          <w:color w:val="auto"/>
          <w:sz w:val="30"/>
          <w:szCs w:val="30"/>
        </w:rPr>
      </w:pPr>
      <w:r>
        <w:rPr>
          <w:rFonts w:hint="eastAsia" w:ascii="仿宋_GB2312" w:hAnsi="仿宋" w:eastAsia="仿宋_GB2312"/>
          <w:color w:val="auto"/>
          <w:sz w:val="30"/>
          <w:szCs w:val="30"/>
        </w:rPr>
        <w:t>6.所有有关本报价的函电，请按下列地址联系：</w:t>
      </w:r>
    </w:p>
    <w:p w14:paraId="19A7097F">
      <w:pPr>
        <w:spacing w:line="560" w:lineRule="exact"/>
        <w:ind w:firstLine="600" w:firstLineChars="200"/>
        <w:rPr>
          <w:rFonts w:ascii="仿宋_GB2312" w:hAnsi="仿宋" w:eastAsia="仿宋_GB2312"/>
          <w:color w:val="auto"/>
          <w:sz w:val="30"/>
          <w:szCs w:val="30"/>
        </w:rPr>
      </w:pPr>
      <w:r>
        <w:rPr>
          <w:rFonts w:hint="eastAsia" w:ascii="仿宋_GB2312" w:hAnsi="仿宋" w:eastAsia="仿宋_GB2312"/>
          <w:color w:val="auto"/>
          <w:sz w:val="30"/>
          <w:szCs w:val="30"/>
        </w:rPr>
        <w:t>单    位：                     邮政编码：</w:t>
      </w:r>
    </w:p>
    <w:p w14:paraId="59CC292F">
      <w:pPr>
        <w:spacing w:line="560" w:lineRule="exact"/>
        <w:ind w:firstLine="600" w:firstLineChars="200"/>
        <w:rPr>
          <w:rFonts w:ascii="仿宋_GB2312" w:hAnsi="仿宋" w:eastAsia="仿宋_GB2312"/>
          <w:color w:val="auto"/>
          <w:sz w:val="30"/>
          <w:szCs w:val="30"/>
        </w:rPr>
      </w:pPr>
      <w:r>
        <w:rPr>
          <w:rFonts w:hint="eastAsia" w:ascii="仿宋_GB2312" w:hAnsi="仿宋" w:eastAsia="仿宋_GB2312"/>
          <w:color w:val="auto"/>
          <w:sz w:val="30"/>
          <w:szCs w:val="30"/>
        </w:rPr>
        <w:t>地    址：                     联 系 人：</w:t>
      </w:r>
    </w:p>
    <w:p w14:paraId="6927F3EA">
      <w:pPr>
        <w:spacing w:line="560" w:lineRule="exact"/>
        <w:ind w:firstLine="600" w:firstLineChars="200"/>
        <w:rPr>
          <w:rFonts w:ascii="仿宋_GB2312" w:hAnsi="仿宋" w:eastAsia="仿宋_GB2312"/>
          <w:color w:val="auto"/>
          <w:sz w:val="30"/>
          <w:szCs w:val="30"/>
        </w:rPr>
      </w:pPr>
      <w:r>
        <w:rPr>
          <w:rFonts w:hint="eastAsia" w:ascii="仿宋_GB2312" w:hAnsi="仿宋" w:eastAsia="仿宋_GB2312"/>
          <w:color w:val="auto"/>
          <w:sz w:val="30"/>
          <w:szCs w:val="30"/>
        </w:rPr>
        <w:t>电    话：                     传    真：</w:t>
      </w:r>
    </w:p>
    <w:p w14:paraId="645F3396">
      <w:pPr>
        <w:spacing w:line="560" w:lineRule="exact"/>
        <w:ind w:firstLine="600" w:firstLineChars="200"/>
        <w:rPr>
          <w:rFonts w:ascii="仿宋_GB2312" w:hAnsi="仿宋" w:eastAsia="仿宋_GB2312"/>
          <w:color w:val="auto"/>
          <w:sz w:val="30"/>
          <w:szCs w:val="30"/>
        </w:rPr>
      </w:pPr>
      <w:r>
        <w:rPr>
          <w:rFonts w:hint="eastAsia" w:ascii="仿宋_GB2312" w:hAnsi="仿宋" w:eastAsia="仿宋_GB2312"/>
          <w:color w:val="auto"/>
          <w:sz w:val="30"/>
          <w:szCs w:val="30"/>
        </w:rPr>
        <w:t>开户名称：</w:t>
      </w:r>
    </w:p>
    <w:p w14:paraId="4A3FCB63">
      <w:pPr>
        <w:spacing w:line="560" w:lineRule="exact"/>
        <w:ind w:firstLine="600" w:firstLineChars="200"/>
        <w:rPr>
          <w:rFonts w:ascii="仿宋_GB2312" w:hAnsi="仿宋" w:eastAsia="仿宋_GB2312"/>
          <w:color w:val="auto"/>
          <w:sz w:val="30"/>
          <w:szCs w:val="30"/>
        </w:rPr>
      </w:pPr>
      <w:r>
        <w:rPr>
          <w:rFonts w:hint="eastAsia" w:ascii="仿宋_GB2312" w:hAnsi="仿宋" w:eastAsia="仿宋_GB2312"/>
          <w:color w:val="auto"/>
          <w:sz w:val="30"/>
          <w:szCs w:val="30"/>
        </w:rPr>
        <w:t>开户银行：</w:t>
      </w:r>
    </w:p>
    <w:p w14:paraId="192D6563">
      <w:pPr>
        <w:spacing w:line="560" w:lineRule="exact"/>
        <w:ind w:firstLine="600" w:firstLineChars="200"/>
        <w:rPr>
          <w:rFonts w:ascii="仿宋_GB2312" w:hAnsi="仿宋" w:eastAsia="仿宋_GB2312"/>
          <w:color w:val="auto"/>
          <w:sz w:val="30"/>
          <w:szCs w:val="30"/>
        </w:rPr>
      </w:pPr>
      <w:r>
        <w:rPr>
          <w:rFonts w:hint="eastAsia" w:ascii="仿宋_GB2312" w:hAnsi="仿宋" w:eastAsia="仿宋_GB2312"/>
          <w:color w:val="auto"/>
          <w:sz w:val="30"/>
          <w:szCs w:val="30"/>
        </w:rPr>
        <w:t>开户账号：</w:t>
      </w:r>
    </w:p>
    <w:p w14:paraId="0D918121">
      <w:pPr>
        <w:spacing w:line="560" w:lineRule="exact"/>
        <w:ind w:firstLine="600" w:firstLineChars="200"/>
        <w:rPr>
          <w:rFonts w:ascii="仿宋_GB2312" w:hAnsi="仿宋" w:eastAsia="仿宋_GB2312"/>
          <w:color w:val="auto"/>
          <w:sz w:val="30"/>
          <w:szCs w:val="30"/>
        </w:rPr>
      </w:pPr>
      <w:r>
        <w:rPr>
          <w:rFonts w:hint="eastAsia" w:ascii="仿宋_GB2312" w:hAnsi="仿宋" w:eastAsia="仿宋_GB2312"/>
          <w:color w:val="auto"/>
          <w:sz w:val="30"/>
          <w:szCs w:val="30"/>
        </w:rPr>
        <w:t>供应商（盖章）：</w:t>
      </w:r>
    </w:p>
    <w:p w14:paraId="281C505A">
      <w:pPr>
        <w:spacing w:line="560" w:lineRule="exact"/>
        <w:ind w:firstLine="600" w:firstLineChars="200"/>
        <w:rPr>
          <w:rFonts w:ascii="仿宋_GB2312" w:hAnsi="仿宋" w:eastAsia="仿宋_GB2312"/>
          <w:color w:val="auto"/>
          <w:sz w:val="30"/>
          <w:szCs w:val="30"/>
        </w:rPr>
      </w:pPr>
      <w:r>
        <w:rPr>
          <w:rFonts w:hint="eastAsia" w:ascii="仿宋_GB2312" w:hAnsi="仿宋" w:eastAsia="仿宋_GB2312"/>
          <w:color w:val="auto"/>
          <w:sz w:val="30"/>
          <w:szCs w:val="30"/>
        </w:rPr>
        <w:t>法定代表人或被授权人（签字或签章）：</w:t>
      </w:r>
    </w:p>
    <w:p w14:paraId="520949DF">
      <w:pPr>
        <w:spacing w:line="560" w:lineRule="exact"/>
        <w:ind w:firstLine="600" w:firstLineChars="200"/>
        <w:rPr>
          <w:rFonts w:ascii="仿宋_GB2312" w:hAnsi="仿宋" w:eastAsia="仿宋_GB2312"/>
          <w:color w:val="auto"/>
          <w:sz w:val="30"/>
          <w:szCs w:val="30"/>
        </w:rPr>
      </w:pPr>
      <w:r>
        <w:rPr>
          <w:rFonts w:hint="eastAsia" w:ascii="仿宋_GB2312" w:hAnsi="仿宋" w:eastAsia="仿宋_GB2312"/>
          <w:color w:val="auto"/>
          <w:sz w:val="30"/>
          <w:szCs w:val="30"/>
        </w:rPr>
        <w:t xml:space="preserve">报价日期：××年××月××日 </w:t>
      </w:r>
    </w:p>
    <w:p w14:paraId="51D7A9D9">
      <w:pPr>
        <w:spacing w:line="560" w:lineRule="exact"/>
        <w:ind w:firstLine="600" w:firstLineChars="200"/>
        <w:rPr>
          <w:rFonts w:ascii="仿宋_GB2312" w:hAnsi="仿宋" w:eastAsia="仿宋_GB2312"/>
          <w:color w:val="auto"/>
          <w:sz w:val="30"/>
          <w:szCs w:val="30"/>
        </w:rPr>
      </w:pPr>
      <w:r>
        <w:rPr>
          <w:rFonts w:hint="eastAsia" w:ascii="仿宋_GB2312" w:hAnsi="仿宋" w:eastAsia="仿宋_GB2312"/>
          <w:color w:val="auto"/>
          <w:sz w:val="30"/>
          <w:szCs w:val="30"/>
        </w:rPr>
        <w:t xml:space="preserve">    </w:t>
      </w:r>
    </w:p>
    <w:p w14:paraId="6999E638">
      <w:pPr>
        <w:keepNext/>
        <w:keepLines/>
        <w:spacing w:before="120" w:after="120" w:line="560" w:lineRule="exact"/>
        <w:jc w:val="center"/>
        <w:outlineLvl w:val="1"/>
        <w:rPr>
          <w:rFonts w:ascii="Arial" w:hAnsi="Arial" w:eastAsia="黑体"/>
          <w:bCs/>
          <w:color w:val="auto"/>
          <w:sz w:val="44"/>
          <w:szCs w:val="32"/>
        </w:rPr>
      </w:pPr>
      <w:r>
        <w:rPr>
          <w:rFonts w:ascii="仿宋_GB2312" w:hAnsi="仿宋" w:eastAsia="仿宋_GB2312"/>
          <w:bCs/>
          <w:color w:val="auto"/>
          <w:sz w:val="30"/>
          <w:szCs w:val="30"/>
        </w:rPr>
        <w:br w:type="page"/>
      </w:r>
      <w:r>
        <w:rPr>
          <w:rFonts w:hint="eastAsia" w:ascii="Arial" w:hAnsi="Arial" w:eastAsia="黑体"/>
          <w:bCs/>
          <w:color w:val="auto"/>
          <w:sz w:val="44"/>
          <w:szCs w:val="32"/>
        </w:rPr>
        <w:t>供应商资格证明文件</w:t>
      </w:r>
    </w:p>
    <w:p w14:paraId="7BEAF6C3">
      <w:pPr>
        <w:keepNext/>
        <w:keepLines/>
        <w:spacing w:before="120" w:after="120" w:line="560" w:lineRule="exact"/>
        <w:jc w:val="center"/>
        <w:outlineLvl w:val="2"/>
        <w:rPr>
          <w:rFonts w:eastAsia="黑体"/>
          <w:bCs/>
          <w:color w:val="auto"/>
          <w:sz w:val="32"/>
          <w:szCs w:val="32"/>
        </w:rPr>
      </w:pPr>
      <w:r>
        <w:rPr>
          <w:rFonts w:hint="eastAsia" w:eastAsia="黑体"/>
          <w:bCs/>
          <w:color w:val="auto"/>
          <w:sz w:val="32"/>
          <w:szCs w:val="32"/>
        </w:rPr>
        <w:t>有效的营业执照副本扫描件</w:t>
      </w:r>
    </w:p>
    <w:p w14:paraId="45E37036">
      <w:pPr>
        <w:keepNext/>
        <w:keepLines/>
        <w:spacing w:before="120" w:after="120" w:line="560" w:lineRule="exact"/>
        <w:jc w:val="center"/>
        <w:outlineLvl w:val="2"/>
        <w:rPr>
          <w:rFonts w:eastAsia="黑体"/>
          <w:bCs/>
          <w:color w:val="auto"/>
          <w:sz w:val="32"/>
          <w:szCs w:val="32"/>
        </w:rPr>
        <w:sectPr>
          <w:pgSz w:w="11906" w:h="16838"/>
          <w:pgMar w:top="1440" w:right="1080" w:bottom="1440" w:left="1080" w:header="851" w:footer="992" w:gutter="0"/>
          <w:cols w:space="720" w:num="1"/>
          <w:docGrid w:type="lines" w:linePitch="312" w:charSpace="0"/>
        </w:sectPr>
      </w:pPr>
      <w:r>
        <w:rPr>
          <w:rFonts w:eastAsia="黑体"/>
          <w:bCs/>
          <w:color w:val="auto"/>
          <w:sz w:val="32"/>
          <w:szCs w:val="32"/>
        </w:rPr>
        <w:br w:type="page"/>
      </w:r>
      <w:r>
        <w:rPr>
          <w:rFonts w:hint="eastAsia" w:eastAsia="黑体"/>
          <w:bCs/>
          <w:color w:val="auto"/>
          <w:sz w:val="32"/>
          <w:szCs w:val="32"/>
        </w:rPr>
        <w:t>报价供应商资质证书扫描件</w:t>
      </w:r>
    </w:p>
    <w:p w14:paraId="2C49211F">
      <w:pPr>
        <w:keepNext/>
        <w:keepLines/>
        <w:spacing w:line="560" w:lineRule="exact"/>
        <w:jc w:val="center"/>
        <w:outlineLvl w:val="2"/>
        <w:rPr>
          <w:rFonts w:eastAsia="黑体"/>
          <w:bCs/>
          <w:color w:val="auto"/>
          <w:sz w:val="32"/>
          <w:szCs w:val="32"/>
        </w:rPr>
      </w:pPr>
      <w:r>
        <w:rPr>
          <w:rFonts w:hint="eastAsia" w:eastAsia="黑体"/>
          <w:bCs/>
          <w:color w:val="auto"/>
          <w:sz w:val="32"/>
          <w:szCs w:val="32"/>
        </w:rPr>
        <w:t>法定代表人或负责人身份证明书</w:t>
      </w:r>
    </w:p>
    <w:p w14:paraId="45621801">
      <w:pPr>
        <w:ind w:right="840"/>
        <w:jc w:val="center"/>
        <w:rPr>
          <w:rFonts w:hAnsi="宋体"/>
          <w:color w:val="auto"/>
        </w:rPr>
      </w:pPr>
    </w:p>
    <w:p w14:paraId="15CE8708">
      <w:pPr>
        <w:spacing w:line="560" w:lineRule="exact"/>
        <w:rPr>
          <w:rFonts w:ascii="仿宋_GB2312" w:hAnsi="仿宋" w:eastAsia="仿宋_GB2312"/>
          <w:color w:val="auto"/>
          <w:sz w:val="30"/>
          <w:szCs w:val="30"/>
        </w:rPr>
      </w:pPr>
      <w:r>
        <w:rPr>
          <w:rFonts w:hint="eastAsia" w:ascii="仿宋_GB2312" w:hAnsi="仿宋" w:eastAsia="仿宋_GB2312"/>
          <w:color w:val="auto"/>
          <w:sz w:val="32"/>
          <w:szCs w:val="32"/>
        </w:rPr>
        <w:t>致</w:t>
      </w:r>
      <w:r>
        <w:rPr>
          <w:rFonts w:hint="eastAsia" w:ascii="仿宋_GB2312" w:hAnsi="仿宋" w:eastAsia="仿宋_GB2312"/>
          <w:color w:val="auto"/>
          <w:sz w:val="30"/>
          <w:szCs w:val="30"/>
        </w:rPr>
        <w:t>乳山市方正房地产测绘中心：</w:t>
      </w:r>
    </w:p>
    <w:p w14:paraId="6CC19036">
      <w:pPr>
        <w:tabs>
          <w:tab w:val="left" w:pos="5580"/>
        </w:tabs>
        <w:spacing w:line="600" w:lineRule="exact"/>
        <w:ind w:left="1100" w:leftChars="-29" w:hanging="1161"/>
        <w:rPr>
          <w:rFonts w:ascii="仿宋_GB2312" w:hAnsi="仿宋" w:eastAsia="仿宋_GB2312"/>
          <w:color w:val="auto"/>
          <w:sz w:val="32"/>
          <w:szCs w:val="32"/>
        </w:rPr>
      </w:pPr>
    </w:p>
    <w:p w14:paraId="63A6CF52">
      <w:pPr>
        <w:tabs>
          <w:tab w:val="left" w:pos="5580"/>
        </w:tabs>
        <w:spacing w:line="600" w:lineRule="exact"/>
        <w:ind w:left="-113" w:leftChars="-54"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（姓名、性别、年龄、身份证号码）在我单位任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（董事长、总经理等）职务，是我单位的法定代表人/负责人。</w:t>
      </w:r>
    </w:p>
    <w:p w14:paraId="45BD7F83">
      <w:pPr>
        <w:tabs>
          <w:tab w:val="left" w:pos="5580"/>
        </w:tabs>
        <w:spacing w:line="600" w:lineRule="exact"/>
        <w:rPr>
          <w:rFonts w:ascii="仿宋_GB2312" w:hAnsi="仿宋" w:eastAsia="仿宋_GB2312"/>
          <w:color w:val="auto"/>
          <w:sz w:val="32"/>
          <w:szCs w:val="32"/>
        </w:rPr>
      </w:pPr>
    </w:p>
    <w:p w14:paraId="05C36219">
      <w:pPr>
        <w:tabs>
          <w:tab w:val="left" w:pos="5580"/>
        </w:tabs>
        <w:spacing w:line="600" w:lineRule="exact"/>
        <w:ind w:left="1080" w:leftChars="257" w:hanging="540"/>
        <w:rPr>
          <w:rFonts w:ascii="仿宋_GB2312" w:hAnsi="仿宋" w:eastAsia="仿宋_GB2312"/>
          <w:color w:val="auto"/>
          <w:sz w:val="32"/>
          <w:szCs w:val="32"/>
        </w:rPr>
      </w:pPr>
      <w:r>
        <w:rPr>
          <w:rFonts w:hint="eastAsia" w:ascii="仿宋_GB2312" w:hAnsi="仿宋" w:eastAsia="仿宋_GB2312"/>
          <w:color w:val="auto"/>
          <w:sz w:val="32"/>
          <w:szCs w:val="32"/>
        </w:rPr>
        <w:t>特此证明。</w:t>
      </w:r>
    </w:p>
    <w:p w14:paraId="4CB44717">
      <w:pPr>
        <w:spacing w:line="600" w:lineRule="exact"/>
        <w:rPr>
          <w:rFonts w:ascii="仿宋_GB2312" w:hAnsi="仿宋" w:eastAsia="仿宋_GB2312"/>
          <w:color w:val="auto"/>
          <w:sz w:val="32"/>
          <w:szCs w:val="32"/>
        </w:rPr>
      </w:pPr>
    </w:p>
    <w:p w14:paraId="38C4DF1B">
      <w:pPr>
        <w:tabs>
          <w:tab w:val="left" w:pos="5580"/>
        </w:tabs>
        <w:spacing w:line="600" w:lineRule="exact"/>
        <w:ind w:left="-540" w:leftChars="-257" w:right="960" w:firstLine="1200" w:firstLineChars="375"/>
        <w:jc w:val="right"/>
        <w:rPr>
          <w:rFonts w:ascii="仿宋_GB2312" w:hAnsi="仿宋" w:eastAsia="仿宋_GB2312"/>
          <w:color w:val="auto"/>
          <w:sz w:val="32"/>
          <w:szCs w:val="32"/>
        </w:rPr>
      </w:pPr>
      <w:r>
        <w:rPr>
          <w:rFonts w:hint="eastAsia" w:ascii="仿宋_GB2312" w:hAnsi="仿宋" w:eastAsia="仿宋_GB2312"/>
          <w:color w:val="auto"/>
          <w:sz w:val="32"/>
          <w:szCs w:val="32"/>
        </w:rPr>
        <w:t>供应商名称（公</w:t>
      </w:r>
      <w:r>
        <w:rPr>
          <w:rFonts w:ascii="仿宋_GB2312" w:hAnsi="仿宋" w:eastAsia="仿宋_GB2312"/>
          <w:color w:val="auto"/>
          <w:sz w:val="32"/>
          <w:szCs w:val="32"/>
        </w:rPr>
        <w:t>章）：</w:t>
      </w:r>
      <w:r>
        <w:rPr>
          <w:rFonts w:hint="eastAsia" w:ascii="仿宋_GB2312" w:hAnsi="仿宋" w:eastAsia="仿宋_GB2312"/>
          <w:color w:val="auto"/>
          <w:sz w:val="32"/>
          <w:szCs w:val="32"/>
        </w:rPr>
        <w:t xml:space="preserve">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0A17D73F">
      <w:pPr>
        <w:keepNext/>
        <w:keepLines/>
        <w:spacing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法人授权委托书</w:t>
      </w:r>
    </w:p>
    <w:p w14:paraId="5066AAA1">
      <w:pPr>
        <w:rPr>
          <w:color w:val="auto"/>
        </w:rPr>
      </w:pPr>
    </w:p>
    <w:p w14:paraId="26936F11">
      <w:pPr>
        <w:spacing w:line="480" w:lineRule="exact"/>
        <w:ind w:firstLine="640" w:firstLineChars="200"/>
        <w:rPr>
          <w:color w:val="auto"/>
        </w:rPr>
      </w:pPr>
      <w:r>
        <w:rPr>
          <w:rFonts w:hint="eastAsia" w:ascii="仿宋_GB2312" w:hAnsi="仿宋" w:eastAsia="仿宋_GB2312"/>
          <w:color w:val="auto"/>
          <w:sz w:val="32"/>
          <w:szCs w:val="32"/>
        </w:rPr>
        <w:t>本授权书声明：注册于</w:t>
      </w:r>
      <w:r>
        <w:rPr>
          <w:rFonts w:hint="eastAsia" w:ascii="仿宋_GB2312" w:hAnsi="仿宋" w:eastAsia="仿宋_GB2312"/>
          <w:color w:val="auto"/>
          <w:sz w:val="32"/>
          <w:szCs w:val="32"/>
          <w:u w:val="single"/>
        </w:rPr>
        <w:t xml:space="preserve">   （国家或地区的名称）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（公司名称）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（法人代表姓名、职务）  （</w:t>
      </w:r>
      <w:r>
        <w:rPr>
          <w:rFonts w:hint="eastAsia" w:ascii="仿宋_GB2312" w:hAnsi="仿宋" w:eastAsia="仿宋_GB2312"/>
          <w:color w:val="auto"/>
          <w:sz w:val="32"/>
          <w:szCs w:val="32"/>
        </w:rPr>
        <w:t>身份证</w:t>
      </w:r>
      <w:r>
        <w:rPr>
          <w:rFonts w:ascii="仿宋_GB2312" w:hAnsi="仿宋" w:eastAsia="仿宋_GB2312"/>
          <w:color w:val="auto"/>
          <w:sz w:val="32"/>
          <w:szCs w:val="32"/>
        </w:rPr>
        <w:t>号码</w:t>
      </w:r>
      <w:r>
        <w:rPr>
          <w:rFonts w:hint="eastAsia" w:ascii="仿宋_GB2312" w:hAnsi="仿宋" w:eastAsia="仿宋_GB2312"/>
          <w:color w:val="auto"/>
          <w:sz w:val="32"/>
          <w:szCs w:val="32"/>
        </w:rPr>
        <w:t xml:space="preserve">：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），代表本公司授权</w:t>
      </w:r>
      <w:r>
        <w:rPr>
          <w:rFonts w:hint="eastAsia" w:ascii="仿宋_GB2312" w:hAnsi="仿宋" w:eastAsia="仿宋_GB2312"/>
          <w:color w:val="auto"/>
          <w:sz w:val="32"/>
          <w:szCs w:val="32"/>
          <w:u w:val="single"/>
        </w:rPr>
        <w:t xml:space="preserve">  （被授权单位名称）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（被授权人的姓名、职务）（</w:t>
      </w:r>
      <w:r>
        <w:rPr>
          <w:rFonts w:hint="eastAsia" w:ascii="仿宋_GB2312" w:hAnsi="仿宋" w:eastAsia="仿宋_GB2312"/>
          <w:color w:val="auto"/>
          <w:sz w:val="32"/>
          <w:szCs w:val="32"/>
        </w:rPr>
        <w:t>身份证</w:t>
      </w:r>
      <w:r>
        <w:rPr>
          <w:rFonts w:ascii="仿宋_GB2312" w:hAnsi="仿宋" w:eastAsia="仿宋_GB2312"/>
          <w:color w:val="auto"/>
          <w:sz w:val="32"/>
          <w:szCs w:val="32"/>
        </w:rPr>
        <w:t>号码</w:t>
      </w:r>
      <w:r>
        <w:rPr>
          <w:rFonts w:hint="eastAsia" w:ascii="仿宋_GB2312" w:hAnsi="仿宋" w:eastAsia="仿宋_GB2312"/>
          <w:color w:val="auto"/>
          <w:sz w:val="32"/>
          <w:szCs w:val="32"/>
        </w:rPr>
        <w:t xml:space="preserve">：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）为本公司的合法代理人，参加编号为</w:t>
      </w:r>
      <w:r>
        <w:rPr>
          <w:rFonts w:hint="eastAsia" w:ascii="仿宋_GB2312" w:hAnsi="仿宋" w:eastAsia="仿宋_GB2312"/>
          <w:color w:val="auto"/>
          <w:sz w:val="32"/>
          <w:szCs w:val="32"/>
          <w:lang w:eastAsia="zh-CN"/>
        </w:rPr>
        <w:t>SDGP371083000202402000114</w:t>
      </w:r>
      <w:r>
        <w:rPr>
          <w:rFonts w:hint="eastAsia" w:ascii="仿宋_GB2312" w:hAnsi="仿宋" w:eastAsia="仿宋_GB2312"/>
          <w:color w:val="auto"/>
          <w:sz w:val="32"/>
          <w:szCs w:val="32"/>
        </w:rPr>
        <w:t>号的竞争性磋商采购活动，以本公司名义处理一切与之有关的事宜。</w:t>
      </w:r>
    </w:p>
    <w:p w14:paraId="11BD0E52">
      <w:pPr>
        <w:spacing w:line="48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如果本公司在此次采购活动中成交，被授权人有权代表本公司签署政府采购合同。</w:t>
      </w:r>
    </w:p>
    <w:p w14:paraId="60C02B88">
      <w:pPr>
        <w:spacing w:line="48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本授权书于</w:t>
      </w:r>
      <w:r>
        <w:rPr>
          <w:rFonts w:hint="eastAsia" w:ascii="仿宋_GB2312" w:hAnsi="仿宋" w:eastAsia="仿宋_GB2312"/>
          <w:color w:val="auto"/>
          <w:sz w:val="32"/>
          <w:szCs w:val="32"/>
          <w:u w:val="single"/>
        </w:rPr>
        <w:t xml:space="preserve">      </w:t>
      </w:r>
      <w:r>
        <w:rPr>
          <w:rFonts w:hint="eastAsia" w:ascii="仿宋_GB2312" w:hAnsi="仿宋" w:eastAsia="仿宋_GB2312"/>
          <w:color w:val="auto"/>
          <w:sz w:val="32"/>
          <w:szCs w:val="32"/>
        </w:rPr>
        <w:t>年</w:t>
      </w:r>
      <w:r>
        <w:rPr>
          <w:rFonts w:hint="eastAsia" w:ascii="仿宋_GB2312" w:hAnsi="仿宋" w:eastAsia="仿宋_GB2312"/>
          <w:color w:val="auto"/>
          <w:sz w:val="32"/>
          <w:szCs w:val="32"/>
          <w:u w:val="single"/>
        </w:rPr>
        <w:t xml:space="preserve">    </w:t>
      </w:r>
      <w:r>
        <w:rPr>
          <w:rFonts w:hint="eastAsia" w:ascii="仿宋_GB2312" w:hAnsi="仿宋" w:eastAsia="仿宋_GB2312"/>
          <w:color w:val="auto"/>
          <w:sz w:val="32"/>
          <w:szCs w:val="32"/>
        </w:rPr>
        <w:t>月</w:t>
      </w:r>
      <w:r>
        <w:rPr>
          <w:rFonts w:hint="eastAsia" w:ascii="仿宋_GB2312" w:hAnsi="仿宋" w:eastAsia="仿宋_GB2312"/>
          <w:color w:val="auto"/>
          <w:sz w:val="32"/>
          <w:szCs w:val="32"/>
          <w:u w:val="single"/>
        </w:rPr>
        <w:t xml:space="preserve">    </w:t>
      </w:r>
      <w:r>
        <w:rPr>
          <w:rFonts w:hint="eastAsia" w:ascii="仿宋_GB2312" w:hAnsi="仿宋" w:eastAsia="仿宋_GB2312"/>
          <w:color w:val="auto"/>
          <w:sz w:val="32"/>
          <w:szCs w:val="32"/>
        </w:rPr>
        <w:t>日法定代表人签字或盖章并由被授权人签字、单位盖章生效，特此声明。</w:t>
      </w:r>
    </w:p>
    <w:p w14:paraId="27865717">
      <w:pPr>
        <w:spacing w:line="48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被授权人无转委托权。</w:t>
      </w:r>
    </w:p>
    <w:p w14:paraId="05E697A2">
      <w:pPr>
        <w:spacing w:line="480" w:lineRule="exact"/>
        <w:ind w:firstLine="640" w:firstLineChars="200"/>
        <w:jc w:val="left"/>
        <w:rPr>
          <w:rFonts w:ascii="仿宋_GB2312" w:hAnsi="仿宋" w:eastAsia="仿宋_GB2312"/>
          <w:color w:val="auto"/>
          <w:sz w:val="32"/>
          <w:szCs w:val="32"/>
        </w:rPr>
      </w:pPr>
      <w:r>
        <w:rPr>
          <w:rFonts w:hint="eastAsia" w:ascii="仿宋_GB2312" w:hAnsi="仿宋" w:eastAsia="仿宋_GB2312"/>
          <w:color w:val="auto"/>
          <w:sz w:val="32"/>
          <w:szCs w:val="32"/>
        </w:rPr>
        <w:t>法定代表人签章：</w:t>
      </w:r>
    </w:p>
    <w:p w14:paraId="4D028C83">
      <w:pPr>
        <w:spacing w:line="48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被授权人签字：</w:t>
      </w:r>
    </w:p>
    <w:p w14:paraId="192C4F4F">
      <w:pPr>
        <w:spacing w:line="48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投标人（公章）:</w:t>
      </w:r>
    </w:p>
    <w:p w14:paraId="7A94ADA2">
      <w:pPr>
        <w:spacing w:line="48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详细通讯地址：</w:t>
      </w:r>
    </w:p>
    <w:p w14:paraId="05719181">
      <w:pPr>
        <w:spacing w:line="48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邮 政 编 码 ：</w:t>
      </w:r>
    </w:p>
    <w:p w14:paraId="0B802CBD">
      <w:pPr>
        <w:spacing w:line="48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传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真：</w:t>
      </w:r>
    </w:p>
    <w:p w14:paraId="457E6301">
      <w:pPr>
        <w:spacing w:line="520" w:lineRule="exact"/>
        <w:ind w:firstLine="640" w:firstLineChars="200"/>
        <w:jc w:val="left"/>
        <w:rPr>
          <w:rFonts w:ascii="仿宋_GB2312" w:hAnsi="仿宋" w:eastAsia="仿宋_GB2312"/>
          <w:color w:val="auto"/>
          <w:sz w:val="32"/>
          <w:szCs w:val="32"/>
        </w:rPr>
      </w:pPr>
      <w:r>
        <w:rPr>
          <w:rFonts w:hint="eastAsia" w:ascii="仿宋_GB2312" w:hAnsi="仿宋" w:eastAsia="仿宋_GB2312"/>
          <w:color w:val="auto"/>
          <w:sz w:val="32"/>
          <w:szCs w:val="32"/>
        </w:rPr>
        <w:t xml:space="preserve">电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话：</w:t>
      </w:r>
      <w:r>
        <w:rPr>
          <w:rFonts w:ascii="仿宋_GB2312" w:hAnsi="仿宋" w:eastAsia="仿宋_GB2312"/>
          <w:color w:val="auto"/>
          <w:sz w:val="32"/>
          <w:szCs w:val="32"/>
        </w:rPr>
        <w:t xml:space="preserve"> </w:t>
      </w:r>
    </w:p>
    <w:tbl>
      <w:tblPr>
        <w:tblStyle w:val="37"/>
        <w:tblpPr w:leftFromText="180" w:rightFromText="180" w:vertAnchor="text" w:horzAnchor="margin" w:tblpY="3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786"/>
        <w:gridCol w:w="4786"/>
      </w:tblGrid>
      <w:tr w14:paraId="494F7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12" w:hRule="atLeast"/>
        </w:trPr>
        <w:tc>
          <w:tcPr>
            <w:tcW w:w="4786" w:type="dxa"/>
            <w:vAlign w:val="center"/>
          </w:tcPr>
          <w:p w14:paraId="573D1119">
            <w:pPr>
              <w:widowControl/>
              <w:spacing w:beforeAutospacing="1" w:afterAutospacing="1" w:line="360" w:lineRule="auto"/>
              <w:jc w:val="center"/>
              <w:rPr>
                <w:rFonts w:ascii="仿宋_GB2312" w:hAnsi="仿宋" w:eastAsia="仿宋_GB2312" w:cs="宋体"/>
                <w:color w:val="auto"/>
                <w:sz w:val="32"/>
                <w:szCs w:val="32"/>
              </w:rPr>
            </w:pPr>
            <w:r>
              <w:rPr>
                <w:rFonts w:hint="eastAsia" w:ascii="仿宋_GB2312" w:hAnsi="仿宋" w:eastAsia="仿宋_GB2312" w:cs="宋体"/>
                <w:color w:val="auto"/>
                <w:sz w:val="32"/>
                <w:szCs w:val="32"/>
              </w:rPr>
              <w:t>（被授权人身份证扫描件反面）</w:t>
            </w:r>
          </w:p>
        </w:tc>
        <w:tc>
          <w:tcPr>
            <w:tcW w:w="4786" w:type="dxa"/>
            <w:vAlign w:val="center"/>
          </w:tcPr>
          <w:p w14:paraId="651938A3">
            <w:pPr>
              <w:widowControl/>
              <w:spacing w:beforeAutospacing="1" w:afterAutospacing="1" w:line="360" w:lineRule="auto"/>
              <w:jc w:val="center"/>
              <w:rPr>
                <w:rFonts w:ascii="仿宋_GB2312" w:hAnsi="仿宋" w:eastAsia="仿宋_GB2312" w:cs="宋体"/>
                <w:color w:val="auto"/>
                <w:sz w:val="32"/>
                <w:szCs w:val="32"/>
              </w:rPr>
            </w:pPr>
            <w:r>
              <w:rPr>
                <w:rFonts w:hint="eastAsia" w:ascii="仿宋_GB2312" w:hAnsi="仿宋" w:eastAsia="仿宋_GB2312" w:cs="宋体"/>
                <w:color w:val="auto"/>
                <w:sz w:val="32"/>
                <w:szCs w:val="32"/>
              </w:rPr>
              <w:t>（被授权人身份证扫描件正面）</w:t>
            </w:r>
          </w:p>
        </w:tc>
      </w:tr>
    </w:tbl>
    <w:p w14:paraId="3332B45D">
      <w:pPr>
        <w:rPr>
          <w:color w:val="auto"/>
        </w:rPr>
      </w:pPr>
    </w:p>
    <w:p w14:paraId="7ECFC562">
      <w:pPr>
        <w:rPr>
          <w:rFonts w:ascii="仿宋_GB2312" w:hAnsi="仿宋" w:eastAsia="仿宋_GB2312"/>
          <w:b/>
          <w:color w:val="auto"/>
          <w:sz w:val="36"/>
          <w:szCs w:val="21"/>
        </w:rPr>
      </w:pPr>
    </w:p>
    <w:p w14:paraId="344F096E">
      <w:pPr>
        <w:keepNext/>
        <w:keepLines/>
        <w:spacing w:before="120" w:after="120" w:line="560" w:lineRule="exact"/>
        <w:jc w:val="center"/>
        <w:outlineLvl w:val="2"/>
        <w:rPr>
          <w:rFonts w:eastAsia="黑体"/>
          <w:bCs/>
          <w:color w:val="auto"/>
          <w:sz w:val="32"/>
          <w:szCs w:val="32"/>
        </w:rPr>
      </w:pPr>
      <w:r>
        <w:rPr>
          <w:rFonts w:hint="eastAsia" w:ascii="仿宋_GB2312" w:hAnsi="仿宋" w:eastAsia="仿宋_GB2312"/>
          <w:b/>
          <w:bCs/>
          <w:color w:val="auto"/>
          <w:sz w:val="28"/>
          <w:szCs w:val="28"/>
        </w:rPr>
        <w:br w:type="page"/>
      </w:r>
      <w:r>
        <w:rPr>
          <w:rFonts w:hint="eastAsia" w:eastAsia="黑体"/>
          <w:bCs/>
          <w:color w:val="auto"/>
          <w:sz w:val="32"/>
          <w:szCs w:val="32"/>
        </w:rPr>
        <w:t>供应商依法缴纳税收和社会保障资金的声明</w:t>
      </w:r>
    </w:p>
    <w:p w14:paraId="39B125F5">
      <w:pPr>
        <w:jc w:val="center"/>
        <w:rPr>
          <w:rFonts w:ascii="仿宋_GB2312" w:eastAsia="仿宋_GB2312"/>
          <w:color w:val="auto"/>
          <w:sz w:val="28"/>
          <w:szCs w:val="28"/>
        </w:rPr>
      </w:pPr>
      <w:r>
        <w:rPr>
          <w:rFonts w:hint="eastAsia" w:ascii="仿宋_GB2312" w:eastAsia="仿宋_GB2312"/>
          <w:color w:val="auto"/>
          <w:sz w:val="28"/>
          <w:szCs w:val="28"/>
        </w:rPr>
        <w:t>（格式自拟，加盖供应商公章）</w:t>
      </w:r>
    </w:p>
    <w:p w14:paraId="76BB6CD5">
      <w:pPr>
        <w:keepNext/>
        <w:keepLines/>
        <w:spacing w:before="120" w:after="120" w:line="560" w:lineRule="exact"/>
        <w:jc w:val="center"/>
        <w:outlineLvl w:val="2"/>
        <w:rPr>
          <w:rFonts w:eastAsia="黑体"/>
          <w:bCs/>
          <w:color w:val="auto"/>
          <w:sz w:val="32"/>
          <w:szCs w:val="32"/>
        </w:rPr>
      </w:pPr>
      <w:r>
        <w:rPr>
          <w:rFonts w:ascii="Arial" w:hAnsi="Arial" w:eastAsia="黑体"/>
          <w:b/>
          <w:bCs/>
          <w:color w:val="auto"/>
          <w:sz w:val="32"/>
          <w:szCs w:val="32"/>
        </w:rPr>
        <w:br w:type="page"/>
      </w:r>
      <w:r>
        <w:rPr>
          <w:rFonts w:hint="eastAsia" w:eastAsia="黑体"/>
          <w:bCs/>
          <w:color w:val="auto"/>
          <w:sz w:val="32"/>
          <w:szCs w:val="32"/>
        </w:rPr>
        <w:t>供应商近期的完税凭证及缴纳社保资金凭证扫描件</w:t>
      </w:r>
    </w:p>
    <w:p w14:paraId="20E69EE7">
      <w:pPr>
        <w:jc w:val="center"/>
        <w:rPr>
          <w:rFonts w:ascii="仿宋_GB2312" w:eastAsia="仿宋_GB2312"/>
          <w:color w:val="auto"/>
          <w:sz w:val="28"/>
          <w:szCs w:val="28"/>
        </w:rPr>
      </w:pPr>
      <w:r>
        <w:rPr>
          <w:rFonts w:hint="eastAsia" w:ascii="仿宋_GB2312" w:eastAsia="仿宋_GB2312"/>
          <w:color w:val="auto"/>
          <w:sz w:val="28"/>
          <w:szCs w:val="28"/>
        </w:rPr>
        <w:t>（加盖报价供应商公章）</w:t>
      </w:r>
    </w:p>
    <w:p w14:paraId="455ACECF">
      <w:pPr>
        <w:keepNext/>
        <w:keepLines/>
        <w:spacing w:before="120" w:after="120"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无重大违法记录声明</w:t>
      </w:r>
    </w:p>
    <w:p w14:paraId="450B0A01">
      <w:pPr>
        <w:spacing w:line="460" w:lineRule="exact"/>
        <w:ind w:left="1747" w:leftChars="832"/>
        <w:jc w:val="center"/>
        <w:rPr>
          <w:rFonts w:ascii="仿宋_GB2312" w:hAnsi="仿宋" w:eastAsia="仿宋_GB2312"/>
          <w:b/>
          <w:bCs/>
          <w:color w:val="auto"/>
          <w:sz w:val="28"/>
          <w:szCs w:val="28"/>
        </w:rPr>
      </w:pPr>
    </w:p>
    <w:p w14:paraId="1EF7FA13">
      <w:pPr>
        <w:spacing w:line="480" w:lineRule="auto"/>
        <w:rPr>
          <w:rFonts w:ascii="仿宋_GB2312" w:hAnsi="仿宋" w:eastAsia="仿宋_GB2312"/>
          <w:bCs/>
          <w:color w:val="auto"/>
          <w:sz w:val="28"/>
          <w:szCs w:val="28"/>
        </w:rPr>
      </w:pPr>
      <w:r>
        <w:rPr>
          <w:rFonts w:hint="eastAsia" w:ascii="仿宋_GB2312" w:hAnsi="仿宋" w:eastAsia="仿宋_GB2312"/>
          <w:bCs/>
          <w:color w:val="auto"/>
          <w:sz w:val="28"/>
          <w:szCs w:val="28"/>
        </w:rPr>
        <w:t>本单位郑重声明：</w:t>
      </w:r>
    </w:p>
    <w:p w14:paraId="62A771FF">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我单位在参加采购活动前三年内在经营活动中没有《政府采购法》第二十二条第一款第</w:t>
      </w:r>
      <w:r>
        <w:rPr>
          <w:rFonts w:ascii="仿宋_GB2312" w:hAnsi="仿宋" w:eastAsia="仿宋_GB2312"/>
          <w:bCs/>
          <w:color w:val="auto"/>
          <w:sz w:val="28"/>
          <w:szCs w:val="28"/>
        </w:rPr>
        <w:t>(</w:t>
      </w:r>
      <w:r>
        <w:rPr>
          <w:rFonts w:hint="eastAsia" w:ascii="仿宋_GB2312" w:hAnsi="仿宋" w:eastAsia="仿宋_GB2312"/>
          <w:bCs/>
          <w:color w:val="auto"/>
          <w:sz w:val="28"/>
          <w:szCs w:val="28"/>
        </w:rPr>
        <w:t>五</w:t>
      </w:r>
      <w:r>
        <w:rPr>
          <w:rFonts w:ascii="仿宋_GB2312" w:hAnsi="仿宋" w:eastAsia="仿宋_GB2312"/>
          <w:bCs/>
          <w:color w:val="auto"/>
          <w:sz w:val="28"/>
          <w:szCs w:val="28"/>
        </w:rPr>
        <w:t>)</w:t>
      </w:r>
      <w:r>
        <w:rPr>
          <w:rFonts w:hint="eastAsia" w:ascii="仿宋_GB2312" w:hAnsi="仿宋" w:eastAsia="仿宋_GB2312"/>
          <w:bCs/>
          <w:color w:val="auto"/>
          <w:sz w:val="28"/>
          <w:szCs w:val="28"/>
        </w:rPr>
        <w:t>项所称重大违法记录，包括：</w:t>
      </w:r>
    </w:p>
    <w:p w14:paraId="73EF9A86">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我单位或者其法定代表人、董事、监事、高级管理人员未因经营活动中的违法行为受到刑事处罚或者责令停产停业、吊销许可证或者执照、较大数额罚款等行政处罚。</w:t>
      </w:r>
    </w:p>
    <w:p w14:paraId="750A2B40">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如有瞒报、虚报，我公司自行承担因此产生的所有法律责任。</w:t>
      </w:r>
    </w:p>
    <w:p w14:paraId="34E6B702">
      <w:pPr>
        <w:spacing w:line="480" w:lineRule="auto"/>
        <w:rPr>
          <w:rFonts w:ascii="仿宋_GB2312" w:hAnsi="仿宋" w:eastAsia="仿宋_GB2312"/>
          <w:bCs/>
          <w:color w:val="auto"/>
          <w:sz w:val="28"/>
          <w:szCs w:val="28"/>
        </w:rPr>
      </w:pPr>
      <w:r>
        <w:rPr>
          <w:rFonts w:hint="eastAsia" w:ascii="仿宋_GB2312" w:hAnsi="仿宋" w:eastAsia="仿宋_GB2312"/>
          <w:bCs/>
          <w:color w:val="auto"/>
          <w:sz w:val="28"/>
          <w:szCs w:val="28"/>
        </w:rPr>
        <w:t>特此声明！</w:t>
      </w:r>
    </w:p>
    <w:p w14:paraId="563F5792">
      <w:pPr>
        <w:spacing w:line="480" w:lineRule="auto"/>
        <w:rPr>
          <w:rFonts w:ascii="仿宋_GB2312" w:hAnsi="仿宋" w:eastAsia="仿宋_GB2312"/>
          <w:bCs/>
          <w:color w:val="auto"/>
          <w:sz w:val="28"/>
          <w:szCs w:val="28"/>
        </w:rPr>
      </w:pPr>
    </w:p>
    <w:p w14:paraId="77BF7437">
      <w:pPr>
        <w:spacing w:line="480" w:lineRule="auto"/>
        <w:rPr>
          <w:rFonts w:ascii="仿宋_GB2312" w:hAnsi="仿宋" w:eastAsia="仿宋_GB2312"/>
          <w:bCs/>
          <w:color w:val="auto"/>
          <w:sz w:val="28"/>
          <w:szCs w:val="28"/>
        </w:rPr>
      </w:pPr>
    </w:p>
    <w:p w14:paraId="1014D974">
      <w:pPr>
        <w:spacing w:line="480" w:lineRule="auto"/>
        <w:rPr>
          <w:rFonts w:ascii="仿宋_GB2312" w:hAnsi="仿宋" w:eastAsia="仿宋_GB2312"/>
          <w:bCs/>
          <w:color w:val="auto"/>
          <w:sz w:val="28"/>
          <w:szCs w:val="28"/>
        </w:rPr>
      </w:pPr>
    </w:p>
    <w:p w14:paraId="1E651BB4">
      <w:pPr>
        <w:tabs>
          <w:tab w:val="left" w:pos="5580"/>
        </w:tabs>
        <w:wordWrap w:val="0"/>
        <w:spacing w:line="360" w:lineRule="auto"/>
        <w:jc w:val="right"/>
        <w:rPr>
          <w:rFonts w:ascii="仿宋_GB2312" w:hAnsi="宋体" w:eastAsia="仿宋_GB2312"/>
          <w:color w:val="auto"/>
          <w:sz w:val="28"/>
          <w:szCs w:val="28"/>
        </w:rPr>
      </w:pPr>
      <w:r>
        <w:rPr>
          <w:rFonts w:hint="eastAsia" w:ascii="仿宋_GB2312" w:eastAsia="仿宋_GB2312"/>
          <w:color w:val="auto"/>
          <w:sz w:val="28"/>
          <w:szCs w:val="28"/>
        </w:rPr>
        <w:t xml:space="preserve">供应商全称（公章）：          </w:t>
      </w:r>
    </w:p>
    <w:p w14:paraId="4EBC3432">
      <w:pPr>
        <w:tabs>
          <w:tab w:val="left" w:pos="5580"/>
        </w:tabs>
        <w:spacing w:line="360" w:lineRule="auto"/>
        <w:ind w:firstLine="4132" w:firstLineChars="1476"/>
        <w:jc w:val="right"/>
        <w:rPr>
          <w:rFonts w:ascii="仿宋_GB2312" w:eastAsia="仿宋_GB2312"/>
          <w:color w:val="auto"/>
          <w:sz w:val="28"/>
          <w:szCs w:val="28"/>
        </w:rPr>
      </w:pPr>
    </w:p>
    <w:p w14:paraId="7B29DC88">
      <w:pPr>
        <w:tabs>
          <w:tab w:val="left" w:pos="5580"/>
        </w:tabs>
        <w:wordWrap w:val="0"/>
        <w:spacing w:line="360" w:lineRule="auto"/>
        <w:jc w:val="right"/>
        <w:rPr>
          <w:rFonts w:ascii="仿宋_GB2312" w:eastAsia="仿宋_GB2312"/>
          <w:color w:val="auto"/>
          <w:sz w:val="28"/>
          <w:szCs w:val="28"/>
        </w:rPr>
      </w:pPr>
      <w:r>
        <w:rPr>
          <w:rFonts w:hint="eastAsia" w:ascii="仿宋_GB2312" w:hAnsi="仿宋" w:eastAsia="仿宋_GB2312"/>
          <w:bCs/>
          <w:color w:val="auto"/>
          <w:sz w:val="28"/>
          <w:szCs w:val="28"/>
        </w:rPr>
        <w:t xml:space="preserve">法定代表人签章：         </w:t>
      </w:r>
    </w:p>
    <w:p w14:paraId="5B569D5A">
      <w:pPr>
        <w:tabs>
          <w:tab w:val="left" w:pos="5580"/>
        </w:tabs>
        <w:spacing w:line="360" w:lineRule="auto"/>
        <w:ind w:firstLine="4132" w:firstLineChars="1476"/>
        <w:rPr>
          <w:rFonts w:ascii="仿宋_GB2312" w:eastAsia="仿宋_GB2312"/>
          <w:color w:val="auto"/>
          <w:sz w:val="28"/>
          <w:szCs w:val="28"/>
        </w:rPr>
      </w:pPr>
    </w:p>
    <w:p w14:paraId="26A3FE04">
      <w:pPr>
        <w:widowControl/>
        <w:jc w:val="right"/>
        <w:rPr>
          <w:rFonts w:ascii="宋体" w:hAnsi="宋体"/>
          <w:color w:val="auto"/>
          <w:sz w:val="28"/>
          <w:szCs w:val="28"/>
        </w:rPr>
      </w:pPr>
      <w:r>
        <w:rPr>
          <w:rFonts w:hint="eastAsia" w:ascii="仿宋_GB2312" w:eastAsia="仿宋_GB2312"/>
          <w:color w:val="auto"/>
          <w:sz w:val="28"/>
          <w:szCs w:val="28"/>
        </w:rPr>
        <w:t>年</w:t>
      </w:r>
      <w:r>
        <w:rPr>
          <w:rFonts w:ascii="仿宋_GB2312" w:eastAsia="仿宋_GB2312"/>
          <w:color w:val="auto"/>
          <w:sz w:val="28"/>
          <w:szCs w:val="28"/>
        </w:rPr>
        <w:t xml:space="preserve">   </w:t>
      </w:r>
      <w:r>
        <w:rPr>
          <w:rFonts w:hint="eastAsia" w:ascii="仿宋_GB2312" w:eastAsia="仿宋_GB2312"/>
          <w:color w:val="auto"/>
          <w:sz w:val="28"/>
          <w:szCs w:val="28"/>
        </w:rPr>
        <w:t>月</w:t>
      </w:r>
      <w:r>
        <w:rPr>
          <w:rFonts w:ascii="仿宋_GB2312" w:eastAsia="仿宋_GB2312"/>
          <w:color w:val="auto"/>
          <w:sz w:val="28"/>
          <w:szCs w:val="28"/>
        </w:rPr>
        <w:t xml:space="preserve">   </w:t>
      </w:r>
      <w:r>
        <w:rPr>
          <w:rFonts w:hint="eastAsia" w:ascii="仿宋_GB2312" w:eastAsia="仿宋_GB2312"/>
          <w:color w:val="auto"/>
          <w:sz w:val="28"/>
          <w:szCs w:val="28"/>
        </w:rPr>
        <w:t>日</w:t>
      </w:r>
    </w:p>
    <w:p w14:paraId="7ADF7D10">
      <w:pPr>
        <w:keepNext/>
        <w:keepLines/>
        <w:spacing w:before="120" w:after="120" w:line="560" w:lineRule="exact"/>
        <w:jc w:val="center"/>
        <w:outlineLvl w:val="2"/>
        <w:rPr>
          <w:rFonts w:ascii="宋体" w:hAnsi="宋体" w:eastAsia="黑体"/>
          <w:bCs/>
          <w:color w:val="auto"/>
          <w:sz w:val="28"/>
          <w:szCs w:val="28"/>
        </w:rPr>
        <w:sectPr>
          <w:pgSz w:w="11906" w:h="16838"/>
          <w:pgMar w:top="1440" w:right="1080" w:bottom="1440" w:left="1080" w:header="851" w:footer="992" w:gutter="0"/>
          <w:cols w:space="720" w:num="1"/>
          <w:docGrid w:type="lines" w:linePitch="312" w:charSpace="0"/>
        </w:sectPr>
      </w:pPr>
      <w:r>
        <w:rPr>
          <w:rFonts w:ascii="宋体" w:hAnsi="宋体" w:eastAsia="黑体"/>
          <w:bCs/>
          <w:color w:val="auto"/>
          <w:sz w:val="28"/>
          <w:szCs w:val="28"/>
        </w:rPr>
        <w:br w:type="page"/>
      </w:r>
      <w:r>
        <w:rPr>
          <w:rFonts w:hint="eastAsia" w:eastAsia="黑体"/>
          <w:bCs/>
          <w:color w:val="auto"/>
          <w:sz w:val="32"/>
          <w:szCs w:val="32"/>
        </w:rPr>
        <w:t>财务状况报告等相关材料</w:t>
      </w:r>
    </w:p>
    <w:p w14:paraId="7E9AEB84">
      <w:pPr>
        <w:keepNext/>
        <w:keepLines/>
        <w:spacing w:before="120" w:after="120" w:line="560" w:lineRule="exact"/>
        <w:jc w:val="center"/>
        <w:outlineLvl w:val="2"/>
        <w:rPr>
          <w:rFonts w:eastAsia="黑体"/>
          <w:bCs/>
          <w:color w:val="auto"/>
          <w:sz w:val="32"/>
          <w:szCs w:val="32"/>
        </w:rPr>
        <w:sectPr>
          <w:pgSz w:w="11906" w:h="16838"/>
          <w:pgMar w:top="1440" w:right="1080" w:bottom="1440" w:left="1080" w:header="851" w:footer="992" w:gutter="0"/>
          <w:cols w:space="720" w:num="1"/>
          <w:docGrid w:type="lines" w:linePitch="312" w:charSpace="0"/>
        </w:sectPr>
      </w:pPr>
      <w:r>
        <w:rPr>
          <w:rFonts w:hint="eastAsia" w:eastAsia="黑体"/>
          <w:bCs/>
          <w:color w:val="auto"/>
          <w:sz w:val="32"/>
          <w:szCs w:val="32"/>
        </w:rPr>
        <w:t>信用查询</w:t>
      </w:r>
    </w:p>
    <w:p w14:paraId="773F0389">
      <w:pPr>
        <w:keepNext/>
        <w:keepLines/>
        <w:spacing w:before="120" w:after="120" w:line="560" w:lineRule="exact"/>
        <w:jc w:val="center"/>
        <w:outlineLvl w:val="2"/>
        <w:rPr>
          <w:rFonts w:eastAsia="黑体"/>
          <w:bCs/>
          <w:color w:val="auto"/>
          <w:sz w:val="32"/>
          <w:szCs w:val="32"/>
        </w:rPr>
      </w:pPr>
      <w:r>
        <w:rPr>
          <w:rFonts w:hint="eastAsia" w:eastAsia="黑体"/>
          <w:bCs/>
          <w:color w:val="auto"/>
          <w:sz w:val="32"/>
          <w:szCs w:val="32"/>
        </w:rPr>
        <w:t>供应商具有履行合同所必需的设备和专业技术能力承诺函</w:t>
      </w:r>
    </w:p>
    <w:p w14:paraId="1C24D37A">
      <w:pPr>
        <w:widowControl/>
        <w:jc w:val="center"/>
        <w:rPr>
          <w:rFonts w:ascii="仿宋_GB2312" w:eastAsia="仿宋_GB2312"/>
          <w:color w:val="auto"/>
          <w:sz w:val="28"/>
          <w:szCs w:val="28"/>
        </w:rPr>
      </w:pPr>
      <w:r>
        <w:rPr>
          <w:rFonts w:hint="eastAsia" w:ascii="仿宋_GB2312" w:eastAsia="仿宋_GB2312"/>
          <w:color w:val="auto"/>
          <w:sz w:val="28"/>
          <w:szCs w:val="28"/>
        </w:rPr>
        <w:t>（格式自拟，加盖供应商公章）</w:t>
      </w:r>
    </w:p>
    <w:p w14:paraId="3235D763">
      <w:pPr>
        <w:keepNext/>
        <w:keepLines/>
        <w:spacing w:before="120" w:after="120" w:line="560" w:lineRule="exact"/>
        <w:jc w:val="center"/>
        <w:outlineLvl w:val="2"/>
        <w:rPr>
          <w:rFonts w:ascii="黑体" w:hAnsi="黑体" w:eastAsia="黑体"/>
          <w:color w:val="auto"/>
          <w:sz w:val="32"/>
          <w:szCs w:val="32"/>
        </w:rPr>
      </w:pPr>
      <w:r>
        <w:rPr>
          <w:rFonts w:eastAsia="黑体"/>
          <w:bCs/>
          <w:color w:val="auto"/>
          <w:sz w:val="32"/>
          <w:szCs w:val="32"/>
        </w:rPr>
        <w:br w:type="page"/>
      </w:r>
      <w:r>
        <w:rPr>
          <w:rFonts w:hint="eastAsia" w:ascii="黑体" w:hAnsi="黑体" w:eastAsia="黑体"/>
          <w:color w:val="auto"/>
          <w:sz w:val="32"/>
          <w:szCs w:val="32"/>
        </w:rPr>
        <w:t>其他资质资格文件</w:t>
      </w:r>
    </w:p>
    <w:p w14:paraId="42B9538D">
      <w:pPr>
        <w:jc w:val="center"/>
        <w:rPr>
          <w:color w:val="auto"/>
        </w:rPr>
      </w:pPr>
      <w:r>
        <w:rPr>
          <w:rFonts w:hint="eastAsia" w:ascii="仿宋_GB2312" w:eastAsia="仿宋_GB2312"/>
          <w:color w:val="auto"/>
          <w:sz w:val="28"/>
          <w:szCs w:val="28"/>
        </w:rPr>
        <w:t>（加盖供应商公章）</w:t>
      </w:r>
    </w:p>
    <w:p w14:paraId="5C4641F0">
      <w:pPr>
        <w:widowControl/>
        <w:jc w:val="center"/>
        <w:rPr>
          <w:rFonts w:ascii="黑体" w:hAnsi="黑体" w:eastAsia="黑体"/>
          <w:color w:val="auto"/>
          <w:sz w:val="44"/>
          <w:szCs w:val="44"/>
        </w:rPr>
      </w:pPr>
      <w:r>
        <w:rPr>
          <w:color w:val="auto"/>
        </w:rPr>
        <w:br w:type="page"/>
      </w:r>
      <w:r>
        <w:rPr>
          <w:rFonts w:hint="eastAsia" w:ascii="黑体" w:hAnsi="黑体" w:eastAsia="黑体"/>
          <w:color w:val="auto"/>
          <w:sz w:val="44"/>
          <w:szCs w:val="44"/>
        </w:rPr>
        <w:t>供应商基本情况表</w:t>
      </w:r>
    </w:p>
    <w:tbl>
      <w:tblPr>
        <w:tblStyle w:val="3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01DC4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306ECF92">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单位名称</w:t>
            </w:r>
          </w:p>
        </w:tc>
        <w:tc>
          <w:tcPr>
            <w:tcW w:w="2889" w:type="dxa"/>
            <w:gridSpan w:val="4"/>
            <w:vAlign w:val="center"/>
          </w:tcPr>
          <w:p w14:paraId="7948AE82">
            <w:pPr>
              <w:spacing w:line="440" w:lineRule="exact"/>
              <w:jc w:val="center"/>
              <w:rPr>
                <w:rFonts w:ascii="仿宋_GB2312" w:hAnsi="仿宋" w:eastAsia="仿宋_GB2312"/>
                <w:color w:val="auto"/>
                <w:sz w:val="28"/>
                <w:szCs w:val="28"/>
              </w:rPr>
            </w:pPr>
          </w:p>
        </w:tc>
        <w:tc>
          <w:tcPr>
            <w:tcW w:w="2106" w:type="dxa"/>
            <w:gridSpan w:val="3"/>
            <w:vAlign w:val="center"/>
          </w:tcPr>
          <w:p w14:paraId="7C7A264B">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地址</w:t>
            </w:r>
          </w:p>
        </w:tc>
        <w:tc>
          <w:tcPr>
            <w:tcW w:w="2049" w:type="dxa"/>
            <w:vAlign w:val="center"/>
          </w:tcPr>
          <w:p w14:paraId="0D2B8A83">
            <w:pPr>
              <w:spacing w:line="440" w:lineRule="exact"/>
              <w:jc w:val="center"/>
              <w:rPr>
                <w:rFonts w:ascii="仿宋_GB2312" w:hAnsi="仿宋" w:eastAsia="仿宋_GB2312"/>
                <w:color w:val="auto"/>
                <w:sz w:val="28"/>
                <w:szCs w:val="28"/>
              </w:rPr>
            </w:pPr>
          </w:p>
        </w:tc>
      </w:tr>
      <w:tr w14:paraId="6639D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6B7D1132">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办公电话/传真</w:t>
            </w:r>
          </w:p>
        </w:tc>
        <w:tc>
          <w:tcPr>
            <w:tcW w:w="2889" w:type="dxa"/>
            <w:gridSpan w:val="4"/>
            <w:vAlign w:val="center"/>
          </w:tcPr>
          <w:p w14:paraId="2B37F0ED">
            <w:pPr>
              <w:spacing w:line="440" w:lineRule="exact"/>
              <w:jc w:val="center"/>
              <w:rPr>
                <w:rFonts w:ascii="仿宋_GB2312" w:hAnsi="仿宋" w:eastAsia="仿宋_GB2312"/>
                <w:color w:val="auto"/>
                <w:sz w:val="28"/>
                <w:szCs w:val="28"/>
              </w:rPr>
            </w:pPr>
          </w:p>
        </w:tc>
        <w:tc>
          <w:tcPr>
            <w:tcW w:w="2106" w:type="dxa"/>
            <w:gridSpan w:val="3"/>
            <w:vAlign w:val="center"/>
          </w:tcPr>
          <w:p w14:paraId="673654D2">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联系人</w:t>
            </w:r>
          </w:p>
        </w:tc>
        <w:tc>
          <w:tcPr>
            <w:tcW w:w="2049" w:type="dxa"/>
            <w:vAlign w:val="center"/>
          </w:tcPr>
          <w:p w14:paraId="561526D5">
            <w:pPr>
              <w:spacing w:line="440" w:lineRule="exact"/>
              <w:jc w:val="center"/>
              <w:rPr>
                <w:rFonts w:ascii="仿宋_GB2312" w:hAnsi="仿宋" w:eastAsia="仿宋_GB2312"/>
                <w:color w:val="auto"/>
                <w:sz w:val="28"/>
                <w:szCs w:val="28"/>
              </w:rPr>
            </w:pPr>
          </w:p>
        </w:tc>
      </w:tr>
      <w:tr w14:paraId="04D32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4128FA66">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所属/主管部门</w:t>
            </w:r>
          </w:p>
        </w:tc>
        <w:tc>
          <w:tcPr>
            <w:tcW w:w="7044" w:type="dxa"/>
            <w:gridSpan w:val="8"/>
            <w:vAlign w:val="center"/>
          </w:tcPr>
          <w:p w14:paraId="49953F82">
            <w:pPr>
              <w:spacing w:line="440" w:lineRule="exact"/>
              <w:jc w:val="center"/>
              <w:rPr>
                <w:rFonts w:ascii="仿宋_GB2312" w:hAnsi="仿宋" w:eastAsia="仿宋_GB2312"/>
                <w:color w:val="auto"/>
                <w:sz w:val="28"/>
                <w:szCs w:val="28"/>
              </w:rPr>
            </w:pPr>
          </w:p>
        </w:tc>
      </w:tr>
      <w:tr w14:paraId="5F990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69761AB2">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总经理</w:t>
            </w:r>
          </w:p>
        </w:tc>
        <w:tc>
          <w:tcPr>
            <w:tcW w:w="1665" w:type="dxa"/>
            <w:gridSpan w:val="2"/>
            <w:vAlign w:val="center"/>
          </w:tcPr>
          <w:p w14:paraId="1928A889">
            <w:pPr>
              <w:spacing w:line="440" w:lineRule="exact"/>
              <w:jc w:val="center"/>
              <w:rPr>
                <w:rFonts w:ascii="仿宋_GB2312" w:hAnsi="仿宋" w:eastAsia="仿宋_GB2312"/>
                <w:color w:val="auto"/>
                <w:sz w:val="28"/>
                <w:szCs w:val="28"/>
              </w:rPr>
            </w:pPr>
          </w:p>
        </w:tc>
        <w:tc>
          <w:tcPr>
            <w:tcW w:w="2827" w:type="dxa"/>
            <w:gridSpan w:val="4"/>
            <w:vAlign w:val="center"/>
          </w:tcPr>
          <w:p w14:paraId="2194EB90">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固定办公面积（平米）</w:t>
            </w:r>
          </w:p>
        </w:tc>
        <w:tc>
          <w:tcPr>
            <w:tcW w:w="2552" w:type="dxa"/>
            <w:gridSpan w:val="2"/>
            <w:vAlign w:val="center"/>
          </w:tcPr>
          <w:p w14:paraId="78428422">
            <w:pPr>
              <w:spacing w:line="440" w:lineRule="exact"/>
              <w:jc w:val="center"/>
              <w:rPr>
                <w:rFonts w:ascii="仿宋_GB2312" w:hAnsi="仿宋" w:eastAsia="仿宋_GB2312"/>
                <w:color w:val="auto"/>
                <w:sz w:val="28"/>
                <w:szCs w:val="28"/>
              </w:rPr>
            </w:pPr>
          </w:p>
        </w:tc>
      </w:tr>
      <w:tr w14:paraId="42461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6A86549F">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注册情况</w:t>
            </w:r>
          </w:p>
        </w:tc>
        <w:tc>
          <w:tcPr>
            <w:tcW w:w="2214" w:type="dxa"/>
            <w:gridSpan w:val="2"/>
            <w:vAlign w:val="center"/>
          </w:tcPr>
          <w:p w14:paraId="2FD585B2">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工商注册号</w:t>
            </w:r>
          </w:p>
        </w:tc>
        <w:tc>
          <w:tcPr>
            <w:tcW w:w="6477" w:type="dxa"/>
            <w:gridSpan w:val="7"/>
            <w:vAlign w:val="center"/>
          </w:tcPr>
          <w:p w14:paraId="1D558754">
            <w:pPr>
              <w:spacing w:line="440" w:lineRule="exact"/>
              <w:jc w:val="center"/>
              <w:rPr>
                <w:rFonts w:ascii="仿宋_GB2312" w:hAnsi="仿宋" w:eastAsia="仿宋_GB2312"/>
                <w:color w:val="auto"/>
                <w:sz w:val="28"/>
                <w:szCs w:val="28"/>
              </w:rPr>
            </w:pPr>
          </w:p>
        </w:tc>
      </w:tr>
      <w:tr w14:paraId="33A26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0AD7AA60">
            <w:pPr>
              <w:spacing w:line="440" w:lineRule="exact"/>
              <w:jc w:val="center"/>
              <w:rPr>
                <w:rFonts w:ascii="仿宋_GB2312" w:hAnsi="仿宋" w:eastAsia="仿宋_GB2312"/>
                <w:color w:val="auto"/>
                <w:sz w:val="28"/>
                <w:szCs w:val="28"/>
              </w:rPr>
            </w:pPr>
          </w:p>
        </w:tc>
        <w:tc>
          <w:tcPr>
            <w:tcW w:w="2214" w:type="dxa"/>
            <w:gridSpan w:val="2"/>
            <w:vAlign w:val="center"/>
          </w:tcPr>
          <w:p w14:paraId="3D556DEC">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注册资本（万元）</w:t>
            </w:r>
          </w:p>
        </w:tc>
        <w:tc>
          <w:tcPr>
            <w:tcW w:w="6477" w:type="dxa"/>
            <w:gridSpan w:val="7"/>
            <w:vAlign w:val="center"/>
          </w:tcPr>
          <w:p w14:paraId="4BE9F537">
            <w:pPr>
              <w:spacing w:line="440" w:lineRule="exact"/>
              <w:jc w:val="center"/>
              <w:rPr>
                <w:rFonts w:ascii="仿宋_GB2312" w:hAnsi="仿宋" w:eastAsia="仿宋_GB2312"/>
                <w:color w:val="auto"/>
                <w:sz w:val="28"/>
                <w:szCs w:val="28"/>
              </w:rPr>
            </w:pPr>
          </w:p>
        </w:tc>
      </w:tr>
      <w:tr w14:paraId="2E2D9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B86B04A">
            <w:pPr>
              <w:spacing w:line="440" w:lineRule="exact"/>
              <w:jc w:val="center"/>
              <w:rPr>
                <w:rFonts w:ascii="仿宋_GB2312" w:hAnsi="仿宋" w:eastAsia="仿宋_GB2312"/>
                <w:color w:val="auto"/>
                <w:sz w:val="28"/>
                <w:szCs w:val="28"/>
              </w:rPr>
            </w:pPr>
          </w:p>
        </w:tc>
        <w:tc>
          <w:tcPr>
            <w:tcW w:w="2214" w:type="dxa"/>
            <w:gridSpan w:val="2"/>
            <w:vAlign w:val="center"/>
          </w:tcPr>
          <w:p w14:paraId="17CFF864">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法定代表人</w:t>
            </w:r>
          </w:p>
        </w:tc>
        <w:tc>
          <w:tcPr>
            <w:tcW w:w="1665" w:type="dxa"/>
            <w:gridSpan w:val="2"/>
            <w:vAlign w:val="center"/>
          </w:tcPr>
          <w:p w14:paraId="7C045E44">
            <w:pPr>
              <w:spacing w:line="440" w:lineRule="exact"/>
              <w:jc w:val="center"/>
              <w:rPr>
                <w:rFonts w:ascii="仿宋_GB2312" w:hAnsi="仿宋" w:eastAsia="仿宋_GB2312"/>
                <w:color w:val="auto"/>
                <w:sz w:val="28"/>
                <w:szCs w:val="28"/>
              </w:rPr>
            </w:pPr>
          </w:p>
        </w:tc>
        <w:tc>
          <w:tcPr>
            <w:tcW w:w="2214" w:type="dxa"/>
            <w:gridSpan w:val="2"/>
            <w:vAlign w:val="center"/>
          </w:tcPr>
          <w:p w14:paraId="13CBAB63">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单位类型</w:t>
            </w:r>
          </w:p>
        </w:tc>
        <w:tc>
          <w:tcPr>
            <w:tcW w:w="2598" w:type="dxa"/>
            <w:gridSpan w:val="3"/>
            <w:vAlign w:val="center"/>
          </w:tcPr>
          <w:p w14:paraId="4F380474">
            <w:pPr>
              <w:spacing w:line="440" w:lineRule="exact"/>
              <w:jc w:val="center"/>
              <w:rPr>
                <w:rFonts w:ascii="仿宋_GB2312" w:hAnsi="仿宋" w:eastAsia="仿宋_GB2312"/>
                <w:color w:val="auto"/>
                <w:sz w:val="28"/>
                <w:szCs w:val="28"/>
              </w:rPr>
            </w:pPr>
          </w:p>
        </w:tc>
      </w:tr>
      <w:tr w14:paraId="780F9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0221A7B6">
            <w:pPr>
              <w:spacing w:line="440" w:lineRule="exact"/>
              <w:jc w:val="center"/>
              <w:rPr>
                <w:rFonts w:ascii="仿宋_GB2312" w:hAnsi="仿宋" w:eastAsia="仿宋_GB2312"/>
                <w:color w:val="auto"/>
                <w:sz w:val="28"/>
                <w:szCs w:val="28"/>
              </w:rPr>
            </w:pPr>
          </w:p>
        </w:tc>
        <w:tc>
          <w:tcPr>
            <w:tcW w:w="2214" w:type="dxa"/>
            <w:gridSpan w:val="2"/>
            <w:vAlign w:val="center"/>
          </w:tcPr>
          <w:p w14:paraId="072B2ACF">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成立时间</w:t>
            </w:r>
          </w:p>
        </w:tc>
        <w:tc>
          <w:tcPr>
            <w:tcW w:w="1665" w:type="dxa"/>
            <w:gridSpan w:val="2"/>
            <w:vAlign w:val="center"/>
          </w:tcPr>
          <w:p w14:paraId="40EB6B14">
            <w:pPr>
              <w:spacing w:line="440" w:lineRule="exact"/>
              <w:jc w:val="center"/>
              <w:rPr>
                <w:rFonts w:ascii="仿宋_GB2312" w:hAnsi="仿宋" w:eastAsia="仿宋_GB2312"/>
                <w:color w:val="auto"/>
                <w:sz w:val="28"/>
                <w:szCs w:val="28"/>
              </w:rPr>
            </w:pPr>
          </w:p>
        </w:tc>
        <w:tc>
          <w:tcPr>
            <w:tcW w:w="2214" w:type="dxa"/>
            <w:gridSpan w:val="2"/>
            <w:vAlign w:val="center"/>
          </w:tcPr>
          <w:p w14:paraId="091FEB19">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营业期限</w:t>
            </w:r>
          </w:p>
        </w:tc>
        <w:tc>
          <w:tcPr>
            <w:tcW w:w="2598" w:type="dxa"/>
            <w:gridSpan w:val="3"/>
            <w:vAlign w:val="center"/>
          </w:tcPr>
          <w:p w14:paraId="4929C435">
            <w:pPr>
              <w:spacing w:line="440" w:lineRule="exact"/>
              <w:jc w:val="center"/>
              <w:rPr>
                <w:rFonts w:ascii="仿宋_GB2312" w:hAnsi="仿宋" w:eastAsia="仿宋_GB2312"/>
                <w:color w:val="auto"/>
                <w:sz w:val="28"/>
                <w:szCs w:val="28"/>
              </w:rPr>
            </w:pPr>
          </w:p>
        </w:tc>
      </w:tr>
      <w:tr w14:paraId="5E57A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E50D3D5">
            <w:pPr>
              <w:spacing w:line="440" w:lineRule="exact"/>
              <w:jc w:val="center"/>
              <w:rPr>
                <w:rFonts w:ascii="仿宋_GB2312" w:hAnsi="仿宋" w:eastAsia="仿宋_GB2312"/>
                <w:color w:val="auto"/>
                <w:sz w:val="28"/>
                <w:szCs w:val="28"/>
              </w:rPr>
            </w:pPr>
          </w:p>
        </w:tc>
        <w:tc>
          <w:tcPr>
            <w:tcW w:w="2214" w:type="dxa"/>
            <w:gridSpan w:val="2"/>
            <w:vAlign w:val="center"/>
          </w:tcPr>
          <w:p w14:paraId="7C3B20F3">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经营范围</w:t>
            </w:r>
          </w:p>
        </w:tc>
        <w:tc>
          <w:tcPr>
            <w:tcW w:w="6477" w:type="dxa"/>
            <w:gridSpan w:val="7"/>
            <w:vAlign w:val="center"/>
          </w:tcPr>
          <w:p w14:paraId="3F9346FB">
            <w:pPr>
              <w:spacing w:line="440" w:lineRule="exact"/>
              <w:jc w:val="center"/>
              <w:rPr>
                <w:rFonts w:ascii="仿宋_GB2312" w:hAnsi="仿宋" w:eastAsia="仿宋_GB2312"/>
                <w:color w:val="auto"/>
                <w:sz w:val="28"/>
                <w:szCs w:val="28"/>
              </w:rPr>
            </w:pPr>
            <w:r>
              <w:rPr>
                <w:rFonts w:ascii="仿宋_GB2312" w:hAnsi="仿宋" w:eastAsia="仿宋_GB2312"/>
                <w:color w:val="auto"/>
                <w:sz w:val="28"/>
                <w:szCs w:val="28"/>
              </w:rPr>
              <w:t xml:space="preserve">  </w:t>
            </w:r>
          </w:p>
        </w:tc>
      </w:tr>
      <w:tr w14:paraId="4510A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7C15AC26">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报价供应商情况简介</w:t>
            </w:r>
          </w:p>
        </w:tc>
      </w:tr>
      <w:tr w14:paraId="69B87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54DA2C12">
            <w:pPr>
              <w:spacing w:line="440" w:lineRule="exact"/>
              <w:rPr>
                <w:rFonts w:ascii="仿宋_GB2312" w:hAnsi="仿宋" w:eastAsia="仿宋_GB2312"/>
                <w:color w:val="auto"/>
                <w:sz w:val="28"/>
                <w:szCs w:val="28"/>
              </w:rPr>
            </w:pPr>
            <w:r>
              <w:rPr>
                <w:rFonts w:ascii="仿宋_GB2312" w:hAnsi="仿宋" w:eastAsia="仿宋_GB2312"/>
                <w:color w:val="auto"/>
                <w:sz w:val="28"/>
                <w:szCs w:val="28"/>
              </w:rPr>
              <w:t xml:space="preserve">  </w:t>
            </w:r>
          </w:p>
        </w:tc>
      </w:tr>
    </w:tbl>
    <w:p w14:paraId="147ED820">
      <w:pPr>
        <w:rPr>
          <w:rFonts w:ascii="仿宋_GB2312" w:hAnsi="仿宋" w:eastAsia="仿宋_GB2312"/>
          <w:b/>
          <w:color w:val="auto"/>
          <w:sz w:val="44"/>
          <w:szCs w:val="44"/>
        </w:rPr>
      </w:pPr>
    </w:p>
    <w:p w14:paraId="3412E8A6">
      <w:pPr>
        <w:wordWrap w:val="0"/>
        <w:spacing w:line="560" w:lineRule="exact"/>
        <w:jc w:val="right"/>
        <w:rPr>
          <w:rFonts w:ascii="仿宋_GB2312" w:hAnsi="仿宋" w:eastAsia="仿宋_GB2312"/>
          <w:color w:val="auto"/>
          <w:sz w:val="32"/>
          <w:szCs w:val="32"/>
        </w:rPr>
      </w:pPr>
      <w:r>
        <w:rPr>
          <w:rFonts w:hint="eastAsia" w:ascii="仿宋_GB2312" w:hAnsi="仿宋" w:eastAsia="仿宋_GB2312"/>
          <w:color w:val="auto"/>
          <w:sz w:val="32"/>
          <w:szCs w:val="32"/>
        </w:rPr>
        <w:t xml:space="preserve">报价供应商（盖章）： </w:t>
      </w:r>
      <w:r>
        <w:rPr>
          <w:rFonts w:ascii="仿宋_GB2312" w:hAnsi="仿宋" w:eastAsia="仿宋_GB2312"/>
          <w:color w:val="auto"/>
          <w:sz w:val="28"/>
          <w:szCs w:val="28"/>
        </w:rPr>
        <w:t xml:space="preserve">  </w:t>
      </w:r>
      <w:r>
        <w:rPr>
          <w:rFonts w:hint="eastAsia" w:ascii="仿宋_GB2312" w:hAnsi="仿宋" w:eastAsia="仿宋_GB2312"/>
          <w:color w:val="auto"/>
          <w:sz w:val="32"/>
          <w:szCs w:val="32"/>
        </w:rPr>
        <w:t xml:space="preserve">  </w:t>
      </w:r>
    </w:p>
    <w:p w14:paraId="1F246E34">
      <w:pPr>
        <w:wordWrap w:val="0"/>
        <w:spacing w:line="560" w:lineRule="exact"/>
        <w:jc w:val="right"/>
        <w:rPr>
          <w:rFonts w:ascii="仿宋_GB2312" w:hAnsi="仿宋" w:eastAsia="仿宋_GB2312"/>
          <w:b/>
          <w:bCs/>
          <w:color w:val="auto"/>
          <w:sz w:val="30"/>
          <w:szCs w:val="30"/>
        </w:rPr>
      </w:pPr>
      <w:r>
        <w:rPr>
          <w:rFonts w:hint="eastAsia" w:ascii="仿宋_GB2312" w:hAnsi="仿宋" w:eastAsia="仿宋_GB2312"/>
          <w:color w:val="auto"/>
          <w:sz w:val="32"/>
          <w:szCs w:val="32"/>
        </w:rPr>
        <w:t xml:space="preserve">法定代表人签章： </w:t>
      </w:r>
      <w:r>
        <w:rPr>
          <w:rFonts w:ascii="仿宋_GB2312" w:hAnsi="仿宋" w:eastAsia="仿宋_GB2312"/>
          <w:color w:val="auto"/>
          <w:sz w:val="28"/>
          <w:szCs w:val="28"/>
        </w:rPr>
        <w:t xml:space="preserve">  </w:t>
      </w:r>
      <w:r>
        <w:rPr>
          <w:rFonts w:hint="eastAsia" w:ascii="仿宋_GB2312" w:hAnsi="仿宋" w:eastAsia="仿宋_GB2312"/>
          <w:color w:val="auto"/>
          <w:sz w:val="32"/>
          <w:szCs w:val="32"/>
        </w:rPr>
        <w:t xml:space="preserve">  </w:t>
      </w:r>
    </w:p>
    <w:p w14:paraId="103F8807">
      <w:pPr>
        <w:jc w:val="center"/>
        <w:rPr>
          <w:rFonts w:ascii="黑体" w:hAnsi="黑体" w:eastAsia="黑体"/>
          <w:color w:val="auto"/>
          <w:sz w:val="32"/>
          <w:szCs w:val="32"/>
        </w:rPr>
      </w:pPr>
      <w:r>
        <w:rPr>
          <w:rFonts w:ascii="仿宋_GB2312" w:hAnsi="仿宋" w:eastAsia="仿宋_GB2312"/>
          <w:bCs/>
          <w:color w:val="auto"/>
          <w:sz w:val="30"/>
          <w:szCs w:val="30"/>
        </w:rPr>
        <w:br w:type="page"/>
      </w:r>
      <w:r>
        <w:rPr>
          <w:rFonts w:hint="eastAsia" w:ascii="黑体" w:hAnsi="黑体" w:eastAsia="黑体"/>
          <w:color w:val="auto"/>
          <w:sz w:val="32"/>
          <w:szCs w:val="32"/>
        </w:rPr>
        <w:t>项目负责人及拟派主要人员情况表</w:t>
      </w:r>
    </w:p>
    <w:tbl>
      <w:tblPr>
        <w:tblStyle w:val="37"/>
        <w:tblpPr w:leftFromText="180" w:rightFromText="180" w:vertAnchor="text" w:horzAnchor="margin" w:tblpXSpec="center" w:tblpY="267"/>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429"/>
        <w:gridCol w:w="652"/>
        <w:gridCol w:w="278"/>
        <w:gridCol w:w="740"/>
        <w:gridCol w:w="1323"/>
        <w:gridCol w:w="170"/>
        <w:gridCol w:w="1507"/>
        <w:gridCol w:w="246"/>
        <w:gridCol w:w="1254"/>
        <w:gridCol w:w="164"/>
        <w:gridCol w:w="2091"/>
      </w:tblGrid>
      <w:tr w14:paraId="142A7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5" w:hRule="atLeast"/>
        </w:trPr>
        <w:tc>
          <w:tcPr>
            <w:tcW w:w="9854" w:type="dxa"/>
            <w:gridSpan w:val="11"/>
            <w:tcBorders>
              <w:top w:val="single" w:color="auto" w:sz="4" w:space="0"/>
              <w:left w:val="single" w:color="auto" w:sz="4" w:space="0"/>
              <w:bottom w:val="single" w:color="auto" w:sz="4" w:space="0"/>
              <w:right w:val="single" w:color="auto" w:sz="4" w:space="0"/>
            </w:tcBorders>
          </w:tcPr>
          <w:p w14:paraId="0342E539">
            <w:pPr>
              <w:spacing w:line="460" w:lineRule="exact"/>
              <w:jc w:val="center"/>
              <w:rPr>
                <w:rFonts w:ascii="仿宋_GB2312" w:hAnsi="仿宋" w:eastAsia="仿宋_GB2312"/>
                <w:b/>
                <w:color w:val="auto"/>
                <w:sz w:val="30"/>
                <w:szCs w:val="30"/>
              </w:rPr>
            </w:pPr>
            <w:r>
              <w:rPr>
                <w:rFonts w:hint="eastAsia" w:ascii="仿宋_GB2312" w:hAnsi="仿宋" w:eastAsia="仿宋_GB2312"/>
                <w:color w:val="auto"/>
                <w:sz w:val="30"/>
                <w:szCs w:val="30"/>
              </w:rPr>
              <w:t>项目负责人情况</w:t>
            </w:r>
          </w:p>
        </w:tc>
      </w:tr>
      <w:tr w14:paraId="4BCBB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2F011121">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姓名</w:t>
            </w:r>
          </w:p>
        </w:tc>
        <w:tc>
          <w:tcPr>
            <w:tcW w:w="1670" w:type="dxa"/>
            <w:gridSpan w:val="3"/>
            <w:tcBorders>
              <w:top w:val="single" w:color="auto" w:sz="4" w:space="0"/>
              <w:left w:val="single" w:color="auto" w:sz="4" w:space="0"/>
              <w:bottom w:val="single" w:color="auto" w:sz="4" w:space="0"/>
              <w:right w:val="single" w:color="auto" w:sz="4" w:space="0"/>
            </w:tcBorders>
            <w:vAlign w:val="center"/>
          </w:tcPr>
          <w:p w14:paraId="5C20C53D">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 xml:space="preserve"> </w:t>
            </w:r>
            <w:r>
              <w:rPr>
                <w:rFonts w:ascii="仿宋_GB2312" w:hAnsi="仿宋" w:eastAsia="仿宋_GB2312"/>
                <w:color w:val="auto"/>
                <w:sz w:val="30"/>
                <w:szCs w:val="30"/>
              </w:rPr>
              <w:t xml:space="preserve"> </w:t>
            </w:r>
          </w:p>
        </w:tc>
        <w:tc>
          <w:tcPr>
            <w:tcW w:w="1323" w:type="dxa"/>
            <w:tcBorders>
              <w:top w:val="single" w:color="auto" w:sz="4" w:space="0"/>
              <w:left w:val="single" w:color="auto" w:sz="4" w:space="0"/>
              <w:bottom w:val="single" w:color="auto" w:sz="4" w:space="0"/>
              <w:right w:val="single" w:color="auto" w:sz="4" w:space="0"/>
            </w:tcBorders>
            <w:vAlign w:val="center"/>
          </w:tcPr>
          <w:p w14:paraId="0AEAF351">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性别</w:t>
            </w:r>
          </w:p>
        </w:tc>
        <w:tc>
          <w:tcPr>
            <w:tcW w:w="1677" w:type="dxa"/>
            <w:gridSpan w:val="2"/>
            <w:tcBorders>
              <w:top w:val="single" w:color="auto" w:sz="4" w:space="0"/>
              <w:left w:val="single" w:color="auto" w:sz="4" w:space="0"/>
              <w:bottom w:val="single" w:color="auto" w:sz="4" w:space="0"/>
              <w:right w:val="single" w:color="auto" w:sz="4" w:space="0"/>
            </w:tcBorders>
            <w:vAlign w:val="center"/>
          </w:tcPr>
          <w:p w14:paraId="5CD0C05B">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 xml:space="preserve">  </w:t>
            </w: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62551BE6">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年龄</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00A7BCDC">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 xml:space="preserve">  </w:t>
            </w:r>
          </w:p>
        </w:tc>
      </w:tr>
      <w:tr w14:paraId="01C58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48FD145C">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职务</w:t>
            </w:r>
          </w:p>
        </w:tc>
        <w:tc>
          <w:tcPr>
            <w:tcW w:w="4670" w:type="dxa"/>
            <w:gridSpan w:val="6"/>
            <w:tcBorders>
              <w:top w:val="single" w:color="auto" w:sz="4" w:space="0"/>
              <w:left w:val="single" w:color="auto" w:sz="4" w:space="0"/>
              <w:bottom w:val="single" w:color="auto" w:sz="4" w:space="0"/>
              <w:right w:val="single" w:color="auto" w:sz="4" w:space="0"/>
            </w:tcBorders>
            <w:vAlign w:val="center"/>
          </w:tcPr>
          <w:p w14:paraId="2397F120">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 xml:space="preserve">  </w:t>
            </w: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31B6588E">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学历</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17B17EBF">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 xml:space="preserve">  </w:t>
            </w:r>
          </w:p>
        </w:tc>
      </w:tr>
      <w:tr w14:paraId="5D866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5A7E62AD">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参加工作时间</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47D7134E">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 xml:space="preserve">  </w:t>
            </w: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1479BAFA">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从事该工作时间</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994C91B">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 xml:space="preserve">  </w:t>
            </w:r>
          </w:p>
        </w:tc>
      </w:tr>
      <w:tr w14:paraId="1F1D6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006E9ED7">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职称</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083CB53A">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 xml:space="preserve">  </w:t>
            </w: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7D93FD25">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证书编号</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9E2A9B9">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 xml:space="preserve">  </w:t>
            </w:r>
          </w:p>
        </w:tc>
      </w:tr>
      <w:tr w14:paraId="4FBC8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7AD67378">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近三年承担的项目情况一览表</w:t>
            </w:r>
          </w:p>
        </w:tc>
      </w:tr>
      <w:tr w14:paraId="3F874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62036F8F">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项目名称</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4CF07AA2">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委托单位</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131C2FA8">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合同额</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7B950F99">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验收时间</w:t>
            </w:r>
          </w:p>
        </w:tc>
        <w:tc>
          <w:tcPr>
            <w:tcW w:w="2091" w:type="dxa"/>
            <w:tcBorders>
              <w:top w:val="single" w:color="auto" w:sz="4" w:space="0"/>
              <w:left w:val="single" w:color="auto" w:sz="4" w:space="0"/>
              <w:bottom w:val="single" w:color="auto" w:sz="4" w:space="0"/>
              <w:right w:val="single" w:color="auto" w:sz="4" w:space="0"/>
            </w:tcBorders>
            <w:vAlign w:val="center"/>
          </w:tcPr>
          <w:p w14:paraId="4BF7D3CD">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联系人及电话</w:t>
            </w:r>
          </w:p>
        </w:tc>
      </w:tr>
      <w:tr w14:paraId="71A6E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4501D7EA">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7799FA5">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560A8562">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0C13B15D">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298C0C6A">
            <w:pPr>
              <w:spacing w:line="460" w:lineRule="exact"/>
              <w:jc w:val="center"/>
              <w:rPr>
                <w:rFonts w:ascii="仿宋_GB2312" w:hAnsi="仿宋" w:eastAsia="仿宋_GB2312"/>
                <w:color w:val="auto"/>
                <w:sz w:val="30"/>
                <w:szCs w:val="30"/>
              </w:rPr>
            </w:pPr>
          </w:p>
        </w:tc>
      </w:tr>
      <w:tr w14:paraId="4A32A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53817CF9">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36664499">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6FF1E9D3">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14125438">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7FDFCCA3">
            <w:pPr>
              <w:spacing w:line="460" w:lineRule="exact"/>
              <w:jc w:val="center"/>
              <w:rPr>
                <w:rFonts w:ascii="仿宋_GB2312" w:hAnsi="仿宋" w:eastAsia="仿宋_GB2312"/>
                <w:color w:val="auto"/>
                <w:sz w:val="30"/>
                <w:szCs w:val="30"/>
              </w:rPr>
            </w:pPr>
          </w:p>
        </w:tc>
      </w:tr>
      <w:tr w14:paraId="3273E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1F3DB5AF">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1976FD63">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D707F46">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454BCD1D">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1C3F2C9E">
            <w:pPr>
              <w:spacing w:line="460" w:lineRule="exact"/>
              <w:jc w:val="center"/>
              <w:rPr>
                <w:rFonts w:ascii="仿宋_GB2312" w:hAnsi="仿宋" w:eastAsia="仿宋_GB2312"/>
                <w:color w:val="auto"/>
                <w:sz w:val="30"/>
                <w:szCs w:val="30"/>
              </w:rPr>
            </w:pPr>
          </w:p>
        </w:tc>
      </w:tr>
      <w:tr w14:paraId="5885D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0BA801DE">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其他人员情况</w:t>
            </w:r>
          </w:p>
        </w:tc>
      </w:tr>
      <w:tr w14:paraId="3B296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540E15D0">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姓名</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CD73A84">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学历</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447BBDCB">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职称</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A6A606E">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证书编号</w:t>
            </w:r>
          </w:p>
        </w:tc>
        <w:tc>
          <w:tcPr>
            <w:tcW w:w="2091" w:type="dxa"/>
            <w:tcBorders>
              <w:top w:val="single" w:color="auto" w:sz="4" w:space="0"/>
              <w:left w:val="single" w:color="auto" w:sz="4" w:space="0"/>
              <w:bottom w:val="single" w:color="auto" w:sz="4" w:space="0"/>
              <w:right w:val="single" w:color="auto" w:sz="4" w:space="0"/>
            </w:tcBorders>
            <w:vAlign w:val="center"/>
          </w:tcPr>
          <w:p w14:paraId="5AE06F7E">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从事该工作</w:t>
            </w:r>
          </w:p>
          <w:p w14:paraId="294CDBB0">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时间</w:t>
            </w:r>
          </w:p>
        </w:tc>
      </w:tr>
      <w:tr w14:paraId="3B2C2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7973EE82">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716C07F7">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793178A1">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3535355E">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7FEEC691">
            <w:pPr>
              <w:spacing w:line="460" w:lineRule="exact"/>
              <w:jc w:val="center"/>
              <w:rPr>
                <w:rFonts w:ascii="仿宋_GB2312" w:hAnsi="仿宋" w:eastAsia="仿宋_GB2312"/>
                <w:color w:val="auto"/>
                <w:sz w:val="30"/>
                <w:szCs w:val="30"/>
              </w:rPr>
            </w:pPr>
          </w:p>
        </w:tc>
      </w:tr>
      <w:tr w14:paraId="1F126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82E2954">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485892BC">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1CDC93C0">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7D1BC72">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411240D5">
            <w:pPr>
              <w:spacing w:line="460" w:lineRule="exact"/>
              <w:jc w:val="center"/>
              <w:rPr>
                <w:rFonts w:ascii="仿宋_GB2312" w:hAnsi="仿宋" w:eastAsia="仿宋_GB2312"/>
                <w:color w:val="auto"/>
                <w:sz w:val="30"/>
                <w:szCs w:val="30"/>
              </w:rPr>
            </w:pPr>
          </w:p>
        </w:tc>
      </w:tr>
      <w:tr w14:paraId="5CB0B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5FE89F8E">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6AD5C698">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44A5035A">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5AD1F96F">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38904F02">
            <w:pPr>
              <w:spacing w:line="460" w:lineRule="exact"/>
              <w:jc w:val="center"/>
              <w:rPr>
                <w:rFonts w:ascii="仿宋_GB2312" w:hAnsi="仿宋" w:eastAsia="仿宋_GB2312"/>
                <w:color w:val="auto"/>
                <w:sz w:val="30"/>
                <w:szCs w:val="30"/>
              </w:rPr>
            </w:pPr>
          </w:p>
        </w:tc>
      </w:tr>
      <w:tr w14:paraId="5D5CE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5FE55055">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70F9EED9">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7EB691FD">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52C073A3">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135CF5E5">
            <w:pPr>
              <w:spacing w:line="460" w:lineRule="exact"/>
              <w:jc w:val="center"/>
              <w:rPr>
                <w:rFonts w:ascii="仿宋_GB2312" w:hAnsi="仿宋" w:eastAsia="仿宋_GB2312"/>
                <w:color w:val="auto"/>
                <w:sz w:val="30"/>
                <w:szCs w:val="30"/>
              </w:rPr>
            </w:pPr>
          </w:p>
        </w:tc>
      </w:tr>
    </w:tbl>
    <w:p w14:paraId="66B89F8F">
      <w:pPr>
        <w:spacing w:line="460" w:lineRule="exact"/>
        <w:ind w:firstLine="240" w:firstLineChars="100"/>
        <w:rPr>
          <w:rFonts w:ascii="仿宋_GB2312" w:hAnsi="仿宋" w:eastAsia="仿宋_GB2312"/>
          <w:color w:val="auto"/>
          <w:sz w:val="24"/>
        </w:rPr>
      </w:pPr>
      <w:r>
        <w:rPr>
          <w:rFonts w:hint="eastAsia" w:ascii="仿宋_GB2312" w:hAnsi="仿宋" w:eastAsia="仿宋_GB2312"/>
          <w:color w:val="auto"/>
          <w:sz w:val="24"/>
        </w:rPr>
        <w:t>注：1、本表可由供应商根据实际情况自行扩展。</w:t>
      </w:r>
    </w:p>
    <w:p w14:paraId="4BDBE703">
      <w:pPr>
        <w:spacing w:line="460" w:lineRule="exact"/>
        <w:ind w:firstLine="720" w:firstLineChars="300"/>
        <w:rPr>
          <w:rFonts w:ascii="仿宋_GB2312" w:hAnsi="仿宋" w:eastAsia="仿宋_GB2312"/>
          <w:color w:val="auto"/>
          <w:sz w:val="24"/>
        </w:rPr>
      </w:pPr>
      <w:r>
        <w:rPr>
          <w:rFonts w:hint="eastAsia" w:ascii="仿宋_GB2312" w:hAnsi="仿宋" w:eastAsia="仿宋_GB2312"/>
          <w:color w:val="auto"/>
          <w:sz w:val="24"/>
        </w:rPr>
        <w:t>2、表后附拟派人员职业/职称、资格证书等相关证书扫描件。</w:t>
      </w:r>
    </w:p>
    <w:p w14:paraId="6FDE66B1">
      <w:pPr>
        <w:spacing w:line="460" w:lineRule="exact"/>
        <w:ind w:firstLine="420" w:firstLineChars="200"/>
        <w:rPr>
          <w:rFonts w:ascii="仿宋_GB2312" w:hAnsi="宋体" w:eastAsia="仿宋_GB2312"/>
          <w:color w:val="auto"/>
        </w:rPr>
      </w:pPr>
    </w:p>
    <w:p w14:paraId="7AB742E8">
      <w:pPr>
        <w:wordWrap w:val="0"/>
        <w:spacing w:line="520" w:lineRule="exact"/>
        <w:ind w:firstLine="3900" w:firstLineChars="1300"/>
        <w:jc w:val="right"/>
        <w:rPr>
          <w:rFonts w:ascii="仿宋_GB2312" w:hAnsi="仿宋" w:eastAsia="仿宋_GB2312"/>
          <w:color w:val="auto"/>
          <w:sz w:val="30"/>
          <w:szCs w:val="30"/>
        </w:rPr>
      </w:pPr>
      <w:r>
        <w:rPr>
          <w:rFonts w:hint="eastAsia" w:ascii="仿宋_GB2312" w:hAnsi="仿宋" w:eastAsia="仿宋_GB2312"/>
          <w:color w:val="auto"/>
          <w:sz w:val="30"/>
          <w:szCs w:val="30"/>
        </w:rPr>
        <w:t>供应商名称(盖章)</w:t>
      </w:r>
      <w:r>
        <w:rPr>
          <w:rFonts w:hint="eastAsia" w:ascii="仿宋_GB2312" w:hAnsi="仿宋" w:eastAsia="仿宋_GB2312"/>
          <w:color w:val="auto"/>
          <w:sz w:val="32"/>
          <w:szCs w:val="32"/>
        </w:rPr>
        <w:t>：</w:t>
      </w:r>
      <w:r>
        <w:rPr>
          <w:rFonts w:hint="eastAsia" w:ascii="仿宋_GB2312" w:hAnsi="仿宋" w:eastAsia="仿宋_GB2312"/>
          <w:color w:val="auto"/>
          <w:sz w:val="30"/>
          <w:szCs w:val="30"/>
        </w:rPr>
        <w:t xml:space="preserve">     </w:t>
      </w:r>
    </w:p>
    <w:p w14:paraId="281A0669">
      <w:pPr>
        <w:widowControl/>
        <w:wordWrap w:val="0"/>
        <w:jc w:val="right"/>
        <w:rPr>
          <w:rFonts w:ascii="仿宋_GB2312" w:hAnsi="仿宋" w:eastAsia="仿宋_GB2312"/>
          <w:color w:val="auto"/>
          <w:sz w:val="30"/>
          <w:szCs w:val="30"/>
        </w:rPr>
      </w:pPr>
      <w:r>
        <w:rPr>
          <w:rFonts w:hint="eastAsia" w:ascii="仿宋_GB2312" w:hAnsi="仿宋" w:eastAsia="仿宋_GB2312"/>
          <w:color w:val="auto"/>
          <w:sz w:val="30"/>
          <w:szCs w:val="30"/>
        </w:rPr>
        <w:t>法定代表人签章</w:t>
      </w:r>
      <w:r>
        <w:rPr>
          <w:rFonts w:hint="eastAsia" w:ascii="仿宋_GB2312" w:hAnsi="仿宋" w:eastAsia="仿宋_GB2312"/>
          <w:color w:val="auto"/>
          <w:sz w:val="32"/>
          <w:szCs w:val="32"/>
        </w:rPr>
        <w:t>：</w:t>
      </w:r>
      <w:r>
        <w:rPr>
          <w:rFonts w:hint="eastAsia" w:ascii="仿宋_GB2312" w:hAnsi="仿宋" w:eastAsia="仿宋_GB2312"/>
          <w:color w:val="auto"/>
          <w:sz w:val="30"/>
          <w:szCs w:val="30"/>
        </w:rPr>
        <w:t xml:space="preserve">  </w:t>
      </w:r>
      <w:r>
        <w:rPr>
          <w:rFonts w:ascii="仿宋_GB2312" w:hAnsi="仿宋" w:eastAsia="仿宋_GB2312"/>
          <w:color w:val="auto"/>
          <w:sz w:val="30"/>
          <w:szCs w:val="30"/>
        </w:rPr>
        <w:t xml:space="preserve"> </w:t>
      </w:r>
      <w:r>
        <w:rPr>
          <w:rFonts w:hint="eastAsia" w:ascii="仿宋_GB2312" w:hAnsi="仿宋" w:eastAsia="仿宋_GB2312"/>
          <w:color w:val="auto"/>
          <w:sz w:val="30"/>
          <w:szCs w:val="30"/>
        </w:rPr>
        <w:t xml:space="preserve">  </w:t>
      </w:r>
    </w:p>
    <w:p w14:paraId="3EEBB0F5">
      <w:pPr>
        <w:widowControl/>
        <w:wordWrap w:val="0"/>
        <w:jc w:val="right"/>
        <w:rPr>
          <w:rFonts w:ascii="仿宋_GB2312" w:hAnsi="仿宋" w:eastAsia="仿宋_GB2312"/>
          <w:color w:val="auto"/>
          <w:sz w:val="30"/>
          <w:szCs w:val="30"/>
        </w:rPr>
      </w:pPr>
      <w:r>
        <w:rPr>
          <w:rFonts w:hint="eastAsia" w:ascii="仿宋_GB2312" w:hAnsi="仿宋" w:eastAsia="仿宋_GB2312"/>
          <w:color w:val="auto"/>
          <w:sz w:val="30"/>
          <w:szCs w:val="30"/>
        </w:rPr>
        <w:t xml:space="preserve"> </w:t>
      </w:r>
    </w:p>
    <w:p w14:paraId="7C7E11D7">
      <w:pPr>
        <w:jc w:val="center"/>
        <w:rPr>
          <w:rFonts w:ascii="Arial" w:hAnsi="Arial" w:eastAsia="黑体"/>
          <w:b/>
          <w:bCs/>
          <w:color w:val="auto"/>
          <w:sz w:val="44"/>
          <w:szCs w:val="32"/>
        </w:rPr>
      </w:pPr>
      <w:r>
        <w:rPr>
          <w:rFonts w:ascii="仿宋_GB2312" w:hAnsi="仿宋" w:eastAsia="仿宋_GB2312"/>
          <w:color w:val="auto"/>
          <w:sz w:val="30"/>
          <w:szCs w:val="30"/>
        </w:rPr>
        <w:br w:type="page"/>
      </w:r>
      <w:r>
        <w:rPr>
          <w:rFonts w:hint="eastAsia" w:ascii="黑体" w:hAnsi="黑体" w:eastAsia="黑体"/>
          <w:color w:val="auto"/>
          <w:sz w:val="44"/>
          <w:szCs w:val="44"/>
        </w:rPr>
        <w:t>技术文件</w:t>
      </w:r>
    </w:p>
    <w:p w14:paraId="5A0859AB">
      <w:pPr>
        <w:widowControl/>
        <w:jc w:val="center"/>
        <w:rPr>
          <w:rFonts w:ascii="仿宋" w:hAnsi="仿宋" w:eastAsia="仿宋"/>
          <w:color w:val="auto"/>
        </w:rPr>
      </w:pPr>
    </w:p>
    <w:p w14:paraId="50E3DDB7">
      <w:pPr>
        <w:ind w:firstLine="4200" w:firstLineChars="1400"/>
        <w:rPr>
          <w:rFonts w:ascii="仿宋" w:hAnsi="仿宋" w:eastAsia="仿宋"/>
          <w:color w:val="auto"/>
          <w:sz w:val="30"/>
          <w:szCs w:val="30"/>
        </w:rPr>
      </w:pPr>
    </w:p>
    <w:p w14:paraId="5028CCA5">
      <w:pPr>
        <w:jc w:val="right"/>
        <w:rPr>
          <w:rFonts w:ascii="仿宋_GB2312" w:hAnsi="宋体" w:eastAsia="仿宋_GB2312" w:cs="宋体"/>
          <w:bCs/>
          <w:color w:val="auto"/>
          <w:sz w:val="28"/>
          <w:szCs w:val="28"/>
        </w:rPr>
      </w:pPr>
      <w:r>
        <w:rPr>
          <w:rFonts w:ascii="仿宋_GB2312" w:hAnsi="宋体" w:eastAsia="仿宋_GB2312" w:cs="宋体"/>
          <w:bCs/>
          <w:color w:val="auto"/>
          <w:sz w:val="28"/>
          <w:szCs w:val="28"/>
        </w:rPr>
        <w:br w:type="page"/>
      </w:r>
      <w:r>
        <w:rPr>
          <w:rFonts w:hint="eastAsia" w:ascii="仿宋_GB2312" w:hAnsi="宋体" w:eastAsia="仿宋_GB2312"/>
          <w:color w:val="auto"/>
          <w:sz w:val="22"/>
          <w:szCs w:val="28"/>
        </w:rPr>
        <w:t>如中标（成交），随中标（成交）公告公示</w:t>
      </w:r>
    </w:p>
    <w:p w14:paraId="3DBCFC3C">
      <w:pPr>
        <w:jc w:val="center"/>
        <w:rPr>
          <w:rFonts w:ascii="仿宋_GB2312" w:hAnsi="宋体" w:eastAsia="仿宋_GB2312" w:cs="宋体"/>
          <w:bCs/>
          <w:color w:val="auto"/>
          <w:sz w:val="28"/>
          <w:szCs w:val="28"/>
        </w:rPr>
      </w:pPr>
    </w:p>
    <w:p w14:paraId="312D2DD4">
      <w:pPr>
        <w:jc w:val="center"/>
        <w:rPr>
          <w:rFonts w:ascii="Arial" w:hAnsi="Arial" w:eastAsia="黑体"/>
          <w:bCs/>
          <w:color w:val="auto"/>
          <w:sz w:val="44"/>
          <w:szCs w:val="32"/>
        </w:rPr>
      </w:pPr>
      <w:r>
        <w:rPr>
          <w:rFonts w:hint="eastAsia" w:ascii="黑体" w:hAnsi="黑体" w:eastAsia="黑体"/>
          <w:color w:val="auto"/>
          <w:sz w:val="44"/>
          <w:szCs w:val="44"/>
        </w:rPr>
        <w:t>符合政府采购优惠政策的证明材料</w:t>
      </w:r>
    </w:p>
    <w:p w14:paraId="1E455024">
      <w:pPr>
        <w:spacing w:line="560" w:lineRule="exact"/>
        <w:ind w:firstLine="4050" w:firstLineChars="1350"/>
        <w:rPr>
          <w:rFonts w:ascii="仿宋_GB2312" w:hAnsi="仿宋" w:eastAsia="仿宋_GB2312"/>
          <w:color w:val="auto"/>
          <w:sz w:val="30"/>
          <w:szCs w:val="30"/>
        </w:rPr>
      </w:pPr>
    </w:p>
    <w:p w14:paraId="42BA0305">
      <w:pPr>
        <w:spacing w:line="560" w:lineRule="exact"/>
        <w:jc w:val="left"/>
        <w:rPr>
          <w:rFonts w:ascii="仿宋_GB2312" w:hAnsi="仿宋" w:eastAsia="仿宋_GB2312"/>
          <w:color w:val="auto"/>
          <w:sz w:val="30"/>
          <w:szCs w:val="30"/>
        </w:rPr>
      </w:pPr>
    </w:p>
    <w:p w14:paraId="284A8D44">
      <w:pPr>
        <w:spacing w:line="560" w:lineRule="exact"/>
        <w:ind w:firstLine="4050" w:firstLineChars="1350"/>
        <w:rPr>
          <w:rFonts w:ascii="仿宋_GB2312" w:hAnsi="仿宋" w:eastAsia="仿宋_GB2312"/>
          <w:color w:val="auto"/>
          <w:sz w:val="30"/>
          <w:szCs w:val="30"/>
        </w:rPr>
      </w:pPr>
    </w:p>
    <w:p w14:paraId="08763380">
      <w:pPr>
        <w:spacing w:line="560" w:lineRule="exact"/>
        <w:ind w:firstLine="4050" w:firstLineChars="1350"/>
        <w:rPr>
          <w:rFonts w:ascii="仿宋_GB2312" w:hAnsi="仿宋" w:eastAsia="仿宋_GB2312"/>
          <w:color w:val="auto"/>
          <w:sz w:val="30"/>
          <w:szCs w:val="30"/>
        </w:rPr>
      </w:pPr>
    </w:p>
    <w:p w14:paraId="56F54BF9">
      <w:pPr>
        <w:spacing w:line="560" w:lineRule="exact"/>
        <w:ind w:firstLine="4050" w:firstLineChars="1350"/>
        <w:rPr>
          <w:rFonts w:ascii="仿宋_GB2312" w:hAnsi="仿宋" w:eastAsia="仿宋_GB2312"/>
          <w:color w:val="auto"/>
          <w:sz w:val="30"/>
          <w:szCs w:val="30"/>
        </w:rPr>
      </w:pPr>
    </w:p>
    <w:p w14:paraId="092AE1D8">
      <w:pPr>
        <w:spacing w:line="560" w:lineRule="exact"/>
        <w:ind w:firstLine="4050" w:firstLineChars="1350"/>
        <w:rPr>
          <w:rFonts w:ascii="仿宋_GB2312" w:hAnsi="仿宋" w:eastAsia="仿宋_GB2312"/>
          <w:color w:val="auto"/>
          <w:sz w:val="30"/>
          <w:szCs w:val="30"/>
        </w:rPr>
      </w:pPr>
    </w:p>
    <w:p w14:paraId="075990F8">
      <w:pPr>
        <w:spacing w:line="560" w:lineRule="exact"/>
        <w:ind w:firstLine="4050" w:firstLineChars="1350"/>
        <w:rPr>
          <w:rFonts w:ascii="仿宋_GB2312" w:hAnsi="仿宋" w:eastAsia="仿宋_GB2312"/>
          <w:color w:val="auto"/>
          <w:sz w:val="30"/>
          <w:szCs w:val="30"/>
        </w:rPr>
      </w:pPr>
    </w:p>
    <w:p w14:paraId="0CB6FF50">
      <w:pPr>
        <w:spacing w:line="560" w:lineRule="exact"/>
        <w:ind w:firstLine="4050" w:firstLineChars="1350"/>
        <w:rPr>
          <w:rFonts w:ascii="仿宋_GB2312" w:hAnsi="仿宋" w:eastAsia="仿宋_GB2312"/>
          <w:color w:val="auto"/>
          <w:sz w:val="30"/>
          <w:szCs w:val="30"/>
        </w:rPr>
      </w:pPr>
    </w:p>
    <w:p w14:paraId="1BD29ED5">
      <w:pPr>
        <w:spacing w:line="560" w:lineRule="exact"/>
        <w:ind w:firstLine="4050" w:firstLineChars="1350"/>
        <w:rPr>
          <w:rFonts w:ascii="仿宋_GB2312" w:hAnsi="仿宋" w:eastAsia="仿宋_GB2312"/>
          <w:color w:val="auto"/>
          <w:sz w:val="30"/>
          <w:szCs w:val="30"/>
        </w:rPr>
      </w:pPr>
    </w:p>
    <w:p w14:paraId="15673D58">
      <w:pPr>
        <w:spacing w:line="560" w:lineRule="exact"/>
        <w:ind w:firstLine="4050" w:firstLineChars="1350"/>
        <w:rPr>
          <w:rFonts w:ascii="仿宋_GB2312" w:hAnsi="仿宋" w:eastAsia="仿宋_GB2312"/>
          <w:color w:val="auto"/>
          <w:sz w:val="30"/>
          <w:szCs w:val="30"/>
        </w:rPr>
      </w:pPr>
    </w:p>
    <w:p w14:paraId="38A1A62B">
      <w:pPr>
        <w:spacing w:line="560" w:lineRule="exact"/>
        <w:ind w:firstLine="4050" w:firstLineChars="1350"/>
        <w:rPr>
          <w:rFonts w:ascii="仿宋_GB2312" w:hAnsi="仿宋" w:eastAsia="仿宋_GB2312"/>
          <w:color w:val="auto"/>
          <w:sz w:val="30"/>
          <w:szCs w:val="30"/>
        </w:rPr>
      </w:pPr>
    </w:p>
    <w:p w14:paraId="1F382BCC">
      <w:pPr>
        <w:spacing w:line="560" w:lineRule="exact"/>
        <w:ind w:firstLine="4050" w:firstLineChars="1350"/>
        <w:rPr>
          <w:rFonts w:ascii="仿宋_GB2312" w:hAnsi="仿宋" w:eastAsia="仿宋_GB2312"/>
          <w:color w:val="auto"/>
          <w:sz w:val="30"/>
          <w:szCs w:val="30"/>
        </w:rPr>
      </w:pPr>
    </w:p>
    <w:p w14:paraId="5523D9EC">
      <w:pPr>
        <w:spacing w:line="560" w:lineRule="exact"/>
        <w:ind w:firstLine="4050" w:firstLineChars="1350"/>
        <w:rPr>
          <w:rFonts w:ascii="仿宋_GB2312" w:hAnsi="仿宋" w:eastAsia="仿宋_GB2312"/>
          <w:color w:val="auto"/>
          <w:sz w:val="30"/>
          <w:szCs w:val="30"/>
        </w:rPr>
      </w:pPr>
    </w:p>
    <w:p w14:paraId="635DAA55">
      <w:pPr>
        <w:spacing w:line="560" w:lineRule="exact"/>
        <w:ind w:firstLine="4050" w:firstLineChars="1350"/>
        <w:rPr>
          <w:rFonts w:ascii="仿宋_GB2312" w:hAnsi="仿宋" w:eastAsia="仿宋_GB2312"/>
          <w:color w:val="auto"/>
          <w:sz w:val="30"/>
          <w:szCs w:val="30"/>
        </w:rPr>
      </w:pPr>
    </w:p>
    <w:p w14:paraId="39A918A6">
      <w:pPr>
        <w:spacing w:line="560" w:lineRule="exact"/>
        <w:ind w:firstLine="4050" w:firstLineChars="1350"/>
        <w:rPr>
          <w:rFonts w:ascii="仿宋_GB2312" w:hAnsi="仿宋" w:eastAsia="仿宋_GB2312"/>
          <w:color w:val="auto"/>
          <w:sz w:val="30"/>
          <w:szCs w:val="30"/>
        </w:rPr>
      </w:pPr>
    </w:p>
    <w:p w14:paraId="63EC49C8">
      <w:pPr>
        <w:spacing w:line="560" w:lineRule="exact"/>
        <w:ind w:firstLine="4050" w:firstLineChars="1350"/>
        <w:rPr>
          <w:rFonts w:ascii="仿宋_GB2312" w:hAnsi="仿宋" w:eastAsia="仿宋_GB2312"/>
          <w:color w:val="auto"/>
          <w:sz w:val="30"/>
          <w:szCs w:val="30"/>
        </w:rPr>
      </w:pPr>
    </w:p>
    <w:p w14:paraId="15E559B2">
      <w:pPr>
        <w:spacing w:line="560" w:lineRule="exact"/>
        <w:ind w:firstLine="4050" w:firstLineChars="1350"/>
        <w:rPr>
          <w:rFonts w:ascii="仿宋_GB2312" w:hAnsi="仿宋" w:eastAsia="仿宋_GB2312"/>
          <w:color w:val="auto"/>
          <w:sz w:val="30"/>
          <w:szCs w:val="30"/>
        </w:rPr>
      </w:pPr>
    </w:p>
    <w:p w14:paraId="08CC99B4">
      <w:pPr>
        <w:wordWrap w:val="0"/>
        <w:spacing w:line="560" w:lineRule="exact"/>
        <w:jc w:val="right"/>
        <w:rPr>
          <w:rFonts w:ascii="仿宋_GB2312" w:hAnsi="仿宋" w:eastAsia="仿宋_GB2312"/>
          <w:color w:val="auto"/>
          <w:sz w:val="30"/>
          <w:szCs w:val="30"/>
        </w:rPr>
      </w:pPr>
      <w:r>
        <w:rPr>
          <w:rFonts w:hint="eastAsia" w:ascii="仿宋_GB2312" w:hAnsi="仿宋" w:eastAsia="仿宋_GB2312"/>
          <w:color w:val="auto"/>
          <w:sz w:val="30"/>
          <w:szCs w:val="30"/>
        </w:rPr>
        <w:t xml:space="preserve">供应商名称(盖章): </w:t>
      </w:r>
      <w:r>
        <w:rPr>
          <w:rFonts w:ascii="仿宋_GB2312" w:hAnsi="仿宋" w:eastAsia="仿宋_GB2312"/>
          <w:color w:val="auto"/>
          <w:sz w:val="30"/>
          <w:szCs w:val="30"/>
        </w:rPr>
        <w:t xml:space="preserve">  </w:t>
      </w:r>
      <w:r>
        <w:rPr>
          <w:rFonts w:hint="eastAsia" w:ascii="仿宋_GB2312" w:hAnsi="仿宋" w:eastAsia="仿宋_GB2312"/>
          <w:color w:val="auto"/>
          <w:sz w:val="30"/>
          <w:szCs w:val="30"/>
        </w:rPr>
        <w:t xml:space="preserve">    </w:t>
      </w:r>
    </w:p>
    <w:p w14:paraId="400B7D50">
      <w:pPr>
        <w:wordWrap w:val="0"/>
        <w:spacing w:line="520" w:lineRule="exact"/>
        <w:jc w:val="right"/>
        <w:rPr>
          <w:rFonts w:ascii="仿宋_GB2312" w:hAnsi="仿宋" w:eastAsia="仿宋_GB2312"/>
          <w:color w:val="auto"/>
          <w:sz w:val="30"/>
          <w:szCs w:val="30"/>
        </w:rPr>
      </w:pPr>
      <w:r>
        <w:rPr>
          <w:rFonts w:hint="eastAsia" w:ascii="仿宋_GB2312" w:hAnsi="仿宋" w:eastAsia="仿宋_GB2312"/>
          <w:color w:val="auto"/>
          <w:sz w:val="30"/>
          <w:szCs w:val="30"/>
        </w:rPr>
        <w:t xml:space="preserve">法定代表人签章: </w:t>
      </w:r>
      <w:r>
        <w:rPr>
          <w:rFonts w:ascii="仿宋_GB2312" w:hAnsi="仿宋" w:eastAsia="仿宋_GB2312"/>
          <w:color w:val="auto"/>
          <w:sz w:val="30"/>
          <w:szCs w:val="30"/>
        </w:rPr>
        <w:t xml:space="preserve">  </w:t>
      </w:r>
      <w:r>
        <w:rPr>
          <w:rFonts w:hint="eastAsia" w:ascii="仿宋_GB2312" w:hAnsi="仿宋" w:eastAsia="仿宋_GB2312"/>
          <w:color w:val="auto"/>
          <w:sz w:val="30"/>
          <w:szCs w:val="30"/>
        </w:rPr>
        <w:t xml:space="preserve">    </w:t>
      </w:r>
    </w:p>
    <w:p w14:paraId="78EB9E6E">
      <w:pPr>
        <w:jc w:val="right"/>
        <w:rPr>
          <w:rFonts w:ascii="仿宋_GB2312" w:hAnsi="仿宋" w:eastAsia="仿宋_GB2312"/>
          <w:color w:val="auto"/>
          <w:sz w:val="30"/>
          <w:szCs w:val="30"/>
        </w:rPr>
      </w:pPr>
      <w:r>
        <w:rPr>
          <w:rFonts w:ascii="仿宋_GB2312" w:hAnsi="仿宋" w:eastAsia="仿宋_GB2312"/>
          <w:color w:val="auto"/>
          <w:sz w:val="30"/>
          <w:szCs w:val="30"/>
        </w:rPr>
        <w:br w:type="page"/>
      </w:r>
      <w:r>
        <w:rPr>
          <w:rFonts w:hint="eastAsia" w:ascii="仿宋_GB2312" w:hAnsi="宋体" w:eastAsia="仿宋_GB2312"/>
          <w:color w:val="auto"/>
          <w:sz w:val="22"/>
          <w:szCs w:val="28"/>
        </w:rPr>
        <w:t>如中标（成交），随中标（成交）公告公示</w:t>
      </w:r>
    </w:p>
    <w:p w14:paraId="73B4E44A">
      <w:pPr>
        <w:jc w:val="right"/>
        <w:rPr>
          <w:rFonts w:ascii="仿宋_GB2312" w:hAnsi="仿宋" w:eastAsia="仿宋_GB2312"/>
          <w:color w:val="auto"/>
          <w:sz w:val="30"/>
          <w:szCs w:val="30"/>
        </w:rPr>
      </w:pPr>
    </w:p>
    <w:p w14:paraId="63E42624">
      <w:pPr>
        <w:jc w:val="center"/>
        <w:rPr>
          <w:rFonts w:ascii="宋体" w:hAnsi="宋体" w:cs="宋体"/>
          <w:color w:val="auto"/>
          <w:sz w:val="44"/>
          <w:szCs w:val="44"/>
        </w:rPr>
      </w:pPr>
      <w:r>
        <w:rPr>
          <w:rFonts w:hint="eastAsia" w:ascii="宋体" w:hAnsi="宋体" w:cs="宋体"/>
          <w:color w:val="auto"/>
          <w:sz w:val="44"/>
          <w:szCs w:val="44"/>
        </w:rPr>
        <w:t>中小企业声明函</w:t>
      </w:r>
    </w:p>
    <w:p w14:paraId="42214C67">
      <w:pPr>
        <w:jc w:val="center"/>
        <w:rPr>
          <w:rFonts w:ascii="宋体" w:hAnsi="宋体" w:cs="宋体"/>
          <w:color w:val="auto"/>
          <w:sz w:val="44"/>
          <w:szCs w:val="44"/>
        </w:rPr>
      </w:pPr>
    </w:p>
    <w:p w14:paraId="00351706">
      <w:pPr>
        <w:pStyle w:val="25"/>
        <w:autoSpaceDE w:val="0"/>
        <w:autoSpaceDN w:val="0"/>
        <w:spacing w:before="14" w:line="540" w:lineRule="exact"/>
        <w:ind w:right="415" w:firstLine="552" w:firstLineChars="200"/>
        <w:rPr>
          <w:rFonts w:ascii="仿宋_GB2312" w:hAnsi="仿宋" w:eastAsia="仿宋_GB2312" w:cs="仿宋"/>
          <w:color w:val="auto"/>
          <w:sz w:val="28"/>
          <w:szCs w:val="28"/>
        </w:rPr>
      </w:pPr>
      <w:r>
        <w:rPr>
          <w:rFonts w:hint="eastAsia" w:ascii="仿宋_GB2312" w:hAnsi="仿宋" w:eastAsia="仿宋_GB2312" w:cs="仿宋"/>
          <w:color w:val="auto"/>
          <w:spacing w:val="-2"/>
          <w:sz w:val="28"/>
          <w:szCs w:val="28"/>
        </w:rPr>
        <w:t>本公司</w:t>
      </w:r>
      <w:r>
        <w:rPr>
          <w:rFonts w:hint="eastAsia" w:ascii="仿宋_GB2312" w:hAnsi="仿宋" w:eastAsia="仿宋_GB2312" w:cs="仿宋"/>
          <w:color w:val="auto"/>
          <w:sz w:val="28"/>
          <w:szCs w:val="28"/>
        </w:rPr>
        <w:t>（联合体</w:t>
      </w:r>
      <w:r>
        <w:rPr>
          <w:rFonts w:hint="eastAsia" w:ascii="仿宋_GB2312" w:hAnsi="仿宋" w:eastAsia="仿宋_GB2312" w:cs="仿宋"/>
          <w:color w:val="auto"/>
          <w:spacing w:val="-5"/>
          <w:sz w:val="28"/>
          <w:szCs w:val="28"/>
        </w:rPr>
        <w:t>）</w:t>
      </w:r>
      <w:r>
        <w:rPr>
          <w:rFonts w:hint="eastAsia" w:ascii="仿宋_GB2312" w:hAnsi="仿宋" w:eastAsia="仿宋_GB2312" w:cs="仿宋"/>
          <w:color w:val="auto"/>
          <w:spacing w:val="-2"/>
          <w:sz w:val="28"/>
          <w:szCs w:val="28"/>
        </w:rPr>
        <w:t>郑重声明，根据《政府采购促进中小</w:t>
      </w:r>
      <w:r>
        <w:rPr>
          <w:rFonts w:hint="eastAsia" w:ascii="仿宋_GB2312" w:hAnsi="仿宋" w:eastAsia="仿宋_GB2312" w:cs="仿宋"/>
          <w:color w:val="auto"/>
          <w:spacing w:val="-18"/>
          <w:sz w:val="28"/>
          <w:szCs w:val="28"/>
        </w:rPr>
        <w:t>企业发展管理办法》</w:t>
      </w:r>
      <w:r>
        <w:rPr>
          <w:rFonts w:hint="eastAsia" w:ascii="仿宋_GB2312" w:hAnsi="仿宋" w:eastAsia="仿宋_GB2312" w:cs="仿宋"/>
          <w:color w:val="auto"/>
          <w:sz w:val="28"/>
          <w:szCs w:val="28"/>
        </w:rPr>
        <w:t>（</w:t>
      </w:r>
      <w:r>
        <w:rPr>
          <w:rFonts w:hint="eastAsia" w:ascii="仿宋_GB2312" w:hAnsi="仿宋" w:eastAsia="仿宋_GB2312" w:cs="仿宋"/>
          <w:color w:val="auto"/>
          <w:spacing w:val="5"/>
          <w:sz w:val="28"/>
          <w:szCs w:val="28"/>
        </w:rPr>
        <w:t>财库</w:t>
      </w:r>
      <w:r>
        <w:rPr>
          <w:rFonts w:hint="eastAsia" w:ascii="仿宋_GB2312" w:hAnsi="仿宋" w:eastAsia="仿宋" w:cs="仿宋"/>
          <w:color w:val="auto"/>
          <w:sz w:val="28"/>
          <w:szCs w:val="28"/>
        </w:rPr>
        <w:t>﹝</w:t>
      </w:r>
      <w:r>
        <w:rPr>
          <w:rFonts w:hint="eastAsia" w:ascii="仿宋_GB2312" w:hAnsi="仿宋" w:eastAsia="仿宋_GB2312" w:cs="仿宋"/>
          <w:color w:val="auto"/>
          <w:sz w:val="28"/>
          <w:szCs w:val="28"/>
        </w:rPr>
        <w:t>2020</w:t>
      </w:r>
      <w:r>
        <w:rPr>
          <w:rFonts w:hint="eastAsia" w:ascii="仿宋_GB2312" w:hAnsi="仿宋" w:eastAsia="仿宋" w:cs="仿宋"/>
          <w:color w:val="auto"/>
          <w:sz w:val="28"/>
          <w:szCs w:val="28"/>
        </w:rPr>
        <w:t>﹞</w:t>
      </w:r>
      <w:r>
        <w:rPr>
          <w:rFonts w:hint="eastAsia" w:ascii="仿宋_GB2312" w:hAnsi="仿宋" w:eastAsia="仿宋_GB2312" w:cs="仿宋"/>
          <w:color w:val="auto"/>
          <w:sz w:val="28"/>
          <w:szCs w:val="28"/>
        </w:rPr>
        <w:t>46</w:t>
      </w:r>
      <w:r>
        <w:rPr>
          <w:rFonts w:hint="eastAsia" w:ascii="仿宋_GB2312" w:hAnsi="仿宋" w:eastAsia="仿宋_GB2312" w:cs="仿宋"/>
          <w:color w:val="auto"/>
          <w:spacing w:val="28"/>
          <w:sz w:val="28"/>
          <w:szCs w:val="28"/>
        </w:rPr>
        <w:t>号</w:t>
      </w:r>
      <w:r>
        <w:rPr>
          <w:rFonts w:hint="eastAsia" w:ascii="仿宋_GB2312" w:hAnsi="仿宋" w:eastAsia="仿宋_GB2312" w:cs="仿宋"/>
          <w:color w:val="auto"/>
          <w:spacing w:val="5"/>
          <w:sz w:val="28"/>
          <w:szCs w:val="28"/>
        </w:rPr>
        <w:t>）</w:t>
      </w:r>
      <w:r>
        <w:rPr>
          <w:rFonts w:hint="eastAsia" w:ascii="仿宋_GB2312" w:hAnsi="仿宋" w:eastAsia="仿宋_GB2312" w:cs="仿宋"/>
          <w:color w:val="auto"/>
          <w:sz w:val="28"/>
          <w:szCs w:val="28"/>
        </w:rPr>
        <w:t>的规定，本公司（联合体）</w:t>
      </w:r>
      <w:r>
        <w:rPr>
          <w:rFonts w:hint="eastAsia" w:ascii="仿宋_GB2312" w:hAnsi="仿宋" w:eastAsia="仿宋_GB2312" w:cs="仿宋"/>
          <w:color w:val="auto"/>
          <w:spacing w:val="-8"/>
          <w:sz w:val="28"/>
          <w:szCs w:val="28"/>
        </w:rPr>
        <w:t>参加</w:t>
      </w:r>
      <w:r>
        <w:rPr>
          <w:rFonts w:hint="eastAsia" w:ascii="仿宋_GB2312" w:hAnsi="仿宋" w:eastAsia="仿宋_GB2312" w:cs="仿宋"/>
          <w:color w:val="auto"/>
          <w:spacing w:val="-8"/>
          <w:sz w:val="28"/>
          <w:szCs w:val="28"/>
          <w:u w:val="single"/>
        </w:rPr>
        <w:t>（单位名称）</w:t>
      </w:r>
      <w:r>
        <w:rPr>
          <w:rFonts w:hint="eastAsia" w:ascii="仿宋_GB2312" w:hAnsi="仿宋" w:eastAsia="仿宋_GB2312" w:cs="仿宋"/>
          <w:color w:val="auto"/>
          <w:spacing w:val="-8"/>
          <w:sz w:val="28"/>
          <w:szCs w:val="28"/>
        </w:rPr>
        <w:t>的</w:t>
      </w:r>
      <w:r>
        <w:rPr>
          <w:rFonts w:hint="eastAsia" w:ascii="仿宋_GB2312" w:hAnsi="仿宋" w:eastAsia="仿宋_GB2312" w:cs="仿宋"/>
          <w:color w:val="auto"/>
          <w:spacing w:val="-8"/>
          <w:sz w:val="28"/>
          <w:szCs w:val="28"/>
          <w:u w:val="single"/>
        </w:rPr>
        <w:t>（项目名称）</w:t>
      </w:r>
      <w:r>
        <w:rPr>
          <w:rFonts w:hint="eastAsia" w:ascii="仿宋_GB2312" w:hAnsi="仿宋" w:eastAsia="仿宋_GB2312" w:cs="仿宋"/>
          <w:color w:val="auto"/>
          <w:spacing w:val="-1"/>
          <w:sz w:val="28"/>
          <w:szCs w:val="28"/>
        </w:rPr>
        <w:t>采购活动，</w:t>
      </w:r>
      <w:r>
        <w:rPr>
          <w:rFonts w:hint="eastAsia" w:ascii="仿宋_GB2312" w:hAnsi="仿宋" w:eastAsia="仿宋_GB2312" w:cs="仿宋"/>
          <w:color w:val="auto"/>
          <w:spacing w:val="-3"/>
          <w:sz w:val="28"/>
          <w:szCs w:val="28"/>
        </w:rPr>
        <w:t>服务</w:t>
      </w:r>
      <w:r>
        <w:rPr>
          <w:rFonts w:hint="eastAsia" w:ascii="仿宋_GB2312" w:hAnsi="仿宋" w:eastAsia="仿宋_GB2312" w:cs="仿宋"/>
          <w:color w:val="auto"/>
          <w:spacing w:val="5"/>
          <w:w w:val="95"/>
          <w:sz w:val="28"/>
          <w:szCs w:val="28"/>
        </w:rPr>
        <w:t>全部由符合政策要求的中小企业承接</w:t>
      </w:r>
      <w:r>
        <w:rPr>
          <w:rFonts w:hint="eastAsia" w:ascii="仿宋_GB2312" w:hAnsi="仿宋" w:eastAsia="仿宋_GB2312" w:cs="仿宋"/>
          <w:color w:val="auto"/>
          <w:spacing w:val="-1"/>
          <w:sz w:val="28"/>
          <w:szCs w:val="28"/>
        </w:rPr>
        <w:t>。</w:t>
      </w:r>
      <w:r>
        <w:rPr>
          <w:rFonts w:hint="eastAsia" w:ascii="仿宋_GB2312" w:hAnsi="仿宋" w:eastAsia="仿宋_GB2312" w:cs="仿宋"/>
          <w:color w:val="auto"/>
          <w:spacing w:val="6"/>
          <w:w w:val="95"/>
          <w:sz w:val="28"/>
          <w:szCs w:val="28"/>
        </w:rPr>
        <w:t>相关企业</w:t>
      </w:r>
      <w:r>
        <w:rPr>
          <w:rFonts w:hint="eastAsia" w:ascii="仿宋_GB2312" w:hAnsi="仿宋" w:eastAsia="仿宋_GB2312" w:cs="仿宋"/>
          <w:color w:val="auto"/>
          <w:spacing w:val="7"/>
          <w:w w:val="95"/>
          <w:sz w:val="28"/>
          <w:szCs w:val="28"/>
        </w:rPr>
        <w:t>（</w:t>
      </w:r>
      <w:r>
        <w:rPr>
          <w:rFonts w:hint="eastAsia" w:ascii="仿宋_GB2312" w:hAnsi="仿宋" w:eastAsia="仿宋_GB2312" w:cs="仿宋"/>
          <w:color w:val="auto"/>
          <w:spacing w:val="4"/>
          <w:w w:val="95"/>
          <w:sz w:val="28"/>
          <w:szCs w:val="28"/>
        </w:rPr>
        <w:t>含联合</w:t>
      </w:r>
      <w:r>
        <w:rPr>
          <w:rFonts w:hint="eastAsia" w:ascii="仿宋_GB2312" w:hAnsi="仿宋" w:eastAsia="仿宋_GB2312" w:cs="仿宋"/>
          <w:color w:val="auto"/>
          <w:sz w:val="28"/>
          <w:szCs w:val="28"/>
        </w:rPr>
        <w:t>体中的中小企业、签订分包意向协议的中小企业</w:t>
      </w:r>
      <w:r>
        <w:rPr>
          <w:rFonts w:hint="eastAsia" w:ascii="仿宋_GB2312" w:hAnsi="仿宋" w:eastAsia="仿宋_GB2312" w:cs="仿宋"/>
          <w:color w:val="auto"/>
          <w:spacing w:val="-7"/>
          <w:sz w:val="28"/>
          <w:szCs w:val="28"/>
        </w:rPr>
        <w:t>）</w:t>
      </w:r>
      <w:r>
        <w:rPr>
          <w:rFonts w:hint="eastAsia" w:ascii="仿宋_GB2312" w:hAnsi="仿宋" w:eastAsia="仿宋_GB2312" w:cs="仿宋"/>
          <w:color w:val="auto"/>
          <w:sz w:val="28"/>
          <w:szCs w:val="28"/>
        </w:rPr>
        <w:t>的具体情况如下：</w:t>
      </w:r>
    </w:p>
    <w:p w14:paraId="1EF3E736">
      <w:pPr>
        <w:pStyle w:val="25"/>
        <w:autoSpaceDE w:val="0"/>
        <w:autoSpaceDN w:val="0"/>
        <w:spacing w:before="14" w:line="540" w:lineRule="exact"/>
        <w:ind w:right="415" w:firstLine="560" w:firstLineChars="200"/>
        <w:rPr>
          <w:rFonts w:ascii="仿宋_GB2312" w:hAnsi="仿宋" w:eastAsia="仿宋_GB2312" w:cs="仿宋"/>
          <w:color w:val="auto"/>
          <w:sz w:val="28"/>
          <w:szCs w:val="28"/>
        </w:rPr>
      </w:pPr>
      <w:r>
        <w:rPr>
          <w:rFonts w:hint="eastAsia" w:ascii="仿宋_GB2312" w:hAnsi="仿宋" w:eastAsia="仿宋_GB2312" w:cs="仿宋"/>
          <w:color w:val="auto"/>
          <w:sz w:val="28"/>
          <w:szCs w:val="28"/>
        </w:rPr>
        <w:t>1.</w:t>
      </w:r>
      <w:r>
        <w:rPr>
          <w:rFonts w:hint="eastAsia" w:ascii="仿宋_GB2312" w:hAnsi="仿宋" w:eastAsia="仿宋_GB2312" w:cs="仿宋"/>
          <w:color w:val="auto"/>
          <w:spacing w:val="-3"/>
          <w:sz w:val="28"/>
          <w:szCs w:val="28"/>
          <w:u w:val="single"/>
        </w:rPr>
        <w:t>（标的名称）</w:t>
      </w:r>
      <w:r>
        <w:rPr>
          <w:rFonts w:hint="eastAsia" w:ascii="仿宋_GB2312" w:hAnsi="仿宋" w:eastAsia="仿宋_GB2312" w:cs="仿宋"/>
          <w:color w:val="auto"/>
          <w:spacing w:val="-3"/>
          <w:sz w:val="28"/>
          <w:szCs w:val="28"/>
        </w:rPr>
        <w:t>，属于</w:t>
      </w:r>
      <w:r>
        <w:rPr>
          <w:rFonts w:hint="eastAsia" w:ascii="仿宋_GB2312" w:hAnsi="仿宋" w:eastAsia="仿宋_GB2312" w:cs="仿宋"/>
          <w:color w:val="auto"/>
          <w:spacing w:val="-3"/>
          <w:sz w:val="28"/>
          <w:szCs w:val="28"/>
          <w:u w:val="single"/>
        </w:rPr>
        <w:t>（采购文件中明确的所属行业）</w:t>
      </w:r>
      <w:r>
        <w:rPr>
          <w:rFonts w:hint="eastAsia" w:ascii="仿宋_GB2312" w:hAnsi="仿宋" w:eastAsia="仿宋_GB2312" w:cs="仿宋"/>
          <w:color w:val="auto"/>
          <w:spacing w:val="-3"/>
          <w:sz w:val="28"/>
          <w:szCs w:val="28"/>
        </w:rPr>
        <w:t>；承接企业为</w:t>
      </w:r>
      <w:r>
        <w:rPr>
          <w:rFonts w:hint="eastAsia" w:ascii="仿宋_GB2312" w:hAnsi="仿宋" w:eastAsia="仿宋_GB2312" w:cs="仿宋"/>
          <w:color w:val="auto"/>
          <w:spacing w:val="-3"/>
          <w:sz w:val="28"/>
          <w:szCs w:val="28"/>
          <w:u w:val="single"/>
        </w:rPr>
        <w:t>（企业名称）</w:t>
      </w:r>
      <w:r>
        <w:rPr>
          <w:rFonts w:hint="eastAsia" w:ascii="仿宋_GB2312" w:hAnsi="仿宋" w:eastAsia="仿宋_GB2312" w:cs="仿宋"/>
          <w:color w:val="auto"/>
          <w:spacing w:val="-3"/>
          <w:sz w:val="28"/>
          <w:szCs w:val="28"/>
        </w:rPr>
        <w:t>，从业人员</w:t>
      </w:r>
      <w:r>
        <w:rPr>
          <w:rFonts w:hint="eastAsia" w:ascii="仿宋_GB2312" w:hAnsi="仿宋" w:eastAsia="仿宋_GB2312" w:cs="仿宋"/>
          <w:color w:val="auto"/>
          <w:spacing w:val="-3"/>
          <w:sz w:val="28"/>
          <w:szCs w:val="28"/>
          <w:u w:val="single"/>
        </w:rPr>
        <w:t xml:space="preserve">      </w:t>
      </w:r>
      <w:r>
        <w:rPr>
          <w:rFonts w:hint="eastAsia" w:ascii="仿宋_GB2312" w:hAnsi="仿宋" w:eastAsia="仿宋_GB2312" w:cs="仿宋"/>
          <w:color w:val="auto"/>
          <w:spacing w:val="-3"/>
          <w:sz w:val="28"/>
          <w:szCs w:val="28"/>
        </w:rPr>
        <w:t>人，营业收入为</w:t>
      </w:r>
      <w:r>
        <w:rPr>
          <w:rFonts w:hint="eastAsia" w:ascii="仿宋_GB2312" w:hAnsi="仿宋" w:eastAsia="仿宋_GB2312" w:cs="仿宋"/>
          <w:color w:val="auto"/>
          <w:spacing w:val="-3"/>
          <w:sz w:val="28"/>
          <w:szCs w:val="28"/>
          <w:u w:val="single"/>
        </w:rPr>
        <w:t xml:space="preserve">      </w:t>
      </w:r>
      <w:r>
        <w:rPr>
          <w:rFonts w:hint="eastAsia" w:ascii="仿宋_GB2312" w:hAnsi="仿宋" w:eastAsia="仿宋_GB2312" w:cs="仿宋"/>
          <w:color w:val="auto"/>
          <w:spacing w:val="-3"/>
          <w:sz w:val="28"/>
          <w:szCs w:val="28"/>
        </w:rPr>
        <w:t>万元，资产总额为</w:t>
      </w:r>
      <w:r>
        <w:rPr>
          <w:rFonts w:hint="eastAsia" w:ascii="仿宋_GB2312" w:hAnsi="仿宋" w:eastAsia="仿宋_GB2312" w:cs="仿宋"/>
          <w:color w:val="auto"/>
          <w:spacing w:val="-3"/>
          <w:sz w:val="28"/>
          <w:szCs w:val="28"/>
          <w:u w:val="single"/>
        </w:rPr>
        <w:t xml:space="preserve">      </w:t>
      </w:r>
      <w:r>
        <w:rPr>
          <w:rFonts w:hint="eastAsia" w:ascii="仿宋_GB2312" w:hAnsi="仿宋" w:eastAsia="仿宋_GB2312" w:cs="仿宋"/>
          <w:color w:val="auto"/>
          <w:spacing w:val="-3"/>
          <w:sz w:val="28"/>
          <w:szCs w:val="28"/>
        </w:rPr>
        <w:t>万</w:t>
      </w:r>
      <w:r>
        <w:rPr>
          <w:rFonts w:hint="eastAsia" w:ascii="仿宋_GB2312" w:hAnsi="仿宋" w:eastAsia="仿宋_GB2312" w:cs="仿宋"/>
          <w:color w:val="auto"/>
          <w:spacing w:val="2"/>
          <w:w w:val="99"/>
          <w:sz w:val="28"/>
          <w:szCs w:val="28"/>
        </w:rPr>
        <w:t>元</w:t>
      </w:r>
      <w:r>
        <w:rPr>
          <w:rFonts w:hint="eastAsia" w:ascii="仿宋_GB2312" w:hAnsi="仿宋" w:eastAsia="仿宋_GB2312" w:cs="仿宋"/>
          <w:color w:val="auto"/>
          <w:spacing w:val="2"/>
          <w:w w:val="99"/>
          <w:sz w:val="28"/>
          <w:szCs w:val="28"/>
          <w:vertAlign w:val="superscript"/>
        </w:rPr>
        <w:t>1</w:t>
      </w:r>
      <w:r>
        <w:rPr>
          <w:rFonts w:hint="eastAsia" w:ascii="仿宋_GB2312" w:hAnsi="仿宋" w:eastAsia="仿宋_GB2312" w:cs="仿宋"/>
          <w:color w:val="auto"/>
          <w:spacing w:val="2"/>
          <w:w w:val="99"/>
          <w:sz w:val="28"/>
          <w:szCs w:val="28"/>
        </w:rPr>
        <w:t>,属于</w:t>
      </w:r>
      <w:r>
        <w:rPr>
          <w:rFonts w:hint="eastAsia" w:ascii="仿宋_GB2312" w:hAnsi="仿宋" w:eastAsia="仿宋_GB2312" w:cs="仿宋"/>
          <w:color w:val="auto"/>
          <w:spacing w:val="2"/>
          <w:w w:val="99"/>
          <w:sz w:val="28"/>
          <w:szCs w:val="28"/>
          <w:u w:val="single"/>
        </w:rPr>
        <w:t>（中型企业、小型企业、微型企业）</w:t>
      </w:r>
      <w:r>
        <w:rPr>
          <w:rFonts w:hint="eastAsia" w:ascii="仿宋_GB2312" w:hAnsi="仿宋" w:eastAsia="仿宋_GB2312" w:cs="仿宋"/>
          <w:color w:val="auto"/>
          <w:spacing w:val="2"/>
          <w:w w:val="99"/>
          <w:sz w:val="28"/>
          <w:szCs w:val="28"/>
        </w:rPr>
        <w:t>；</w:t>
      </w:r>
    </w:p>
    <w:p w14:paraId="1B20EC27">
      <w:pPr>
        <w:pStyle w:val="25"/>
        <w:autoSpaceDE w:val="0"/>
        <w:autoSpaceDN w:val="0"/>
        <w:spacing w:before="14" w:line="540" w:lineRule="exact"/>
        <w:ind w:right="415" w:firstLine="548" w:firstLineChars="200"/>
        <w:rPr>
          <w:rFonts w:ascii="仿宋_GB2312" w:hAnsi="仿宋" w:eastAsia="仿宋_GB2312" w:cs="仿宋"/>
          <w:color w:val="auto"/>
          <w:sz w:val="28"/>
          <w:szCs w:val="28"/>
        </w:rPr>
      </w:pPr>
      <w:r>
        <w:rPr>
          <w:rFonts w:hint="eastAsia" w:ascii="仿宋_GB2312" w:hAnsi="仿宋" w:eastAsia="仿宋_GB2312" w:cs="仿宋"/>
          <w:color w:val="auto"/>
          <w:spacing w:val="-3"/>
          <w:sz w:val="28"/>
          <w:szCs w:val="28"/>
          <w:u w:val="single"/>
        </w:rPr>
        <w:t>2.（标的名称）</w:t>
      </w:r>
      <w:r>
        <w:rPr>
          <w:rFonts w:hint="eastAsia" w:ascii="仿宋_GB2312" w:hAnsi="仿宋" w:eastAsia="仿宋_GB2312" w:cs="仿宋"/>
          <w:color w:val="auto"/>
          <w:spacing w:val="-3"/>
          <w:sz w:val="28"/>
          <w:szCs w:val="28"/>
        </w:rPr>
        <w:t>，属于</w:t>
      </w:r>
      <w:r>
        <w:rPr>
          <w:rFonts w:hint="eastAsia" w:ascii="仿宋_GB2312" w:hAnsi="仿宋" w:eastAsia="仿宋_GB2312" w:cs="仿宋"/>
          <w:color w:val="auto"/>
          <w:spacing w:val="-3"/>
          <w:sz w:val="28"/>
          <w:szCs w:val="28"/>
          <w:u w:val="single"/>
        </w:rPr>
        <w:t>（采购文件中明确的所属行业）</w:t>
      </w:r>
      <w:r>
        <w:rPr>
          <w:rFonts w:hint="eastAsia" w:ascii="仿宋_GB2312" w:hAnsi="仿宋" w:eastAsia="仿宋_GB2312" w:cs="仿宋"/>
          <w:color w:val="auto"/>
          <w:spacing w:val="-3"/>
          <w:sz w:val="28"/>
          <w:szCs w:val="28"/>
        </w:rPr>
        <w:t>；承接企业为</w:t>
      </w:r>
      <w:r>
        <w:rPr>
          <w:rFonts w:hint="eastAsia" w:ascii="仿宋_GB2312" w:hAnsi="仿宋" w:eastAsia="仿宋_GB2312" w:cs="仿宋"/>
          <w:color w:val="auto"/>
          <w:spacing w:val="-3"/>
          <w:sz w:val="28"/>
          <w:szCs w:val="28"/>
          <w:u w:val="single"/>
        </w:rPr>
        <w:t>（企业名称）</w:t>
      </w:r>
      <w:r>
        <w:rPr>
          <w:rFonts w:hint="eastAsia" w:ascii="仿宋_GB2312" w:hAnsi="仿宋" w:eastAsia="仿宋_GB2312" w:cs="仿宋"/>
          <w:color w:val="auto"/>
          <w:spacing w:val="-3"/>
          <w:sz w:val="28"/>
          <w:szCs w:val="28"/>
        </w:rPr>
        <w:t>，从业人员</w:t>
      </w:r>
      <w:r>
        <w:rPr>
          <w:rFonts w:hint="eastAsia" w:ascii="仿宋_GB2312" w:hAnsi="仿宋" w:eastAsia="仿宋_GB2312" w:cs="仿宋"/>
          <w:color w:val="auto"/>
          <w:spacing w:val="-3"/>
          <w:sz w:val="28"/>
          <w:szCs w:val="28"/>
          <w:u w:val="single"/>
        </w:rPr>
        <w:t xml:space="preserve">      </w:t>
      </w:r>
      <w:r>
        <w:rPr>
          <w:rFonts w:hint="eastAsia" w:ascii="仿宋_GB2312" w:hAnsi="仿宋" w:eastAsia="仿宋_GB2312" w:cs="仿宋"/>
          <w:color w:val="auto"/>
          <w:spacing w:val="-3"/>
          <w:sz w:val="28"/>
          <w:szCs w:val="28"/>
        </w:rPr>
        <w:t>人，营业收入为</w:t>
      </w:r>
      <w:r>
        <w:rPr>
          <w:rFonts w:hint="eastAsia" w:ascii="仿宋_GB2312" w:hAnsi="仿宋" w:eastAsia="仿宋_GB2312" w:cs="仿宋"/>
          <w:color w:val="auto"/>
          <w:spacing w:val="-3"/>
          <w:sz w:val="28"/>
          <w:szCs w:val="28"/>
          <w:u w:val="single"/>
        </w:rPr>
        <w:t xml:space="preserve">      </w:t>
      </w:r>
      <w:r>
        <w:rPr>
          <w:rFonts w:hint="eastAsia" w:ascii="仿宋_GB2312" w:hAnsi="仿宋" w:eastAsia="仿宋_GB2312" w:cs="仿宋"/>
          <w:color w:val="auto"/>
          <w:spacing w:val="-3"/>
          <w:sz w:val="28"/>
          <w:szCs w:val="28"/>
        </w:rPr>
        <w:t>万元，资产总额为</w:t>
      </w:r>
      <w:r>
        <w:rPr>
          <w:rFonts w:hint="eastAsia" w:ascii="仿宋_GB2312" w:hAnsi="仿宋" w:eastAsia="仿宋_GB2312" w:cs="仿宋"/>
          <w:color w:val="auto"/>
          <w:spacing w:val="-3"/>
          <w:sz w:val="28"/>
          <w:szCs w:val="28"/>
          <w:u w:val="single"/>
        </w:rPr>
        <w:t xml:space="preserve">      </w:t>
      </w:r>
      <w:r>
        <w:rPr>
          <w:rFonts w:hint="eastAsia" w:ascii="仿宋_GB2312" w:hAnsi="仿宋" w:eastAsia="仿宋_GB2312" w:cs="仿宋"/>
          <w:color w:val="auto"/>
          <w:spacing w:val="-3"/>
          <w:sz w:val="28"/>
          <w:szCs w:val="28"/>
        </w:rPr>
        <w:t>万</w:t>
      </w:r>
      <w:r>
        <w:rPr>
          <w:rFonts w:hint="eastAsia" w:ascii="仿宋_GB2312" w:hAnsi="仿宋" w:eastAsia="仿宋_GB2312" w:cs="仿宋"/>
          <w:color w:val="auto"/>
          <w:spacing w:val="2"/>
          <w:w w:val="99"/>
          <w:sz w:val="28"/>
          <w:szCs w:val="28"/>
        </w:rPr>
        <w:t>元</w:t>
      </w:r>
      <w:r>
        <w:rPr>
          <w:rFonts w:hint="eastAsia" w:ascii="仿宋_GB2312" w:hAnsi="仿宋" w:eastAsia="仿宋_GB2312" w:cs="仿宋"/>
          <w:color w:val="auto"/>
          <w:spacing w:val="2"/>
          <w:w w:val="99"/>
          <w:sz w:val="28"/>
          <w:szCs w:val="28"/>
          <w:vertAlign w:val="superscript"/>
        </w:rPr>
        <w:t>1</w:t>
      </w:r>
      <w:r>
        <w:rPr>
          <w:rFonts w:hint="eastAsia" w:ascii="仿宋_GB2312" w:hAnsi="仿宋" w:eastAsia="仿宋_GB2312" w:cs="仿宋"/>
          <w:color w:val="auto"/>
          <w:spacing w:val="2"/>
          <w:w w:val="99"/>
          <w:sz w:val="28"/>
          <w:szCs w:val="28"/>
        </w:rPr>
        <w:t>,属于</w:t>
      </w:r>
      <w:r>
        <w:rPr>
          <w:rFonts w:hint="eastAsia" w:ascii="仿宋_GB2312" w:hAnsi="仿宋" w:eastAsia="仿宋_GB2312" w:cs="仿宋"/>
          <w:color w:val="auto"/>
          <w:spacing w:val="2"/>
          <w:w w:val="99"/>
          <w:sz w:val="28"/>
          <w:szCs w:val="28"/>
          <w:u w:val="single"/>
        </w:rPr>
        <w:t>（中型企业、小型企业、微型企业）</w:t>
      </w:r>
      <w:r>
        <w:rPr>
          <w:rFonts w:hint="eastAsia" w:ascii="仿宋_GB2312" w:hAnsi="仿宋" w:eastAsia="仿宋_GB2312" w:cs="仿宋"/>
          <w:color w:val="auto"/>
          <w:spacing w:val="2"/>
          <w:w w:val="99"/>
          <w:sz w:val="28"/>
          <w:szCs w:val="28"/>
        </w:rPr>
        <w:t>；</w:t>
      </w:r>
    </w:p>
    <w:p w14:paraId="5B3850AC">
      <w:pPr>
        <w:pStyle w:val="25"/>
        <w:autoSpaceDE w:val="0"/>
        <w:autoSpaceDN w:val="0"/>
        <w:spacing w:before="30" w:line="540" w:lineRule="exact"/>
        <w:ind w:left="420" w:leftChars="200" w:right="417" w:firstLine="548" w:firstLineChars="200"/>
        <w:rPr>
          <w:rFonts w:ascii="仿宋_GB2312" w:hAnsi="仿宋" w:eastAsia="仿宋_GB2312" w:cs="仿宋"/>
          <w:color w:val="auto"/>
          <w:spacing w:val="-3"/>
          <w:sz w:val="28"/>
          <w:szCs w:val="28"/>
        </w:rPr>
      </w:pPr>
      <w:r>
        <w:rPr>
          <w:rFonts w:hint="eastAsia" w:ascii="仿宋_GB2312" w:hAnsi="仿宋" w:eastAsia="仿宋_GB2312" w:cs="仿宋"/>
          <w:color w:val="auto"/>
          <w:spacing w:val="-3"/>
          <w:sz w:val="28"/>
          <w:szCs w:val="28"/>
        </w:rPr>
        <w:t>……</w:t>
      </w:r>
    </w:p>
    <w:p w14:paraId="1A799E31">
      <w:pPr>
        <w:pStyle w:val="25"/>
        <w:autoSpaceDE w:val="0"/>
        <w:autoSpaceDN w:val="0"/>
        <w:spacing w:before="30" w:line="540" w:lineRule="exact"/>
        <w:ind w:left="420" w:leftChars="200" w:right="417" w:firstLine="548" w:firstLineChars="200"/>
        <w:rPr>
          <w:rFonts w:ascii="仿宋_GB2312" w:hAnsi="仿宋" w:eastAsia="仿宋_GB2312" w:cs="仿宋"/>
          <w:color w:val="auto"/>
          <w:sz w:val="28"/>
          <w:szCs w:val="28"/>
        </w:rPr>
      </w:pPr>
      <w:r>
        <w:rPr>
          <w:rFonts w:hint="eastAsia" w:ascii="仿宋_GB2312" w:hAnsi="仿宋" w:eastAsia="仿宋_GB2312" w:cs="仿宋"/>
          <w:color w:val="auto"/>
          <w:spacing w:val="-3"/>
          <w:sz w:val="28"/>
          <w:szCs w:val="28"/>
        </w:rPr>
        <w:t>以上企业，不属于大企业的分支机构，不存在控股股东</w:t>
      </w:r>
      <w:r>
        <w:rPr>
          <w:rFonts w:hint="eastAsia" w:ascii="仿宋_GB2312" w:hAnsi="仿宋" w:eastAsia="仿宋_GB2312" w:cs="仿宋"/>
          <w:color w:val="auto"/>
          <w:spacing w:val="-5"/>
          <w:sz w:val="28"/>
          <w:szCs w:val="28"/>
        </w:rPr>
        <w:t>为大企业的情形，也不存在与大企业的负责人为同一人的情形。</w:t>
      </w:r>
    </w:p>
    <w:p w14:paraId="660A6D95">
      <w:pPr>
        <w:pStyle w:val="25"/>
        <w:autoSpaceDE w:val="0"/>
        <w:autoSpaceDN w:val="0"/>
        <w:spacing w:line="540" w:lineRule="exact"/>
        <w:ind w:right="372" w:firstLine="560" w:firstLineChars="200"/>
        <w:rPr>
          <w:rFonts w:ascii="仿宋_GB2312" w:hAnsi="仿宋" w:eastAsia="仿宋_GB2312" w:cs="仿宋"/>
          <w:color w:val="auto"/>
          <w:sz w:val="28"/>
          <w:szCs w:val="28"/>
        </w:rPr>
      </w:pPr>
      <w:r>
        <w:rPr>
          <w:rFonts w:hint="eastAsia" w:ascii="仿宋_GB2312" w:hAnsi="仿宋" w:eastAsia="仿宋_GB2312" w:cs="仿宋"/>
          <w:color w:val="auto"/>
          <w:sz w:val="28"/>
          <w:szCs w:val="28"/>
        </w:rPr>
        <w:t>本企业对上述声明内容的真实性负责。如有虚假，将依法承担相应责任。</w:t>
      </w:r>
    </w:p>
    <w:p w14:paraId="2C14DF36">
      <w:pPr>
        <w:pStyle w:val="25"/>
        <w:autoSpaceDE w:val="0"/>
        <w:autoSpaceDN w:val="0"/>
        <w:spacing w:before="14" w:line="560" w:lineRule="exact"/>
        <w:ind w:right="415" w:firstLine="3601" w:firstLineChars="1300"/>
        <w:rPr>
          <w:rFonts w:ascii="仿宋_GB2312" w:hAnsi="仿宋" w:eastAsia="仿宋_GB2312" w:cs="仿宋"/>
          <w:color w:val="auto"/>
          <w:spacing w:val="-8"/>
          <w:w w:val="99"/>
          <w:sz w:val="28"/>
          <w:szCs w:val="28"/>
        </w:rPr>
      </w:pPr>
      <w:r>
        <w:rPr>
          <w:rFonts w:hint="eastAsia" w:ascii="仿宋_GB2312" w:hAnsi="仿宋" w:eastAsia="仿宋_GB2312" w:cs="仿宋"/>
          <w:color w:val="auto"/>
          <w:w w:val="99"/>
          <w:sz w:val="28"/>
          <w:szCs w:val="28"/>
        </w:rPr>
        <w:t>企业名称</w:t>
      </w:r>
      <w:r>
        <w:rPr>
          <w:rFonts w:hint="eastAsia" w:ascii="仿宋_GB2312" w:hAnsi="仿宋" w:eastAsia="仿宋_GB2312" w:cs="仿宋"/>
          <w:color w:val="auto"/>
          <w:spacing w:val="2"/>
          <w:w w:val="99"/>
          <w:sz w:val="28"/>
          <w:szCs w:val="28"/>
        </w:rPr>
        <w:t>（</w:t>
      </w:r>
      <w:r>
        <w:rPr>
          <w:rFonts w:hint="eastAsia" w:ascii="仿宋_GB2312" w:hAnsi="仿宋" w:eastAsia="仿宋_GB2312" w:cs="仿宋"/>
          <w:color w:val="auto"/>
          <w:w w:val="99"/>
          <w:sz w:val="28"/>
          <w:szCs w:val="28"/>
        </w:rPr>
        <w:t>盖章）：</w:t>
      </w:r>
    </w:p>
    <w:p w14:paraId="3CC9D2E8">
      <w:pPr>
        <w:pStyle w:val="25"/>
        <w:autoSpaceDE w:val="0"/>
        <w:autoSpaceDN w:val="0"/>
        <w:spacing w:before="14" w:line="560" w:lineRule="exact"/>
        <w:ind w:right="415" w:firstLine="3608" w:firstLineChars="1100"/>
        <w:rPr>
          <w:rFonts w:ascii="仿宋_GB2312" w:hAnsi="仿宋" w:eastAsia="仿宋_GB2312" w:cs="仿宋"/>
          <w:color w:val="auto"/>
          <w:spacing w:val="24"/>
          <w:sz w:val="28"/>
          <w:szCs w:val="28"/>
        </w:rPr>
      </w:pPr>
      <w:r>
        <w:rPr>
          <w:rFonts w:hint="eastAsia" w:ascii="仿宋_GB2312" w:hAnsi="仿宋" w:eastAsia="仿宋_GB2312" w:cs="仿宋"/>
          <w:color w:val="auto"/>
          <w:spacing w:val="24"/>
          <w:sz w:val="28"/>
          <w:szCs w:val="28"/>
        </w:rPr>
        <w:t>日期：</w:t>
      </w:r>
    </w:p>
    <w:p w14:paraId="5AAF7461">
      <w:pPr>
        <w:pStyle w:val="25"/>
        <w:autoSpaceDE w:val="0"/>
        <w:autoSpaceDN w:val="0"/>
        <w:spacing w:before="14" w:line="560" w:lineRule="exact"/>
        <w:ind w:right="415" w:firstLine="2508" w:firstLineChars="1100"/>
        <w:rPr>
          <w:rFonts w:ascii="仿宋_GB2312" w:hAnsi="仿宋" w:eastAsia="仿宋_GB2312" w:cs="仿宋"/>
          <w:color w:val="auto"/>
          <w:spacing w:val="24"/>
        </w:rPr>
      </w:pPr>
    </w:p>
    <w:p w14:paraId="1D186F4A">
      <w:pPr>
        <w:pStyle w:val="26"/>
        <w:rPr>
          <w:b/>
          <w:color w:val="auto"/>
          <w:sz w:val="22"/>
        </w:rPr>
      </w:pPr>
      <w:r>
        <w:rPr>
          <w:rStyle w:val="71"/>
          <w:color w:val="auto"/>
        </w:rPr>
        <w:t>1.</w:t>
      </w:r>
      <w:r>
        <w:rPr>
          <w:rFonts w:hint="eastAsia"/>
          <w:b/>
          <w:color w:val="auto"/>
          <w:sz w:val="22"/>
        </w:rPr>
        <w:t>从业人员、营业收入、资产总额填报上一年度数据，无上一年度数据的新成立企业可不填报。</w:t>
      </w:r>
    </w:p>
    <w:p w14:paraId="7948E571">
      <w:pPr>
        <w:ind w:right="9"/>
        <w:jc w:val="right"/>
        <w:rPr>
          <w:rFonts w:ascii="仿宋_GB2312" w:hAnsi="仿宋" w:eastAsia="仿宋_GB2312"/>
          <w:b/>
          <w:bCs/>
          <w:i/>
          <w:color w:val="auto"/>
        </w:rPr>
      </w:pPr>
      <w:r>
        <w:rPr>
          <w:rFonts w:hint="eastAsia" w:ascii="仿宋_GB2312" w:hAnsi="仿宋" w:eastAsia="仿宋_GB2312"/>
          <w:b/>
          <w:bCs/>
          <w:i/>
          <w:color w:val="auto"/>
        </w:rPr>
        <w:br w:type="page"/>
      </w:r>
      <w:r>
        <w:rPr>
          <w:rFonts w:hint="eastAsia" w:ascii="仿宋_GB2312" w:hAnsi="宋体" w:eastAsia="仿宋_GB2312"/>
          <w:color w:val="auto"/>
          <w:sz w:val="22"/>
          <w:szCs w:val="28"/>
        </w:rPr>
        <w:t>如中标（成交），随中标（成交）公告公示</w:t>
      </w:r>
    </w:p>
    <w:p w14:paraId="565C5AF7">
      <w:pPr>
        <w:ind w:right="210"/>
        <w:jc w:val="center"/>
        <w:rPr>
          <w:rFonts w:ascii="黑体" w:hAnsi="黑体" w:eastAsia="黑体"/>
          <w:color w:val="auto"/>
          <w:sz w:val="44"/>
          <w:szCs w:val="44"/>
        </w:rPr>
      </w:pPr>
    </w:p>
    <w:p w14:paraId="51DE96EE">
      <w:pPr>
        <w:ind w:right="210"/>
        <w:jc w:val="center"/>
        <w:rPr>
          <w:rFonts w:ascii="黑体" w:hAnsi="黑体" w:eastAsia="黑体"/>
          <w:color w:val="auto"/>
          <w:sz w:val="44"/>
          <w:szCs w:val="44"/>
        </w:rPr>
      </w:pPr>
      <w:r>
        <w:rPr>
          <w:rFonts w:hint="eastAsia" w:ascii="黑体" w:hAnsi="黑体" w:eastAsia="黑体"/>
          <w:color w:val="auto"/>
          <w:sz w:val="44"/>
          <w:szCs w:val="44"/>
        </w:rPr>
        <w:t>残疾人福利性单位声明函</w:t>
      </w:r>
    </w:p>
    <w:p w14:paraId="50E402FE">
      <w:pPr>
        <w:ind w:right="210"/>
        <w:jc w:val="center"/>
        <w:rPr>
          <w:rFonts w:ascii="黑体" w:hAnsi="黑体" w:eastAsia="黑体"/>
          <w:color w:val="auto"/>
          <w:sz w:val="44"/>
          <w:szCs w:val="44"/>
        </w:rPr>
      </w:pPr>
    </w:p>
    <w:p w14:paraId="3A683262">
      <w:pPr>
        <w:spacing w:line="588"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本单位郑重声明，根据《财政部 民政部 中国残疾人联合会关于促进残疾人就业政府采购政策的通知》（财库〔2017〕 141号）的规定，本单位为符合条件的残疾人福利性单位，且本单位参加_</w:t>
      </w:r>
      <w:r>
        <w:rPr>
          <w:rFonts w:hint="eastAsia" w:ascii="仿宋_GB2312" w:hAnsi="仿宋" w:eastAsia="仿宋_GB2312"/>
          <w:color w:val="auto"/>
          <w:sz w:val="32"/>
          <w:szCs w:val="32"/>
          <w:u w:val="single"/>
        </w:rPr>
        <w:t xml:space="preserve"> </w:t>
      </w:r>
      <w:r>
        <w:rPr>
          <w:rFonts w:ascii="仿宋_GB2312" w:hAnsi="仿宋" w:eastAsia="仿宋_GB2312"/>
          <w:color w:val="auto"/>
          <w:sz w:val="32"/>
          <w:szCs w:val="32"/>
          <w:u w:val="single"/>
        </w:rPr>
        <w:t xml:space="preserve"> </w:t>
      </w:r>
      <w:r>
        <w:rPr>
          <w:rFonts w:hint="eastAsia" w:ascii="仿宋_GB2312" w:hAnsi="仿宋" w:eastAsia="仿宋_GB2312"/>
          <w:color w:val="auto"/>
          <w:sz w:val="32"/>
          <w:szCs w:val="32"/>
        </w:rPr>
        <w:t>_单位的_</w:t>
      </w:r>
      <w:r>
        <w:rPr>
          <w:rFonts w:hint="eastAsia" w:ascii="仿宋_GB2312" w:hAnsi="仿宋" w:eastAsia="仿宋_GB2312"/>
          <w:color w:val="auto"/>
          <w:sz w:val="32"/>
          <w:szCs w:val="32"/>
          <w:u w:val="single"/>
        </w:rPr>
        <w:t xml:space="preserve"> </w:t>
      </w:r>
      <w:r>
        <w:rPr>
          <w:rFonts w:ascii="仿宋_GB2312" w:hAnsi="仿宋" w:eastAsia="仿宋_GB2312"/>
          <w:color w:val="auto"/>
          <w:sz w:val="32"/>
          <w:szCs w:val="32"/>
          <w:u w:val="single"/>
        </w:rPr>
        <w:t xml:space="preserve"> </w:t>
      </w:r>
      <w:r>
        <w:rPr>
          <w:rFonts w:hint="eastAsia" w:ascii="仿宋_GB2312" w:hAnsi="仿宋" w:eastAsia="仿宋_GB2312"/>
          <w:color w:val="auto"/>
          <w:sz w:val="32"/>
          <w:szCs w:val="32"/>
        </w:rPr>
        <w:t>_项目采购活动提供本单位制造的货物（由本单位承担工程/提供服务），或者提供其他残疾人福利性单位制造的货物（不包括使用非残疾人福利性单位注册商标的货物）。</w:t>
      </w:r>
    </w:p>
    <w:p w14:paraId="26354BA3">
      <w:pPr>
        <w:spacing w:line="588"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本单位对上述声明的真实性负责。如有虚假，将依法承担相应责任。</w:t>
      </w:r>
    </w:p>
    <w:p w14:paraId="587BE28C">
      <w:pPr>
        <w:spacing w:line="588" w:lineRule="exact"/>
        <w:ind w:firstLine="640" w:firstLineChars="200"/>
        <w:rPr>
          <w:rFonts w:ascii="仿宋_GB2312" w:hAnsi="仿宋" w:eastAsia="仿宋_GB2312"/>
          <w:color w:val="auto"/>
          <w:sz w:val="32"/>
          <w:szCs w:val="32"/>
        </w:rPr>
      </w:pPr>
    </w:p>
    <w:p w14:paraId="5FECB824">
      <w:pPr>
        <w:spacing w:line="588" w:lineRule="exact"/>
        <w:ind w:firstLine="664" w:firstLineChars="200"/>
        <w:rPr>
          <w:rFonts w:ascii="仿宋_GB2312" w:eastAsia="仿宋_GB2312"/>
          <w:color w:val="auto"/>
          <w:spacing w:val="6"/>
          <w:sz w:val="32"/>
          <w:szCs w:val="32"/>
        </w:rPr>
      </w:pPr>
    </w:p>
    <w:p w14:paraId="03570E6F">
      <w:pPr>
        <w:shd w:val="clear" w:color="auto" w:fill="FFFFFF"/>
        <w:spacing w:line="560" w:lineRule="exact"/>
        <w:ind w:firstLine="5312" w:firstLineChars="1660"/>
        <w:rPr>
          <w:rFonts w:ascii="仿宋_GB2312" w:hAnsi="仿宋" w:eastAsia="仿宋_GB2312" w:cs="Arial"/>
          <w:color w:val="auto"/>
          <w:sz w:val="32"/>
          <w:szCs w:val="32"/>
        </w:rPr>
      </w:pPr>
      <w:r>
        <w:rPr>
          <w:rFonts w:hint="eastAsia" w:ascii="仿宋_GB2312" w:hAnsi="仿宋" w:eastAsia="仿宋_GB2312" w:cs="Arial"/>
          <w:color w:val="auto"/>
          <w:sz w:val="32"/>
          <w:szCs w:val="32"/>
        </w:rPr>
        <w:t xml:space="preserve">企业名称（盖章）： </w:t>
      </w:r>
      <w:r>
        <w:rPr>
          <w:rFonts w:ascii="仿宋_GB2312" w:hAnsi="仿宋" w:eastAsia="仿宋_GB2312" w:cs="Arial"/>
          <w:color w:val="auto"/>
          <w:sz w:val="32"/>
          <w:szCs w:val="32"/>
        </w:rPr>
        <w:t xml:space="preserve"> </w:t>
      </w:r>
    </w:p>
    <w:p w14:paraId="71368C76">
      <w:pPr>
        <w:shd w:val="clear" w:color="auto" w:fill="FFFFFF"/>
        <w:spacing w:line="560" w:lineRule="exact"/>
        <w:ind w:firstLine="5280" w:firstLineChars="1650"/>
        <w:rPr>
          <w:rFonts w:ascii="仿宋_GB2312" w:hAnsi="仿宋" w:eastAsia="仿宋_GB2312" w:cs="Arial"/>
          <w:color w:val="auto"/>
          <w:sz w:val="32"/>
          <w:szCs w:val="32"/>
        </w:rPr>
      </w:pPr>
      <w:r>
        <w:rPr>
          <w:rFonts w:hint="eastAsia" w:ascii="仿宋_GB2312" w:hAnsi="仿宋" w:eastAsia="仿宋_GB2312" w:cs="Arial"/>
          <w:color w:val="auto"/>
          <w:sz w:val="32"/>
          <w:szCs w:val="32"/>
        </w:rPr>
        <w:t xml:space="preserve">日   期：  </w:t>
      </w:r>
    </w:p>
    <w:p w14:paraId="339D615E">
      <w:pPr>
        <w:widowControl/>
        <w:jc w:val="right"/>
        <w:rPr>
          <w:rFonts w:ascii="仿宋_GB2312" w:hAnsi="仿宋" w:eastAsia="仿宋_GB2312" w:cs="Arial"/>
          <w:color w:val="auto"/>
          <w:sz w:val="32"/>
          <w:szCs w:val="32"/>
        </w:rPr>
      </w:pPr>
      <w:r>
        <w:rPr>
          <w:rFonts w:ascii="仿宋_GB2312" w:hAnsi="仿宋" w:eastAsia="仿宋_GB2312" w:cs="Arial"/>
          <w:color w:val="auto"/>
          <w:sz w:val="32"/>
          <w:szCs w:val="32"/>
        </w:rPr>
        <w:br w:type="page"/>
      </w:r>
      <w:r>
        <w:rPr>
          <w:rFonts w:hint="eastAsia" w:ascii="仿宋_GB2312" w:hAnsi="宋体" w:eastAsia="仿宋_GB2312"/>
          <w:color w:val="auto"/>
          <w:sz w:val="22"/>
          <w:szCs w:val="28"/>
        </w:rPr>
        <w:t>如中标（成交），随中标（成交）公告公示</w:t>
      </w:r>
    </w:p>
    <w:p w14:paraId="1DFD52E8">
      <w:pPr>
        <w:widowControl/>
        <w:jc w:val="center"/>
        <w:rPr>
          <w:rFonts w:ascii="仿宋_GB2312" w:hAnsi="仿宋" w:eastAsia="仿宋_GB2312" w:cs="Arial"/>
          <w:color w:val="auto"/>
          <w:sz w:val="32"/>
          <w:szCs w:val="32"/>
        </w:rPr>
      </w:pPr>
    </w:p>
    <w:p w14:paraId="203105F8">
      <w:pPr>
        <w:widowControl/>
        <w:jc w:val="center"/>
        <w:rPr>
          <w:rFonts w:ascii="黑体" w:hAnsi="黑体" w:eastAsia="黑体"/>
          <w:color w:val="auto"/>
          <w:sz w:val="44"/>
          <w:szCs w:val="44"/>
        </w:rPr>
      </w:pPr>
      <w:r>
        <w:rPr>
          <w:rFonts w:hint="eastAsia" w:ascii="黑体" w:hAnsi="黑体" w:eastAsia="黑体"/>
          <w:color w:val="auto"/>
          <w:sz w:val="44"/>
          <w:szCs w:val="44"/>
        </w:rPr>
        <w:t>国内同类项目业绩表</w:t>
      </w:r>
    </w:p>
    <w:tbl>
      <w:tblPr>
        <w:tblStyle w:val="37"/>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917"/>
        <w:gridCol w:w="2552"/>
        <w:gridCol w:w="1134"/>
        <w:gridCol w:w="1417"/>
        <w:gridCol w:w="1276"/>
        <w:gridCol w:w="1210"/>
      </w:tblGrid>
      <w:tr w14:paraId="7FD3C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093246AA">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序号</w:t>
            </w:r>
          </w:p>
        </w:tc>
        <w:tc>
          <w:tcPr>
            <w:tcW w:w="917" w:type="dxa"/>
            <w:vAlign w:val="center"/>
          </w:tcPr>
          <w:p w14:paraId="053B12E1">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用户名称</w:t>
            </w:r>
          </w:p>
        </w:tc>
        <w:tc>
          <w:tcPr>
            <w:tcW w:w="2552" w:type="dxa"/>
            <w:vAlign w:val="center"/>
          </w:tcPr>
          <w:p w14:paraId="3A30864B">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项目名称</w:t>
            </w:r>
          </w:p>
        </w:tc>
        <w:tc>
          <w:tcPr>
            <w:tcW w:w="1134" w:type="dxa"/>
            <w:vAlign w:val="center"/>
          </w:tcPr>
          <w:p w14:paraId="14725557">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合同额</w:t>
            </w:r>
          </w:p>
        </w:tc>
        <w:tc>
          <w:tcPr>
            <w:tcW w:w="1417" w:type="dxa"/>
            <w:vAlign w:val="center"/>
          </w:tcPr>
          <w:p w14:paraId="7E064048">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签订时间</w:t>
            </w:r>
          </w:p>
        </w:tc>
        <w:tc>
          <w:tcPr>
            <w:tcW w:w="1276" w:type="dxa"/>
            <w:vAlign w:val="center"/>
          </w:tcPr>
          <w:p w14:paraId="5284D6D2">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电话/联系人</w:t>
            </w:r>
          </w:p>
        </w:tc>
        <w:tc>
          <w:tcPr>
            <w:tcW w:w="1210" w:type="dxa"/>
            <w:vAlign w:val="center"/>
          </w:tcPr>
          <w:p w14:paraId="3F416E88">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备注</w:t>
            </w:r>
          </w:p>
        </w:tc>
      </w:tr>
      <w:tr w14:paraId="221DE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A817078">
            <w:pPr>
              <w:jc w:val="center"/>
              <w:rPr>
                <w:rFonts w:ascii="仿宋_GB2312" w:hAnsi="仿宋" w:eastAsia="仿宋_GB2312"/>
                <w:color w:val="auto"/>
                <w:sz w:val="30"/>
                <w:szCs w:val="30"/>
              </w:rPr>
            </w:pPr>
          </w:p>
        </w:tc>
        <w:tc>
          <w:tcPr>
            <w:tcW w:w="917" w:type="dxa"/>
            <w:vAlign w:val="center"/>
          </w:tcPr>
          <w:p w14:paraId="3EA58A8A">
            <w:pPr>
              <w:jc w:val="center"/>
              <w:rPr>
                <w:rFonts w:ascii="仿宋_GB2312" w:hAnsi="仿宋" w:eastAsia="仿宋_GB2312"/>
                <w:color w:val="auto"/>
                <w:sz w:val="30"/>
                <w:szCs w:val="30"/>
              </w:rPr>
            </w:pPr>
          </w:p>
        </w:tc>
        <w:tc>
          <w:tcPr>
            <w:tcW w:w="2552" w:type="dxa"/>
            <w:vAlign w:val="center"/>
          </w:tcPr>
          <w:p w14:paraId="6A8E128C">
            <w:pPr>
              <w:jc w:val="center"/>
              <w:rPr>
                <w:rFonts w:ascii="仿宋_GB2312" w:hAnsi="仿宋" w:eastAsia="仿宋_GB2312"/>
                <w:color w:val="auto"/>
                <w:sz w:val="30"/>
                <w:szCs w:val="30"/>
              </w:rPr>
            </w:pPr>
          </w:p>
        </w:tc>
        <w:tc>
          <w:tcPr>
            <w:tcW w:w="1134" w:type="dxa"/>
            <w:vAlign w:val="center"/>
          </w:tcPr>
          <w:p w14:paraId="0AAEA17D">
            <w:pPr>
              <w:jc w:val="center"/>
              <w:rPr>
                <w:rFonts w:ascii="仿宋_GB2312" w:hAnsi="仿宋" w:eastAsia="仿宋_GB2312"/>
                <w:color w:val="auto"/>
                <w:sz w:val="30"/>
                <w:szCs w:val="30"/>
              </w:rPr>
            </w:pPr>
          </w:p>
        </w:tc>
        <w:tc>
          <w:tcPr>
            <w:tcW w:w="1417" w:type="dxa"/>
            <w:vAlign w:val="center"/>
          </w:tcPr>
          <w:p w14:paraId="61582F5A">
            <w:pPr>
              <w:jc w:val="center"/>
              <w:rPr>
                <w:rFonts w:ascii="仿宋_GB2312" w:hAnsi="仿宋" w:eastAsia="仿宋_GB2312"/>
                <w:color w:val="auto"/>
                <w:sz w:val="30"/>
                <w:szCs w:val="30"/>
              </w:rPr>
            </w:pPr>
          </w:p>
        </w:tc>
        <w:tc>
          <w:tcPr>
            <w:tcW w:w="1276" w:type="dxa"/>
            <w:vAlign w:val="center"/>
          </w:tcPr>
          <w:p w14:paraId="230A8D69">
            <w:pPr>
              <w:jc w:val="center"/>
              <w:rPr>
                <w:rFonts w:ascii="仿宋_GB2312" w:hAnsi="仿宋" w:eastAsia="仿宋_GB2312"/>
                <w:color w:val="auto"/>
                <w:sz w:val="30"/>
                <w:szCs w:val="30"/>
              </w:rPr>
            </w:pPr>
          </w:p>
        </w:tc>
        <w:tc>
          <w:tcPr>
            <w:tcW w:w="1210" w:type="dxa"/>
            <w:vAlign w:val="center"/>
          </w:tcPr>
          <w:p w14:paraId="457D48D9">
            <w:pPr>
              <w:jc w:val="center"/>
              <w:rPr>
                <w:rFonts w:ascii="仿宋_GB2312" w:hAnsi="仿宋" w:eastAsia="仿宋_GB2312"/>
                <w:color w:val="auto"/>
                <w:sz w:val="30"/>
                <w:szCs w:val="30"/>
              </w:rPr>
            </w:pPr>
          </w:p>
        </w:tc>
      </w:tr>
      <w:tr w14:paraId="0170E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26023BF">
            <w:pPr>
              <w:jc w:val="center"/>
              <w:rPr>
                <w:rFonts w:ascii="仿宋_GB2312" w:hAnsi="仿宋" w:eastAsia="仿宋_GB2312"/>
                <w:color w:val="auto"/>
                <w:sz w:val="30"/>
                <w:szCs w:val="30"/>
              </w:rPr>
            </w:pPr>
          </w:p>
        </w:tc>
        <w:tc>
          <w:tcPr>
            <w:tcW w:w="917" w:type="dxa"/>
            <w:vAlign w:val="center"/>
          </w:tcPr>
          <w:p w14:paraId="7D8E93C7">
            <w:pPr>
              <w:jc w:val="center"/>
              <w:rPr>
                <w:rFonts w:ascii="仿宋_GB2312" w:hAnsi="仿宋" w:eastAsia="仿宋_GB2312"/>
                <w:color w:val="auto"/>
                <w:sz w:val="30"/>
                <w:szCs w:val="30"/>
              </w:rPr>
            </w:pPr>
          </w:p>
        </w:tc>
        <w:tc>
          <w:tcPr>
            <w:tcW w:w="2552" w:type="dxa"/>
            <w:vAlign w:val="center"/>
          </w:tcPr>
          <w:p w14:paraId="5BFA8125">
            <w:pPr>
              <w:jc w:val="center"/>
              <w:rPr>
                <w:rFonts w:ascii="仿宋_GB2312" w:hAnsi="仿宋" w:eastAsia="仿宋_GB2312"/>
                <w:color w:val="auto"/>
                <w:sz w:val="30"/>
                <w:szCs w:val="30"/>
              </w:rPr>
            </w:pPr>
          </w:p>
        </w:tc>
        <w:tc>
          <w:tcPr>
            <w:tcW w:w="1134" w:type="dxa"/>
            <w:vAlign w:val="center"/>
          </w:tcPr>
          <w:p w14:paraId="5BC3CCA3">
            <w:pPr>
              <w:jc w:val="center"/>
              <w:rPr>
                <w:rFonts w:ascii="仿宋_GB2312" w:hAnsi="仿宋" w:eastAsia="仿宋_GB2312"/>
                <w:color w:val="auto"/>
                <w:sz w:val="30"/>
                <w:szCs w:val="30"/>
              </w:rPr>
            </w:pPr>
          </w:p>
        </w:tc>
        <w:tc>
          <w:tcPr>
            <w:tcW w:w="1417" w:type="dxa"/>
            <w:vAlign w:val="center"/>
          </w:tcPr>
          <w:p w14:paraId="46F07E1C">
            <w:pPr>
              <w:jc w:val="center"/>
              <w:rPr>
                <w:rFonts w:ascii="仿宋_GB2312" w:hAnsi="仿宋" w:eastAsia="仿宋_GB2312"/>
                <w:color w:val="auto"/>
                <w:sz w:val="30"/>
                <w:szCs w:val="30"/>
              </w:rPr>
            </w:pPr>
          </w:p>
        </w:tc>
        <w:tc>
          <w:tcPr>
            <w:tcW w:w="1276" w:type="dxa"/>
            <w:vAlign w:val="center"/>
          </w:tcPr>
          <w:p w14:paraId="3E37958D">
            <w:pPr>
              <w:jc w:val="center"/>
              <w:rPr>
                <w:rFonts w:ascii="仿宋_GB2312" w:hAnsi="仿宋" w:eastAsia="仿宋_GB2312"/>
                <w:color w:val="auto"/>
                <w:sz w:val="30"/>
                <w:szCs w:val="30"/>
              </w:rPr>
            </w:pPr>
          </w:p>
        </w:tc>
        <w:tc>
          <w:tcPr>
            <w:tcW w:w="1210" w:type="dxa"/>
            <w:vAlign w:val="center"/>
          </w:tcPr>
          <w:p w14:paraId="6D8E93E6">
            <w:pPr>
              <w:jc w:val="center"/>
              <w:rPr>
                <w:rFonts w:ascii="仿宋_GB2312" w:hAnsi="仿宋" w:eastAsia="仿宋_GB2312"/>
                <w:color w:val="auto"/>
                <w:sz w:val="30"/>
                <w:szCs w:val="30"/>
              </w:rPr>
            </w:pPr>
          </w:p>
        </w:tc>
      </w:tr>
      <w:tr w14:paraId="4A3E6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39C74EA">
            <w:pPr>
              <w:jc w:val="center"/>
              <w:rPr>
                <w:rFonts w:ascii="仿宋_GB2312" w:hAnsi="仿宋" w:eastAsia="仿宋_GB2312"/>
                <w:color w:val="auto"/>
                <w:sz w:val="30"/>
                <w:szCs w:val="30"/>
              </w:rPr>
            </w:pPr>
          </w:p>
        </w:tc>
        <w:tc>
          <w:tcPr>
            <w:tcW w:w="917" w:type="dxa"/>
            <w:vAlign w:val="center"/>
          </w:tcPr>
          <w:p w14:paraId="2E84821F">
            <w:pPr>
              <w:jc w:val="center"/>
              <w:rPr>
                <w:rFonts w:ascii="仿宋_GB2312" w:hAnsi="仿宋" w:eastAsia="仿宋_GB2312"/>
                <w:color w:val="auto"/>
                <w:sz w:val="30"/>
                <w:szCs w:val="30"/>
              </w:rPr>
            </w:pPr>
          </w:p>
        </w:tc>
        <w:tc>
          <w:tcPr>
            <w:tcW w:w="2552" w:type="dxa"/>
            <w:vAlign w:val="center"/>
          </w:tcPr>
          <w:p w14:paraId="63D78F86">
            <w:pPr>
              <w:jc w:val="center"/>
              <w:rPr>
                <w:rFonts w:ascii="仿宋_GB2312" w:hAnsi="仿宋" w:eastAsia="仿宋_GB2312"/>
                <w:color w:val="auto"/>
                <w:sz w:val="30"/>
                <w:szCs w:val="30"/>
              </w:rPr>
            </w:pPr>
          </w:p>
        </w:tc>
        <w:tc>
          <w:tcPr>
            <w:tcW w:w="1134" w:type="dxa"/>
            <w:vAlign w:val="center"/>
          </w:tcPr>
          <w:p w14:paraId="5A5A69BC">
            <w:pPr>
              <w:jc w:val="center"/>
              <w:rPr>
                <w:rFonts w:ascii="仿宋_GB2312" w:hAnsi="仿宋" w:eastAsia="仿宋_GB2312"/>
                <w:color w:val="auto"/>
                <w:sz w:val="30"/>
                <w:szCs w:val="30"/>
              </w:rPr>
            </w:pPr>
          </w:p>
        </w:tc>
        <w:tc>
          <w:tcPr>
            <w:tcW w:w="1417" w:type="dxa"/>
            <w:vAlign w:val="center"/>
          </w:tcPr>
          <w:p w14:paraId="3C36EA71">
            <w:pPr>
              <w:jc w:val="center"/>
              <w:rPr>
                <w:rFonts w:ascii="仿宋_GB2312" w:hAnsi="仿宋" w:eastAsia="仿宋_GB2312"/>
                <w:color w:val="auto"/>
                <w:sz w:val="30"/>
                <w:szCs w:val="30"/>
              </w:rPr>
            </w:pPr>
          </w:p>
        </w:tc>
        <w:tc>
          <w:tcPr>
            <w:tcW w:w="1276" w:type="dxa"/>
            <w:vAlign w:val="center"/>
          </w:tcPr>
          <w:p w14:paraId="0F0296D9">
            <w:pPr>
              <w:jc w:val="center"/>
              <w:rPr>
                <w:rFonts w:ascii="仿宋_GB2312" w:hAnsi="仿宋" w:eastAsia="仿宋_GB2312"/>
                <w:color w:val="auto"/>
                <w:sz w:val="30"/>
                <w:szCs w:val="30"/>
              </w:rPr>
            </w:pPr>
          </w:p>
        </w:tc>
        <w:tc>
          <w:tcPr>
            <w:tcW w:w="1210" w:type="dxa"/>
            <w:vAlign w:val="center"/>
          </w:tcPr>
          <w:p w14:paraId="24803BD8">
            <w:pPr>
              <w:jc w:val="center"/>
              <w:rPr>
                <w:rFonts w:ascii="仿宋_GB2312" w:hAnsi="仿宋" w:eastAsia="仿宋_GB2312"/>
                <w:color w:val="auto"/>
                <w:sz w:val="30"/>
                <w:szCs w:val="30"/>
              </w:rPr>
            </w:pPr>
          </w:p>
        </w:tc>
      </w:tr>
      <w:tr w14:paraId="1DE30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8066354">
            <w:pPr>
              <w:jc w:val="center"/>
              <w:rPr>
                <w:rFonts w:ascii="仿宋_GB2312" w:hAnsi="仿宋" w:eastAsia="仿宋_GB2312"/>
                <w:color w:val="auto"/>
                <w:sz w:val="30"/>
                <w:szCs w:val="30"/>
              </w:rPr>
            </w:pPr>
          </w:p>
        </w:tc>
        <w:tc>
          <w:tcPr>
            <w:tcW w:w="917" w:type="dxa"/>
            <w:vAlign w:val="center"/>
          </w:tcPr>
          <w:p w14:paraId="61BFD2BE">
            <w:pPr>
              <w:jc w:val="center"/>
              <w:rPr>
                <w:rFonts w:ascii="仿宋_GB2312" w:hAnsi="仿宋" w:eastAsia="仿宋_GB2312"/>
                <w:color w:val="auto"/>
                <w:sz w:val="30"/>
                <w:szCs w:val="30"/>
              </w:rPr>
            </w:pPr>
          </w:p>
        </w:tc>
        <w:tc>
          <w:tcPr>
            <w:tcW w:w="2552" w:type="dxa"/>
            <w:vAlign w:val="center"/>
          </w:tcPr>
          <w:p w14:paraId="0433F0D2">
            <w:pPr>
              <w:jc w:val="center"/>
              <w:rPr>
                <w:rFonts w:ascii="仿宋_GB2312" w:hAnsi="仿宋" w:eastAsia="仿宋_GB2312"/>
                <w:color w:val="auto"/>
                <w:sz w:val="30"/>
                <w:szCs w:val="30"/>
              </w:rPr>
            </w:pPr>
          </w:p>
        </w:tc>
        <w:tc>
          <w:tcPr>
            <w:tcW w:w="1134" w:type="dxa"/>
            <w:vAlign w:val="center"/>
          </w:tcPr>
          <w:p w14:paraId="6036A344">
            <w:pPr>
              <w:jc w:val="center"/>
              <w:rPr>
                <w:rFonts w:ascii="仿宋_GB2312" w:hAnsi="仿宋" w:eastAsia="仿宋_GB2312"/>
                <w:color w:val="auto"/>
                <w:sz w:val="30"/>
                <w:szCs w:val="30"/>
              </w:rPr>
            </w:pPr>
          </w:p>
        </w:tc>
        <w:tc>
          <w:tcPr>
            <w:tcW w:w="1417" w:type="dxa"/>
            <w:vAlign w:val="center"/>
          </w:tcPr>
          <w:p w14:paraId="6E3F22B0">
            <w:pPr>
              <w:jc w:val="center"/>
              <w:rPr>
                <w:rFonts w:ascii="仿宋_GB2312" w:hAnsi="仿宋" w:eastAsia="仿宋_GB2312"/>
                <w:color w:val="auto"/>
                <w:sz w:val="30"/>
                <w:szCs w:val="30"/>
              </w:rPr>
            </w:pPr>
          </w:p>
        </w:tc>
        <w:tc>
          <w:tcPr>
            <w:tcW w:w="1276" w:type="dxa"/>
            <w:vAlign w:val="center"/>
          </w:tcPr>
          <w:p w14:paraId="6B9E321A">
            <w:pPr>
              <w:jc w:val="center"/>
              <w:rPr>
                <w:rFonts w:ascii="仿宋_GB2312" w:hAnsi="仿宋" w:eastAsia="仿宋_GB2312"/>
                <w:color w:val="auto"/>
                <w:sz w:val="30"/>
                <w:szCs w:val="30"/>
              </w:rPr>
            </w:pPr>
          </w:p>
        </w:tc>
        <w:tc>
          <w:tcPr>
            <w:tcW w:w="1210" w:type="dxa"/>
            <w:vAlign w:val="center"/>
          </w:tcPr>
          <w:p w14:paraId="6C0E8849">
            <w:pPr>
              <w:jc w:val="center"/>
              <w:rPr>
                <w:rFonts w:ascii="仿宋_GB2312" w:hAnsi="仿宋" w:eastAsia="仿宋_GB2312"/>
                <w:color w:val="auto"/>
                <w:sz w:val="30"/>
                <w:szCs w:val="30"/>
              </w:rPr>
            </w:pPr>
          </w:p>
        </w:tc>
      </w:tr>
      <w:tr w14:paraId="15608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5783F59">
            <w:pPr>
              <w:jc w:val="center"/>
              <w:rPr>
                <w:rFonts w:ascii="仿宋_GB2312" w:hAnsi="仿宋" w:eastAsia="仿宋_GB2312"/>
                <w:color w:val="auto"/>
                <w:sz w:val="30"/>
                <w:szCs w:val="30"/>
              </w:rPr>
            </w:pPr>
          </w:p>
        </w:tc>
        <w:tc>
          <w:tcPr>
            <w:tcW w:w="917" w:type="dxa"/>
            <w:vAlign w:val="center"/>
          </w:tcPr>
          <w:p w14:paraId="39508F25">
            <w:pPr>
              <w:jc w:val="center"/>
              <w:rPr>
                <w:rFonts w:ascii="仿宋_GB2312" w:hAnsi="仿宋" w:eastAsia="仿宋_GB2312"/>
                <w:color w:val="auto"/>
                <w:sz w:val="30"/>
                <w:szCs w:val="30"/>
              </w:rPr>
            </w:pPr>
          </w:p>
        </w:tc>
        <w:tc>
          <w:tcPr>
            <w:tcW w:w="2552" w:type="dxa"/>
            <w:vAlign w:val="center"/>
          </w:tcPr>
          <w:p w14:paraId="2FC8F1ED">
            <w:pPr>
              <w:jc w:val="center"/>
              <w:rPr>
                <w:rFonts w:ascii="仿宋_GB2312" w:hAnsi="仿宋" w:eastAsia="仿宋_GB2312"/>
                <w:color w:val="auto"/>
                <w:sz w:val="30"/>
                <w:szCs w:val="30"/>
              </w:rPr>
            </w:pPr>
          </w:p>
        </w:tc>
        <w:tc>
          <w:tcPr>
            <w:tcW w:w="1134" w:type="dxa"/>
            <w:vAlign w:val="center"/>
          </w:tcPr>
          <w:p w14:paraId="5CCC1BF8">
            <w:pPr>
              <w:jc w:val="center"/>
              <w:rPr>
                <w:rFonts w:ascii="仿宋_GB2312" w:hAnsi="仿宋" w:eastAsia="仿宋_GB2312"/>
                <w:color w:val="auto"/>
                <w:sz w:val="30"/>
                <w:szCs w:val="30"/>
              </w:rPr>
            </w:pPr>
          </w:p>
        </w:tc>
        <w:tc>
          <w:tcPr>
            <w:tcW w:w="1417" w:type="dxa"/>
            <w:vAlign w:val="center"/>
          </w:tcPr>
          <w:p w14:paraId="24107B93">
            <w:pPr>
              <w:jc w:val="center"/>
              <w:rPr>
                <w:rFonts w:ascii="仿宋_GB2312" w:hAnsi="仿宋" w:eastAsia="仿宋_GB2312"/>
                <w:color w:val="auto"/>
                <w:sz w:val="30"/>
                <w:szCs w:val="30"/>
              </w:rPr>
            </w:pPr>
          </w:p>
        </w:tc>
        <w:tc>
          <w:tcPr>
            <w:tcW w:w="1276" w:type="dxa"/>
            <w:vAlign w:val="center"/>
          </w:tcPr>
          <w:p w14:paraId="21F28E82">
            <w:pPr>
              <w:jc w:val="center"/>
              <w:rPr>
                <w:rFonts w:ascii="仿宋_GB2312" w:hAnsi="仿宋" w:eastAsia="仿宋_GB2312"/>
                <w:color w:val="auto"/>
                <w:sz w:val="30"/>
                <w:szCs w:val="30"/>
              </w:rPr>
            </w:pPr>
          </w:p>
        </w:tc>
        <w:tc>
          <w:tcPr>
            <w:tcW w:w="1210" w:type="dxa"/>
            <w:vAlign w:val="center"/>
          </w:tcPr>
          <w:p w14:paraId="7E180043">
            <w:pPr>
              <w:jc w:val="center"/>
              <w:rPr>
                <w:rFonts w:ascii="仿宋_GB2312" w:hAnsi="仿宋" w:eastAsia="仿宋_GB2312"/>
                <w:color w:val="auto"/>
                <w:sz w:val="30"/>
                <w:szCs w:val="30"/>
              </w:rPr>
            </w:pPr>
          </w:p>
        </w:tc>
      </w:tr>
      <w:tr w14:paraId="29765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8D38422">
            <w:pPr>
              <w:jc w:val="center"/>
              <w:rPr>
                <w:rFonts w:ascii="仿宋_GB2312" w:hAnsi="仿宋" w:eastAsia="仿宋_GB2312"/>
                <w:color w:val="auto"/>
                <w:sz w:val="30"/>
                <w:szCs w:val="30"/>
              </w:rPr>
            </w:pPr>
          </w:p>
        </w:tc>
        <w:tc>
          <w:tcPr>
            <w:tcW w:w="917" w:type="dxa"/>
            <w:vAlign w:val="center"/>
          </w:tcPr>
          <w:p w14:paraId="0B28F5DA">
            <w:pPr>
              <w:jc w:val="center"/>
              <w:rPr>
                <w:rFonts w:ascii="仿宋_GB2312" w:hAnsi="仿宋" w:eastAsia="仿宋_GB2312"/>
                <w:color w:val="auto"/>
                <w:sz w:val="30"/>
                <w:szCs w:val="30"/>
              </w:rPr>
            </w:pPr>
          </w:p>
        </w:tc>
        <w:tc>
          <w:tcPr>
            <w:tcW w:w="2552" w:type="dxa"/>
            <w:vAlign w:val="center"/>
          </w:tcPr>
          <w:p w14:paraId="0A08046B">
            <w:pPr>
              <w:jc w:val="center"/>
              <w:rPr>
                <w:rFonts w:ascii="仿宋_GB2312" w:hAnsi="仿宋" w:eastAsia="仿宋_GB2312"/>
                <w:color w:val="auto"/>
                <w:sz w:val="30"/>
                <w:szCs w:val="30"/>
              </w:rPr>
            </w:pPr>
          </w:p>
        </w:tc>
        <w:tc>
          <w:tcPr>
            <w:tcW w:w="1134" w:type="dxa"/>
            <w:vAlign w:val="center"/>
          </w:tcPr>
          <w:p w14:paraId="6E01660B">
            <w:pPr>
              <w:jc w:val="center"/>
              <w:rPr>
                <w:rFonts w:ascii="仿宋_GB2312" w:hAnsi="仿宋" w:eastAsia="仿宋_GB2312"/>
                <w:color w:val="auto"/>
                <w:sz w:val="30"/>
                <w:szCs w:val="30"/>
              </w:rPr>
            </w:pPr>
          </w:p>
        </w:tc>
        <w:tc>
          <w:tcPr>
            <w:tcW w:w="1417" w:type="dxa"/>
            <w:vAlign w:val="center"/>
          </w:tcPr>
          <w:p w14:paraId="5D9E8AB2">
            <w:pPr>
              <w:jc w:val="center"/>
              <w:rPr>
                <w:rFonts w:ascii="仿宋_GB2312" w:hAnsi="仿宋" w:eastAsia="仿宋_GB2312"/>
                <w:color w:val="auto"/>
                <w:sz w:val="30"/>
                <w:szCs w:val="30"/>
              </w:rPr>
            </w:pPr>
          </w:p>
        </w:tc>
        <w:tc>
          <w:tcPr>
            <w:tcW w:w="1276" w:type="dxa"/>
            <w:vAlign w:val="center"/>
          </w:tcPr>
          <w:p w14:paraId="05038C0D">
            <w:pPr>
              <w:jc w:val="center"/>
              <w:rPr>
                <w:rFonts w:ascii="仿宋_GB2312" w:hAnsi="仿宋" w:eastAsia="仿宋_GB2312"/>
                <w:color w:val="auto"/>
                <w:sz w:val="30"/>
                <w:szCs w:val="30"/>
              </w:rPr>
            </w:pPr>
          </w:p>
        </w:tc>
        <w:tc>
          <w:tcPr>
            <w:tcW w:w="1210" w:type="dxa"/>
            <w:vAlign w:val="center"/>
          </w:tcPr>
          <w:p w14:paraId="731E5E67">
            <w:pPr>
              <w:jc w:val="center"/>
              <w:rPr>
                <w:rFonts w:ascii="仿宋_GB2312" w:hAnsi="仿宋" w:eastAsia="仿宋_GB2312"/>
                <w:color w:val="auto"/>
                <w:sz w:val="30"/>
                <w:szCs w:val="30"/>
              </w:rPr>
            </w:pPr>
          </w:p>
        </w:tc>
      </w:tr>
      <w:tr w14:paraId="32D61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D623D37">
            <w:pPr>
              <w:jc w:val="center"/>
              <w:rPr>
                <w:rFonts w:ascii="仿宋_GB2312" w:hAnsi="仿宋" w:eastAsia="仿宋_GB2312"/>
                <w:color w:val="auto"/>
                <w:sz w:val="30"/>
                <w:szCs w:val="30"/>
              </w:rPr>
            </w:pPr>
          </w:p>
        </w:tc>
        <w:tc>
          <w:tcPr>
            <w:tcW w:w="917" w:type="dxa"/>
            <w:vAlign w:val="center"/>
          </w:tcPr>
          <w:p w14:paraId="64E507FB">
            <w:pPr>
              <w:jc w:val="center"/>
              <w:rPr>
                <w:rFonts w:ascii="仿宋_GB2312" w:hAnsi="仿宋" w:eastAsia="仿宋_GB2312"/>
                <w:color w:val="auto"/>
                <w:sz w:val="30"/>
                <w:szCs w:val="30"/>
              </w:rPr>
            </w:pPr>
          </w:p>
        </w:tc>
        <w:tc>
          <w:tcPr>
            <w:tcW w:w="2552" w:type="dxa"/>
            <w:vAlign w:val="center"/>
          </w:tcPr>
          <w:p w14:paraId="3B25B45D">
            <w:pPr>
              <w:jc w:val="center"/>
              <w:rPr>
                <w:rFonts w:ascii="仿宋_GB2312" w:hAnsi="仿宋" w:eastAsia="仿宋_GB2312"/>
                <w:color w:val="auto"/>
                <w:sz w:val="30"/>
                <w:szCs w:val="30"/>
              </w:rPr>
            </w:pPr>
          </w:p>
        </w:tc>
        <w:tc>
          <w:tcPr>
            <w:tcW w:w="1134" w:type="dxa"/>
            <w:vAlign w:val="center"/>
          </w:tcPr>
          <w:p w14:paraId="1491899F">
            <w:pPr>
              <w:jc w:val="center"/>
              <w:rPr>
                <w:rFonts w:ascii="仿宋_GB2312" w:hAnsi="仿宋" w:eastAsia="仿宋_GB2312"/>
                <w:color w:val="auto"/>
                <w:sz w:val="30"/>
                <w:szCs w:val="30"/>
              </w:rPr>
            </w:pPr>
          </w:p>
        </w:tc>
        <w:tc>
          <w:tcPr>
            <w:tcW w:w="1417" w:type="dxa"/>
            <w:vAlign w:val="center"/>
          </w:tcPr>
          <w:p w14:paraId="330CF6E1">
            <w:pPr>
              <w:jc w:val="center"/>
              <w:rPr>
                <w:rFonts w:ascii="仿宋_GB2312" w:hAnsi="仿宋" w:eastAsia="仿宋_GB2312"/>
                <w:color w:val="auto"/>
                <w:sz w:val="30"/>
                <w:szCs w:val="30"/>
              </w:rPr>
            </w:pPr>
          </w:p>
        </w:tc>
        <w:tc>
          <w:tcPr>
            <w:tcW w:w="1276" w:type="dxa"/>
            <w:vAlign w:val="center"/>
          </w:tcPr>
          <w:p w14:paraId="64256295">
            <w:pPr>
              <w:jc w:val="center"/>
              <w:rPr>
                <w:rFonts w:ascii="仿宋_GB2312" w:hAnsi="仿宋" w:eastAsia="仿宋_GB2312"/>
                <w:color w:val="auto"/>
                <w:sz w:val="30"/>
                <w:szCs w:val="30"/>
              </w:rPr>
            </w:pPr>
          </w:p>
        </w:tc>
        <w:tc>
          <w:tcPr>
            <w:tcW w:w="1210" w:type="dxa"/>
            <w:vAlign w:val="center"/>
          </w:tcPr>
          <w:p w14:paraId="39746675">
            <w:pPr>
              <w:jc w:val="center"/>
              <w:rPr>
                <w:rFonts w:ascii="仿宋_GB2312" w:hAnsi="仿宋" w:eastAsia="仿宋_GB2312"/>
                <w:color w:val="auto"/>
                <w:sz w:val="30"/>
                <w:szCs w:val="30"/>
              </w:rPr>
            </w:pPr>
          </w:p>
        </w:tc>
      </w:tr>
      <w:tr w14:paraId="18E20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529E330F">
            <w:pPr>
              <w:jc w:val="center"/>
              <w:rPr>
                <w:rFonts w:ascii="仿宋_GB2312" w:hAnsi="仿宋" w:eastAsia="仿宋_GB2312"/>
                <w:color w:val="auto"/>
                <w:sz w:val="30"/>
                <w:szCs w:val="30"/>
              </w:rPr>
            </w:pPr>
          </w:p>
        </w:tc>
        <w:tc>
          <w:tcPr>
            <w:tcW w:w="917" w:type="dxa"/>
            <w:vAlign w:val="center"/>
          </w:tcPr>
          <w:p w14:paraId="5788CDAA">
            <w:pPr>
              <w:jc w:val="center"/>
              <w:rPr>
                <w:rFonts w:ascii="仿宋_GB2312" w:hAnsi="仿宋" w:eastAsia="仿宋_GB2312"/>
                <w:color w:val="auto"/>
                <w:sz w:val="30"/>
                <w:szCs w:val="30"/>
              </w:rPr>
            </w:pPr>
          </w:p>
        </w:tc>
        <w:tc>
          <w:tcPr>
            <w:tcW w:w="2552" w:type="dxa"/>
            <w:vAlign w:val="center"/>
          </w:tcPr>
          <w:p w14:paraId="7402ADBB">
            <w:pPr>
              <w:jc w:val="center"/>
              <w:rPr>
                <w:rFonts w:ascii="仿宋_GB2312" w:hAnsi="仿宋" w:eastAsia="仿宋_GB2312"/>
                <w:color w:val="auto"/>
                <w:sz w:val="30"/>
                <w:szCs w:val="30"/>
              </w:rPr>
            </w:pPr>
          </w:p>
        </w:tc>
        <w:tc>
          <w:tcPr>
            <w:tcW w:w="1134" w:type="dxa"/>
            <w:vAlign w:val="center"/>
          </w:tcPr>
          <w:p w14:paraId="0C9A203B">
            <w:pPr>
              <w:jc w:val="center"/>
              <w:rPr>
                <w:rFonts w:ascii="仿宋_GB2312" w:hAnsi="仿宋" w:eastAsia="仿宋_GB2312"/>
                <w:color w:val="auto"/>
                <w:sz w:val="30"/>
                <w:szCs w:val="30"/>
              </w:rPr>
            </w:pPr>
          </w:p>
        </w:tc>
        <w:tc>
          <w:tcPr>
            <w:tcW w:w="1417" w:type="dxa"/>
            <w:vAlign w:val="center"/>
          </w:tcPr>
          <w:p w14:paraId="0C885052">
            <w:pPr>
              <w:jc w:val="center"/>
              <w:rPr>
                <w:rFonts w:ascii="仿宋_GB2312" w:hAnsi="仿宋" w:eastAsia="仿宋_GB2312"/>
                <w:color w:val="auto"/>
                <w:sz w:val="30"/>
                <w:szCs w:val="30"/>
              </w:rPr>
            </w:pPr>
          </w:p>
        </w:tc>
        <w:tc>
          <w:tcPr>
            <w:tcW w:w="1276" w:type="dxa"/>
            <w:vAlign w:val="center"/>
          </w:tcPr>
          <w:p w14:paraId="42FA77DB">
            <w:pPr>
              <w:jc w:val="center"/>
              <w:rPr>
                <w:rFonts w:ascii="仿宋_GB2312" w:hAnsi="仿宋" w:eastAsia="仿宋_GB2312"/>
                <w:color w:val="auto"/>
                <w:sz w:val="30"/>
                <w:szCs w:val="30"/>
              </w:rPr>
            </w:pPr>
          </w:p>
        </w:tc>
        <w:tc>
          <w:tcPr>
            <w:tcW w:w="1210" w:type="dxa"/>
            <w:vAlign w:val="center"/>
          </w:tcPr>
          <w:p w14:paraId="3840A432">
            <w:pPr>
              <w:jc w:val="center"/>
              <w:rPr>
                <w:rFonts w:ascii="仿宋_GB2312" w:hAnsi="仿宋" w:eastAsia="仿宋_GB2312"/>
                <w:color w:val="auto"/>
                <w:sz w:val="30"/>
                <w:szCs w:val="30"/>
              </w:rPr>
            </w:pPr>
          </w:p>
        </w:tc>
      </w:tr>
      <w:tr w14:paraId="30B85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AB9BB2D">
            <w:pPr>
              <w:jc w:val="center"/>
              <w:rPr>
                <w:rFonts w:ascii="仿宋_GB2312" w:hAnsi="仿宋" w:eastAsia="仿宋_GB2312"/>
                <w:color w:val="auto"/>
                <w:sz w:val="30"/>
                <w:szCs w:val="30"/>
              </w:rPr>
            </w:pPr>
          </w:p>
        </w:tc>
        <w:tc>
          <w:tcPr>
            <w:tcW w:w="917" w:type="dxa"/>
            <w:vAlign w:val="center"/>
          </w:tcPr>
          <w:p w14:paraId="3EA82E3D">
            <w:pPr>
              <w:jc w:val="center"/>
              <w:rPr>
                <w:rFonts w:ascii="仿宋_GB2312" w:hAnsi="仿宋" w:eastAsia="仿宋_GB2312"/>
                <w:color w:val="auto"/>
                <w:sz w:val="30"/>
                <w:szCs w:val="30"/>
              </w:rPr>
            </w:pPr>
          </w:p>
        </w:tc>
        <w:tc>
          <w:tcPr>
            <w:tcW w:w="2552" w:type="dxa"/>
            <w:vAlign w:val="center"/>
          </w:tcPr>
          <w:p w14:paraId="0D099070">
            <w:pPr>
              <w:jc w:val="center"/>
              <w:rPr>
                <w:rFonts w:ascii="仿宋_GB2312" w:hAnsi="仿宋" w:eastAsia="仿宋_GB2312"/>
                <w:color w:val="auto"/>
                <w:sz w:val="30"/>
                <w:szCs w:val="30"/>
              </w:rPr>
            </w:pPr>
          </w:p>
        </w:tc>
        <w:tc>
          <w:tcPr>
            <w:tcW w:w="1134" w:type="dxa"/>
            <w:vAlign w:val="center"/>
          </w:tcPr>
          <w:p w14:paraId="2B6AA77F">
            <w:pPr>
              <w:jc w:val="center"/>
              <w:rPr>
                <w:rFonts w:ascii="仿宋_GB2312" w:hAnsi="仿宋" w:eastAsia="仿宋_GB2312"/>
                <w:color w:val="auto"/>
                <w:sz w:val="30"/>
                <w:szCs w:val="30"/>
              </w:rPr>
            </w:pPr>
          </w:p>
        </w:tc>
        <w:tc>
          <w:tcPr>
            <w:tcW w:w="1417" w:type="dxa"/>
            <w:vAlign w:val="center"/>
          </w:tcPr>
          <w:p w14:paraId="754C34C3">
            <w:pPr>
              <w:jc w:val="center"/>
              <w:rPr>
                <w:rFonts w:ascii="仿宋_GB2312" w:hAnsi="仿宋" w:eastAsia="仿宋_GB2312"/>
                <w:color w:val="auto"/>
                <w:sz w:val="30"/>
                <w:szCs w:val="30"/>
              </w:rPr>
            </w:pPr>
          </w:p>
        </w:tc>
        <w:tc>
          <w:tcPr>
            <w:tcW w:w="1276" w:type="dxa"/>
            <w:vAlign w:val="center"/>
          </w:tcPr>
          <w:p w14:paraId="56E09045">
            <w:pPr>
              <w:jc w:val="center"/>
              <w:rPr>
                <w:rFonts w:ascii="仿宋_GB2312" w:hAnsi="仿宋" w:eastAsia="仿宋_GB2312"/>
                <w:color w:val="auto"/>
                <w:sz w:val="30"/>
                <w:szCs w:val="30"/>
              </w:rPr>
            </w:pPr>
          </w:p>
        </w:tc>
        <w:tc>
          <w:tcPr>
            <w:tcW w:w="1210" w:type="dxa"/>
            <w:vAlign w:val="center"/>
          </w:tcPr>
          <w:p w14:paraId="3CBD91C8">
            <w:pPr>
              <w:jc w:val="center"/>
              <w:rPr>
                <w:rFonts w:ascii="仿宋_GB2312" w:hAnsi="仿宋" w:eastAsia="仿宋_GB2312"/>
                <w:color w:val="auto"/>
                <w:sz w:val="30"/>
                <w:szCs w:val="30"/>
              </w:rPr>
            </w:pPr>
          </w:p>
        </w:tc>
      </w:tr>
      <w:tr w14:paraId="24EC1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6EE371A">
            <w:pPr>
              <w:jc w:val="center"/>
              <w:rPr>
                <w:rFonts w:ascii="仿宋_GB2312" w:hAnsi="仿宋" w:eastAsia="仿宋_GB2312"/>
                <w:color w:val="auto"/>
                <w:sz w:val="30"/>
                <w:szCs w:val="30"/>
              </w:rPr>
            </w:pPr>
          </w:p>
        </w:tc>
        <w:tc>
          <w:tcPr>
            <w:tcW w:w="917" w:type="dxa"/>
            <w:vAlign w:val="center"/>
          </w:tcPr>
          <w:p w14:paraId="7E313242">
            <w:pPr>
              <w:jc w:val="center"/>
              <w:rPr>
                <w:rFonts w:ascii="仿宋_GB2312" w:hAnsi="仿宋" w:eastAsia="仿宋_GB2312"/>
                <w:color w:val="auto"/>
                <w:sz w:val="30"/>
                <w:szCs w:val="30"/>
              </w:rPr>
            </w:pPr>
          </w:p>
        </w:tc>
        <w:tc>
          <w:tcPr>
            <w:tcW w:w="2552" w:type="dxa"/>
            <w:vAlign w:val="center"/>
          </w:tcPr>
          <w:p w14:paraId="7E6FE2DE">
            <w:pPr>
              <w:jc w:val="center"/>
              <w:rPr>
                <w:rFonts w:ascii="仿宋_GB2312" w:hAnsi="仿宋" w:eastAsia="仿宋_GB2312"/>
                <w:color w:val="auto"/>
                <w:sz w:val="30"/>
                <w:szCs w:val="30"/>
              </w:rPr>
            </w:pPr>
          </w:p>
        </w:tc>
        <w:tc>
          <w:tcPr>
            <w:tcW w:w="1134" w:type="dxa"/>
            <w:vAlign w:val="center"/>
          </w:tcPr>
          <w:p w14:paraId="6ABF5D29">
            <w:pPr>
              <w:jc w:val="center"/>
              <w:rPr>
                <w:rFonts w:ascii="仿宋_GB2312" w:hAnsi="仿宋" w:eastAsia="仿宋_GB2312"/>
                <w:color w:val="auto"/>
                <w:sz w:val="30"/>
                <w:szCs w:val="30"/>
              </w:rPr>
            </w:pPr>
          </w:p>
        </w:tc>
        <w:tc>
          <w:tcPr>
            <w:tcW w:w="1417" w:type="dxa"/>
            <w:vAlign w:val="center"/>
          </w:tcPr>
          <w:p w14:paraId="0A7A6038">
            <w:pPr>
              <w:jc w:val="center"/>
              <w:rPr>
                <w:rFonts w:ascii="仿宋_GB2312" w:hAnsi="仿宋" w:eastAsia="仿宋_GB2312"/>
                <w:color w:val="auto"/>
                <w:sz w:val="30"/>
                <w:szCs w:val="30"/>
              </w:rPr>
            </w:pPr>
          </w:p>
        </w:tc>
        <w:tc>
          <w:tcPr>
            <w:tcW w:w="1276" w:type="dxa"/>
            <w:vAlign w:val="center"/>
          </w:tcPr>
          <w:p w14:paraId="694BC33C">
            <w:pPr>
              <w:jc w:val="center"/>
              <w:rPr>
                <w:rFonts w:ascii="仿宋_GB2312" w:hAnsi="仿宋" w:eastAsia="仿宋_GB2312"/>
                <w:color w:val="auto"/>
                <w:sz w:val="30"/>
                <w:szCs w:val="30"/>
              </w:rPr>
            </w:pPr>
          </w:p>
        </w:tc>
        <w:tc>
          <w:tcPr>
            <w:tcW w:w="1210" w:type="dxa"/>
            <w:vAlign w:val="center"/>
          </w:tcPr>
          <w:p w14:paraId="44DF6EC3">
            <w:pPr>
              <w:jc w:val="center"/>
              <w:rPr>
                <w:rFonts w:ascii="仿宋_GB2312" w:hAnsi="仿宋" w:eastAsia="仿宋_GB2312"/>
                <w:color w:val="auto"/>
                <w:sz w:val="30"/>
                <w:szCs w:val="30"/>
              </w:rPr>
            </w:pPr>
          </w:p>
        </w:tc>
      </w:tr>
      <w:tr w14:paraId="6C8DB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31D03FD">
            <w:pPr>
              <w:jc w:val="center"/>
              <w:rPr>
                <w:rFonts w:ascii="仿宋_GB2312" w:hAnsi="仿宋" w:eastAsia="仿宋_GB2312"/>
                <w:color w:val="auto"/>
                <w:sz w:val="30"/>
                <w:szCs w:val="30"/>
              </w:rPr>
            </w:pPr>
          </w:p>
        </w:tc>
        <w:tc>
          <w:tcPr>
            <w:tcW w:w="917" w:type="dxa"/>
            <w:vAlign w:val="center"/>
          </w:tcPr>
          <w:p w14:paraId="03088011">
            <w:pPr>
              <w:jc w:val="center"/>
              <w:rPr>
                <w:rFonts w:ascii="仿宋_GB2312" w:hAnsi="仿宋" w:eastAsia="仿宋_GB2312"/>
                <w:color w:val="auto"/>
                <w:sz w:val="30"/>
                <w:szCs w:val="30"/>
              </w:rPr>
            </w:pPr>
          </w:p>
        </w:tc>
        <w:tc>
          <w:tcPr>
            <w:tcW w:w="2552" w:type="dxa"/>
            <w:vAlign w:val="center"/>
          </w:tcPr>
          <w:p w14:paraId="1EB431BE">
            <w:pPr>
              <w:jc w:val="center"/>
              <w:rPr>
                <w:rFonts w:ascii="仿宋_GB2312" w:hAnsi="仿宋" w:eastAsia="仿宋_GB2312"/>
                <w:color w:val="auto"/>
                <w:sz w:val="30"/>
                <w:szCs w:val="30"/>
              </w:rPr>
            </w:pPr>
          </w:p>
        </w:tc>
        <w:tc>
          <w:tcPr>
            <w:tcW w:w="1134" w:type="dxa"/>
            <w:vAlign w:val="center"/>
          </w:tcPr>
          <w:p w14:paraId="175DD769">
            <w:pPr>
              <w:jc w:val="center"/>
              <w:rPr>
                <w:rFonts w:ascii="仿宋_GB2312" w:hAnsi="仿宋" w:eastAsia="仿宋_GB2312"/>
                <w:color w:val="auto"/>
                <w:sz w:val="30"/>
                <w:szCs w:val="30"/>
              </w:rPr>
            </w:pPr>
          </w:p>
        </w:tc>
        <w:tc>
          <w:tcPr>
            <w:tcW w:w="1417" w:type="dxa"/>
            <w:vAlign w:val="center"/>
          </w:tcPr>
          <w:p w14:paraId="14ECE6B5">
            <w:pPr>
              <w:jc w:val="center"/>
              <w:rPr>
                <w:rFonts w:ascii="仿宋_GB2312" w:hAnsi="仿宋" w:eastAsia="仿宋_GB2312"/>
                <w:color w:val="auto"/>
                <w:sz w:val="30"/>
                <w:szCs w:val="30"/>
              </w:rPr>
            </w:pPr>
          </w:p>
        </w:tc>
        <w:tc>
          <w:tcPr>
            <w:tcW w:w="1276" w:type="dxa"/>
            <w:vAlign w:val="center"/>
          </w:tcPr>
          <w:p w14:paraId="2FF43167">
            <w:pPr>
              <w:jc w:val="center"/>
              <w:rPr>
                <w:rFonts w:ascii="仿宋_GB2312" w:hAnsi="仿宋" w:eastAsia="仿宋_GB2312"/>
                <w:color w:val="auto"/>
                <w:sz w:val="30"/>
                <w:szCs w:val="30"/>
              </w:rPr>
            </w:pPr>
          </w:p>
        </w:tc>
        <w:tc>
          <w:tcPr>
            <w:tcW w:w="1210" w:type="dxa"/>
            <w:vAlign w:val="center"/>
          </w:tcPr>
          <w:p w14:paraId="7E15AE93">
            <w:pPr>
              <w:jc w:val="center"/>
              <w:rPr>
                <w:rFonts w:ascii="仿宋_GB2312" w:hAnsi="仿宋" w:eastAsia="仿宋_GB2312"/>
                <w:color w:val="auto"/>
                <w:sz w:val="30"/>
                <w:szCs w:val="30"/>
              </w:rPr>
            </w:pPr>
          </w:p>
        </w:tc>
      </w:tr>
      <w:tr w14:paraId="32B34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6571B84">
            <w:pPr>
              <w:jc w:val="center"/>
              <w:rPr>
                <w:rFonts w:ascii="仿宋_GB2312" w:hAnsi="仿宋" w:eastAsia="仿宋_GB2312"/>
                <w:color w:val="auto"/>
                <w:sz w:val="30"/>
                <w:szCs w:val="30"/>
              </w:rPr>
            </w:pPr>
          </w:p>
        </w:tc>
        <w:tc>
          <w:tcPr>
            <w:tcW w:w="917" w:type="dxa"/>
            <w:vAlign w:val="center"/>
          </w:tcPr>
          <w:p w14:paraId="0046C4C3">
            <w:pPr>
              <w:jc w:val="center"/>
              <w:rPr>
                <w:rFonts w:ascii="仿宋_GB2312" w:hAnsi="仿宋" w:eastAsia="仿宋_GB2312"/>
                <w:color w:val="auto"/>
                <w:sz w:val="30"/>
                <w:szCs w:val="30"/>
              </w:rPr>
            </w:pPr>
          </w:p>
        </w:tc>
        <w:tc>
          <w:tcPr>
            <w:tcW w:w="2552" w:type="dxa"/>
            <w:vAlign w:val="center"/>
          </w:tcPr>
          <w:p w14:paraId="7E26563A">
            <w:pPr>
              <w:jc w:val="center"/>
              <w:rPr>
                <w:rFonts w:ascii="仿宋_GB2312" w:hAnsi="仿宋" w:eastAsia="仿宋_GB2312"/>
                <w:color w:val="auto"/>
                <w:sz w:val="30"/>
                <w:szCs w:val="30"/>
              </w:rPr>
            </w:pPr>
          </w:p>
        </w:tc>
        <w:tc>
          <w:tcPr>
            <w:tcW w:w="1134" w:type="dxa"/>
            <w:vAlign w:val="center"/>
          </w:tcPr>
          <w:p w14:paraId="7E03AB00">
            <w:pPr>
              <w:jc w:val="center"/>
              <w:rPr>
                <w:rFonts w:ascii="仿宋_GB2312" w:hAnsi="仿宋" w:eastAsia="仿宋_GB2312"/>
                <w:color w:val="auto"/>
                <w:sz w:val="30"/>
                <w:szCs w:val="30"/>
              </w:rPr>
            </w:pPr>
          </w:p>
        </w:tc>
        <w:tc>
          <w:tcPr>
            <w:tcW w:w="1417" w:type="dxa"/>
            <w:vAlign w:val="center"/>
          </w:tcPr>
          <w:p w14:paraId="5EE71389">
            <w:pPr>
              <w:jc w:val="center"/>
              <w:rPr>
                <w:rFonts w:ascii="仿宋_GB2312" w:hAnsi="仿宋" w:eastAsia="仿宋_GB2312"/>
                <w:color w:val="auto"/>
                <w:sz w:val="30"/>
                <w:szCs w:val="30"/>
              </w:rPr>
            </w:pPr>
          </w:p>
        </w:tc>
        <w:tc>
          <w:tcPr>
            <w:tcW w:w="1276" w:type="dxa"/>
            <w:vAlign w:val="center"/>
          </w:tcPr>
          <w:p w14:paraId="55EBFEEC">
            <w:pPr>
              <w:jc w:val="center"/>
              <w:rPr>
                <w:rFonts w:ascii="仿宋_GB2312" w:hAnsi="仿宋" w:eastAsia="仿宋_GB2312"/>
                <w:color w:val="auto"/>
                <w:sz w:val="30"/>
                <w:szCs w:val="30"/>
              </w:rPr>
            </w:pPr>
          </w:p>
        </w:tc>
        <w:tc>
          <w:tcPr>
            <w:tcW w:w="1210" w:type="dxa"/>
            <w:vAlign w:val="center"/>
          </w:tcPr>
          <w:p w14:paraId="2EED92A5">
            <w:pPr>
              <w:jc w:val="center"/>
              <w:rPr>
                <w:rFonts w:ascii="仿宋_GB2312" w:hAnsi="仿宋" w:eastAsia="仿宋_GB2312"/>
                <w:color w:val="auto"/>
                <w:sz w:val="30"/>
                <w:szCs w:val="30"/>
              </w:rPr>
            </w:pPr>
          </w:p>
        </w:tc>
      </w:tr>
    </w:tbl>
    <w:p w14:paraId="48D0EA59">
      <w:pPr>
        <w:rPr>
          <w:rFonts w:ascii="仿宋_GB2312" w:hAnsi="仿宋" w:eastAsia="仿宋_GB2312"/>
          <w:color w:val="auto"/>
          <w:sz w:val="24"/>
        </w:rPr>
      </w:pPr>
      <w:r>
        <w:rPr>
          <w:rFonts w:hint="eastAsia" w:ascii="仿宋_GB2312" w:hAnsi="仿宋" w:eastAsia="仿宋_GB2312"/>
          <w:color w:val="auto"/>
          <w:sz w:val="24"/>
        </w:rPr>
        <w:t>备注：此表应认真填写，不得提供虚假业绩。</w:t>
      </w:r>
    </w:p>
    <w:p w14:paraId="7CAE3E09">
      <w:pPr>
        <w:ind w:firstLine="720" w:firstLineChars="300"/>
        <w:rPr>
          <w:rFonts w:ascii="仿宋_GB2312" w:hAnsi="仿宋" w:eastAsia="仿宋_GB2312"/>
          <w:color w:val="auto"/>
          <w:sz w:val="24"/>
        </w:rPr>
      </w:pPr>
      <w:r>
        <w:rPr>
          <w:rFonts w:hint="eastAsia" w:ascii="仿宋_GB2312" w:hAnsi="仿宋" w:eastAsia="仿宋_GB2312"/>
          <w:color w:val="auto"/>
          <w:sz w:val="24"/>
        </w:rPr>
        <w:t>后附合同书的扫描件；</w:t>
      </w:r>
    </w:p>
    <w:p w14:paraId="6FC16787">
      <w:pPr>
        <w:ind w:firstLine="720" w:firstLineChars="300"/>
        <w:rPr>
          <w:rFonts w:ascii="仿宋_GB2312" w:hAnsi="仿宋" w:eastAsia="仿宋_GB2312"/>
          <w:color w:val="auto"/>
          <w:sz w:val="24"/>
        </w:rPr>
      </w:pPr>
      <w:r>
        <w:rPr>
          <w:rFonts w:hint="eastAsia" w:ascii="仿宋_GB2312" w:hAnsi="仿宋" w:eastAsia="仿宋_GB2312"/>
          <w:color w:val="auto"/>
          <w:sz w:val="24"/>
        </w:rPr>
        <w:t>界定日期以合同签订时间为准。</w:t>
      </w:r>
    </w:p>
    <w:p w14:paraId="7DFDF735">
      <w:pPr>
        <w:wordWrap w:val="0"/>
        <w:jc w:val="right"/>
        <w:rPr>
          <w:rFonts w:ascii="仿宋_GB2312" w:hAnsi="仿宋" w:eastAsia="仿宋_GB2312"/>
          <w:color w:val="auto"/>
          <w:sz w:val="24"/>
        </w:rPr>
      </w:pPr>
      <w:r>
        <w:rPr>
          <w:rFonts w:hint="eastAsia" w:ascii="仿宋_GB2312" w:hAnsi="仿宋" w:eastAsia="仿宋_GB2312"/>
          <w:color w:val="auto"/>
          <w:sz w:val="30"/>
          <w:szCs w:val="30"/>
        </w:rPr>
        <w:t xml:space="preserve">供应商名称(盖章): </w:t>
      </w:r>
      <w:r>
        <w:rPr>
          <w:rFonts w:ascii="仿宋_GB2312" w:hAnsi="仿宋" w:eastAsia="仿宋_GB2312"/>
          <w:color w:val="auto"/>
          <w:sz w:val="30"/>
          <w:szCs w:val="30"/>
        </w:rPr>
        <w:t xml:space="preserve">  </w:t>
      </w:r>
      <w:r>
        <w:rPr>
          <w:rFonts w:hint="eastAsia" w:ascii="仿宋_GB2312" w:hAnsi="仿宋" w:eastAsia="仿宋_GB2312"/>
          <w:color w:val="auto"/>
          <w:sz w:val="30"/>
          <w:szCs w:val="30"/>
        </w:rPr>
        <w:t xml:space="preserve">         </w:t>
      </w:r>
    </w:p>
    <w:p w14:paraId="1DAC1237">
      <w:pPr>
        <w:wordWrap w:val="0"/>
        <w:spacing w:line="560" w:lineRule="exact"/>
        <w:jc w:val="right"/>
        <w:rPr>
          <w:rFonts w:ascii="仿宋_GB2312" w:hAnsi="仿宋" w:eastAsia="仿宋_GB2312"/>
          <w:color w:val="auto"/>
          <w:sz w:val="30"/>
          <w:szCs w:val="30"/>
        </w:rPr>
      </w:pPr>
      <w:r>
        <w:rPr>
          <w:rFonts w:hint="eastAsia" w:ascii="仿宋_GB2312" w:hAnsi="仿宋" w:eastAsia="仿宋_GB2312"/>
          <w:color w:val="auto"/>
          <w:sz w:val="30"/>
          <w:szCs w:val="30"/>
        </w:rPr>
        <w:t xml:space="preserve">法定代表人签章: </w:t>
      </w:r>
      <w:r>
        <w:rPr>
          <w:rFonts w:ascii="仿宋_GB2312" w:hAnsi="仿宋" w:eastAsia="仿宋_GB2312"/>
          <w:color w:val="auto"/>
          <w:sz w:val="30"/>
          <w:szCs w:val="30"/>
        </w:rPr>
        <w:t xml:space="preserve">  </w:t>
      </w:r>
      <w:r>
        <w:rPr>
          <w:rFonts w:hint="eastAsia" w:ascii="仿宋_GB2312" w:hAnsi="仿宋" w:eastAsia="仿宋_GB2312"/>
          <w:color w:val="auto"/>
          <w:sz w:val="30"/>
          <w:szCs w:val="30"/>
        </w:rPr>
        <w:t xml:space="preserve">         </w:t>
      </w:r>
    </w:p>
    <w:p w14:paraId="117C31EE">
      <w:pPr>
        <w:jc w:val="center"/>
        <w:rPr>
          <w:rFonts w:ascii="黑体" w:hAnsi="黑体" w:eastAsia="黑体"/>
          <w:color w:val="auto"/>
          <w:sz w:val="44"/>
          <w:szCs w:val="44"/>
        </w:rPr>
      </w:pPr>
      <w:r>
        <w:rPr>
          <w:rFonts w:ascii="仿宋_GB2312" w:hAnsi="仿宋" w:eastAsia="仿宋_GB2312"/>
          <w:b/>
          <w:bCs/>
          <w:color w:val="auto"/>
          <w:sz w:val="30"/>
          <w:szCs w:val="30"/>
        </w:rPr>
        <w:br w:type="page"/>
      </w:r>
      <w:r>
        <w:rPr>
          <w:rFonts w:hint="eastAsia" w:ascii="黑体" w:hAnsi="黑体" w:eastAsia="黑体"/>
          <w:color w:val="auto"/>
          <w:sz w:val="44"/>
          <w:szCs w:val="44"/>
        </w:rPr>
        <w:t>需要采购人提供的配合</w:t>
      </w:r>
    </w:p>
    <w:p w14:paraId="573A5852">
      <w:pPr>
        <w:rPr>
          <w:color w:val="auto"/>
        </w:rPr>
        <w:sectPr>
          <w:pgSz w:w="11906" w:h="16838"/>
          <w:pgMar w:top="1440" w:right="1080" w:bottom="1440" w:left="1080" w:header="851" w:footer="992" w:gutter="0"/>
          <w:cols w:space="720" w:num="1"/>
          <w:docGrid w:type="lines" w:linePitch="312" w:charSpace="0"/>
        </w:sectPr>
      </w:pPr>
    </w:p>
    <w:p w14:paraId="3D36F9D1">
      <w:pPr>
        <w:pStyle w:val="35"/>
        <w:spacing w:before="100" w:beforeAutospacing="1" w:after="100" w:afterAutospacing="1" w:line="415" w:lineRule="auto"/>
        <w:ind w:left="1440"/>
        <w:rPr>
          <w:rFonts w:ascii="楷体_GB2312" w:hAnsi="宋体" w:eastAsia="楷体_GB2312" w:cs="宋体"/>
          <w:color w:val="auto"/>
          <w:sz w:val="44"/>
          <w:szCs w:val="44"/>
        </w:rPr>
      </w:pPr>
      <w:r>
        <w:rPr>
          <w:rFonts w:hint="eastAsia" w:ascii="楷体_GB2312" w:hAnsi="宋体" w:eastAsia="楷体_GB2312" w:cs="宋体"/>
          <w:color w:val="auto"/>
          <w:sz w:val="44"/>
          <w:szCs w:val="44"/>
        </w:rPr>
        <w:t>第六章政府采购合同（范本）</w:t>
      </w:r>
    </w:p>
    <w:p w14:paraId="178C5748">
      <w:pPr>
        <w:rPr>
          <w:color w:val="auto"/>
        </w:rPr>
      </w:pPr>
    </w:p>
    <w:p w14:paraId="2A168637">
      <w:pPr>
        <w:rPr>
          <w:color w:val="auto"/>
        </w:rPr>
        <w:sectPr>
          <w:headerReference r:id="rId22" w:type="first"/>
          <w:footerReference r:id="rId23" w:type="default"/>
          <w:headerReference r:id="rId21" w:type="even"/>
          <w:pgSz w:w="11906" w:h="16838"/>
          <w:pgMar w:top="1440" w:right="1077" w:bottom="1440" w:left="1077" w:header="851" w:footer="992" w:gutter="0"/>
          <w:cols w:space="720" w:num="1"/>
          <w:docGrid w:type="lines" w:linePitch="312" w:charSpace="0"/>
        </w:sectPr>
      </w:pPr>
    </w:p>
    <w:p w14:paraId="51A5B6CE">
      <w:pPr>
        <w:spacing w:line="560" w:lineRule="exact"/>
        <w:ind w:firstLine="720" w:firstLineChars="200"/>
        <w:jc w:val="center"/>
        <w:rPr>
          <w:rFonts w:ascii="宋体" w:hAnsi="宋体"/>
          <w:color w:val="auto"/>
          <w:sz w:val="36"/>
          <w:szCs w:val="36"/>
        </w:rPr>
      </w:pPr>
    </w:p>
    <w:p w14:paraId="29B84C53">
      <w:pPr>
        <w:spacing w:line="560" w:lineRule="exact"/>
        <w:ind w:firstLine="720" w:firstLineChars="200"/>
        <w:jc w:val="center"/>
        <w:rPr>
          <w:rFonts w:ascii="宋体" w:hAnsi="宋体"/>
          <w:color w:val="auto"/>
          <w:sz w:val="36"/>
          <w:szCs w:val="36"/>
        </w:rPr>
      </w:pPr>
    </w:p>
    <w:p w14:paraId="20115057">
      <w:pPr>
        <w:spacing w:line="560" w:lineRule="exact"/>
        <w:ind w:firstLine="723" w:firstLineChars="200"/>
        <w:jc w:val="center"/>
        <w:outlineLvl w:val="1"/>
        <w:rPr>
          <w:rFonts w:ascii="宋体" w:hAnsi="宋体"/>
          <w:b/>
          <w:color w:val="auto"/>
          <w:sz w:val="36"/>
          <w:szCs w:val="36"/>
        </w:rPr>
      </w:pPr>
      <w:r>
        <w:rPr>
          <w:rFonts w:hint="eastAsia" w:ascii="宋体" w:hAnsi="宋体"/>
          <w:b/>
          <w:color w:val="auto"/>
          <w:sz w:val="36"/>
          <w:szCs w:val="36"/>
        </w:rPr>
        <w:t>合  同  书</w:t>
      </w:r>
    </w:p>
    <w:p w14:paraId="3FFE2A73">
      <w:pPr>
        <w:spacing w:line="560" w:lineRule="exact"/>
        <w:ind w:firstLine="720" w:firstLineChars="200"/>
        <w:jc w:val="center"/>
        <w:rPr>
          <w:rFonts w:ascii="宋体" w:hAnsi="宋体"/>
          <w:color w:val="auto"/>
          <w:sz w:val="36"/>
          <w:szCs w:val="36"/>
        </w:rPr>
      </w:pPr>
    </w:p>
    <w:p w14:paraId="24ED8919">
      <w:pPr>
        <w:spacing w:line="560" w:lineRule="exact"/>
        <w:ind w:firstLine="720" w:firstLineChars="200"/>
        <w:jc w:val="center"/>
        <w:rPr>
          <w:rFonts w:ascii="宋体" w:hAnsi="宋体"/>
          <w:color w:val="auto"/>
          <w:sz w:val="36"/>
          <w:szCs w:val="36"/>
        </w:rPr>
      </w:pPr>
    </w:p>
    <w:p w14:paraId="7FB82835">
      <w:pPr>
        <w:spacing w:line="560" w:lineRule="exact"/>
        <w:ind w:firstLine="720" w:firstLineChars="200"/>
        <w:jc w:val="center"/>
        <w:rPr>
          <w:rFonts w:ascii="宋体" w:hAnsi="宋体"/>
          <w:color w:val="auto"/>
          <w:sz w:val="36"/>
          <w:szCs w:val="36"/>
        </w:rPr>
      </w:pPr>
    </w:p>
    <w:p w14:paraId="3746B414">
      <w:pPr>
        <w:spacing w:line="560" w:lineRule="exact"/>
        <w:ind w:firstLine="720" w:firstLineChars="200"/>
        <w:jc w:val="center"/>
        <w:rPr>
          <w:rFonts w:ascii="宋体" w:hAnsi="宋体"/>
          <w:color w:val="auto"/>
          <w:sz w:val="36"/>
          <w:szCs w:val="36"/>
        </w:rPr>
      </w:pPr>
    </w:p>
    <w:p w14:paraId="053B7436">
      <w:pPr>
        <w:spacing w:line="560" w:lineRule="exact"/>
        <w:ind w:firstLine="720" w:firstLineChars="200"/>
        <w:jc w:val="center"/>
        <w:rPr>
          <w:rFonts w:ascii="宋体" w:hAnsi="宋体"/>
          <w:color w:val="auto"/>
          <w:sz w:val="36"/>
          <w:szCs w:val="36"/>
        </w:rPr>
      </w:pPr>
    </w:p>
    <w:p w14:paraId="038923F0">
      <w:pPr>
        <w:spacing w:line="560" w:lineRule="exact"/>
        <w:ind w:left="-1" w:leftChars="-67" w:hanging="140" w:hangingChars="39"/>
        <w:jc w:val="left"/>
        <w:rPr>
          <w:rFonts w:ascii="宋体" w:hAnsi="宋体"/>
          <w:b/>
          <w:color w:val="auto"/>
          <w:sz w:val="36"/>
          <w:szCs w:val="36"/>
        </w:rPr>
      </w:pPr>
      <w:r>
        <w:rPr>
          <w:rFonts w:hint="eastAsia" w:ascii="宋体" w:hAnsi="宋体"/>
          <w:color w:val="auto"/>
          <w:sz w:val="36"/>
          <w:szCs w:val="36"/>
        </w:rPr>
        <w:t xml:space="preserve">    </w:t>
      </w:r>
      <w:r>
        <w:rPr>
          <w:rFonts w:hint="eastAsia" w:ascii="宋体" w:hAnsi="宋体"/>
          <w:b/>
          <w:color w:val="auto"/>
          <w:sz w:val="36"/>
          <w:szCs w:val="36"/>
        </w:rPr>
        <w:t>项目名称:乳山市2024年水库移民扶持基金项目和大中型水库移民后期扶持人口自然变化结余资金项目监理</w:t>
      </w:r>
    </w:p>
    <w:p w14:paraId="3FCBCAD1">
      <w:pPr>
        <w:spacing w:line="560" w:lineRule="exact"/>
        <w:ind w:left="-1" w:leftChars="-67" w:hanging="140" w:hangingChars="39"/>
        <w:jc w:val="left"/>
        <w:rPr>
          <w:rFonts w:ascii="宋体" w:hAnsi="宋体"/>
          <w:b/>
          <w:color w:val="auto"/>
          <w:sz w:val="36"/>
          <w:szCs w:val="36"/>
        </w:rPr>
      </w:pPr>
      <w:r>
        <w:rPr>
          <w:rFonts w:hint="eastAsia" w:ascii="宋体" w:hAnsi="宋体"/>
          <w:color w:val="auto"/>
          <w:sz w:val="36"/>
          <w:szCs w:val="36"/>
        </w:rPr>
        <w:t xml:space="preserve">      </w:t>
      </w:r>
      <w:r>
        <w:rPr>
          <w:rFonts w:hint="eastAsia" w:ascii="宋体" w:hAnsi="宋体"/>
          <w:b/>
          <w:color w:val="auto"/>
          <w:sz w:val="36"/>
          <w:szCs w:val="36"/>
        </w:rPr>
        <w:t>合同编号:</w:t>
      </w:r>
    </w:p>
    <w:p w14:paraId="01EA1152">
      <w:pPr>
        <w:spacing w:line="560" w:lineRule="exact"/>
        <w:ind w:leftChars="-67" w:hanging="141" w:hangingChars="39"/>
        <w:jc w:val="left"/>
        <w:rPr>
          <w:rFonts w:ascii="宋体" w:hAnsi="宋体"/>
          <w:b/>
          <w:color w:val="auto"/>
          <w:sz w:val="36"/>
          <w:szCs w:val="36"/>
        </w:rPr>
      </w:pPr>
      <w:r>
        <w:rPr>
          <w:rFonts w:hint="eastAsia" w:ascii="宋体" w:hAnsi="宋体"/>
          <w:b/>
          <w:color w:val="auto"/>
          <w:sz w:val="36"/>
          <w:szCs w:val="36"/>
        </w:rPr>
        <w:t xml:space="preserve">      计划编号:</w:t>
      </w:r>
      <w:r>
        <w:rPr>
          <w:rFonts w:ascii="宋体" w:hAnsi="宋体"/>
          <w:b/>
          <w:color w:val="auto"/>
          <w:sz w:val="36"/>
          <w:szCs w:val="36"/>
        </w:rPr>
        <w:t xml:space="preserve"> </w:t>
      </w:r>
    </w:p>
    <w:p w14:paraId="382A262F">
      <w:pPr>
        <w:spacing w:line="560" w:lineRule="exact"/>
        <w:ind w:firstLine="720" w:firstLineChars="200"/>
        <w:jc w:val="center"/>
        <w:rPr>
          <w:rFonts w:ascii="宋体" w:hAnsi="宋体"/>
          <w:color w:val="auto"/>
          <w:sz w:val="36"/>
          <w:szCs w:val="36"/>
        </w:rPr>
      </w:pPr>
    </w:p>
    <w:p w14:paraId="4E1B05BB">
      <w:pPr>
        <w:spacing w:line="560" w:lineRule="exact"/>
        <w:ind w:firstLine="720" w:firstLineChars="200"/>
        <w:jc w:val="center"/>
        <w:rPr>
          <w:rFonts w:ascii="宋体" w:hAnsi="宋体"/>
          <w:color w:val="auto"/>
          <w:sz w:val="36"/>
          <w:szCs w:val="36"/>
        </w:rPr>
      </w:pPr>
    </w:p>
    <w:p w14:paraId="55FD8AB1">
      <w:pPr>
        <w:spacing w:line="560" w:lineRule="exact"/>
        <w:ind w:firstLine="720" w:firstLineChars="200"/>
        <w:jc w:val="center"/>
        <w:rPr>
          <w:rFonts w:ascii="宋体" w:hAnsi="宋体"/>
          <w:color w:val="auto"/>
          <w:sz w:val="36"/>
          <w:szCs w:val="36"/>
        </w:rPr>
      </w:pPr>
    </w:p>
    <w:p w14:paraId="7A7C4505">
      <w:pPr>
        <w:spacing w:line="560" w:lineRule="exact"/>
        <w:ind w:firstLine="720" w:firstLineChars="200"/>
        <w:jc w:val="center"/>
        <w:rPr>
          <w:rFonts w:ascii="宋体" w:hAnsi="宋体"/>
          <w:color w:val="auto"/>
          <w:sz w:val="36"/>
          <w:szCs w:val="36"/>
        </w:rPr>
      </w:pPr>
    </w:p>
    <w:p w14:paraId="14F1E46B">
      <w:pPr>
        <w:spacing w:line="560" w:lineRule="exact"/>
        <w:ind w:firstLine="720" w:firstLineChars="200"/>
        <w:jc w:val="center"/>
        <w:rPr>
          <w:rFonts w:ascii="宋体" w:hAnsi="宋体"/>
          <w:color w:val="auto"/>
          <w:sz w:val="36"/>
          <w:szCs w:val="36"/>
        </w:rPr>
      </w:pPr>
    </w:p>
    <w:p w14:paraId="1FECFE3C">
      <w:pPr>
        <w:spacing w:line="560" w:lineRule="exact"/>
        <w:ind w:firstLine="720" w:firstLineChars="200"/>
        <w:rPr>
          <w:rFonts w:ascii="宋体" w:hAnsi="宋体"/>
          <w:b/>
          <w:color w:val="auto"/>
          <w:sz w:val="36"/>
          <w:szCs w:val="36"/>
        </w:rPr>
      </w:pPr>
      <w:r>
        <w:rPr>
          <w:rFonts w:hint="eastAsia" w:ascii="宋体" w:hAnsi="宋体"/>
          <w:color w:val="auto"/>
          <w:sz w:val="36"/>
          <w:szCs w:val="36"/>
        </w:rPr>
        <w:t xml:space="preserve">       </w:t>
      </w:r>
      <w:r>
        <w:rPr>
          <w:rFonts w:hint="eastAsia" w:ascii="宋体" w:hAnsi="宋体"/>
          <w:b/>
          <w:color w:val="auto"/>
          <w:sz w:val="36"/>
          <w:szCs w:val="36"/>
        </w:rPr>
        <w:t>甲方:</w:t>
      </w:r>
      <w:r>
        <w:rPr>
          <w:rFonts w:ascii="宋体" w:hAnsi="宋体"/>
          <w:b/>
          <w:color w:val="auto"/>
          <w:sz w:val="36"/>
          <w:szCs w:val="36"/>
        </w:rPr>
        <w:t>乳山市水利事务服务中心</w:t>
      </w:r>
    </w:p>
    <w:p w14:paraId="42F88EE1">
      <w:pPr>
        <w:spacing w:line="560" w:lineRule="exact"/>
        <w:ind w:firstLine="723" w:firstLineChars="200"/>
        <w:rPr>
          <w:rFonts w:ascii="宋体" w:hAnsi="宋体"/>
          <w:b/>
          <w:color w:val="auto"/>
          <w:sz w:val="36"/>
          <w:szCs w:val="36"/>
        </w:rPr>
      </w:pPr>
    </w:p>
    <w:p w14:paraId="42BBA026">
      <w:pPr>
        <w:spacing w:line="560" w:lineRule="exact"/>
        <w:ind w:firstLine="723" w:firstLineChars="200"/>
        <w:rPr>
          <w:rFonts w:ascii="宋体" w:hAnsi="宋体"/>
          <w:b/>
          <w:color w:val="auto"/>
          <w:sz w:val="36"/>
          <w:szCs w:val="36"/>
        </w:rPr>
      </w:pPr>
      <w:r>
        <w:rPr>
          <w:rFonts w:hint="eastAsia" w:ascii="宋体" w:hAnsi="宋体"/>
          <w:b/>
          <w:color w:val="auto"/>
          <w:sz w:val="36"/>
          <w:szCs w:val="36"/>
        </w:rPr>
        <w:t xml:space="preserve">       乙方:</w:t>
      </w:r>
    </w:p>
    <w:p w14:paraId="39DD9254">
      <w:pPr>
        <w:tabs>
          <w:tab w:val="left" w:pos="930"/>
          <w:tab w:val="left" w:pos="1980"/>
          <w:tab w:val="left" w:pos="2160"/>
          <w:tab w:val="left" w:pos="2340"/>
          <w:tab w:val="left" w:pos="6400"/>
        </w:tabs>
        <w:spacing w:before="240" w:beforeLines="100" w:after="100" w:afterAutospacing="1" w:line="360" w:lineRule="auto"/>
        <w:ind w:left="420" w:leftChars="200"/>
        <w:jc w:val="center"/>
        <w:textAlignment w:val="center"/>
        <w:rPr>
          <w:rFonts w:ascii="仿宋_GB2312" w:eastAsia="仿宋_GB2312"/>
          <w:b/>
          <w:bCs/>
          <w:color w:val="auto"/>
          <w:sz w:val="30"/>
          <w:szCs w:val="30"/>
        </w:rPr>
      </w:pPr>
    </w:p>
    <w:p w14:paraId="17528C33">
      <w:pPr>
        <w:spacing w:line="560" w:lineRule="exact"/>
        <w:jc w:val="center"/>
        <w:rPr>
          <w:rFonts w:ascii="宋体" w:hAnsi="宋体"/>
          <w:color w:val="auto"/>
          <w:sz w:val="32"/>
          <w:szCs w:val="32"/>
        </w:rPr>
      </w:pPr>
      <w:r>
        <w:rPr>
          <w:rFonts w:hint="eastAsia" w:ascii="仿宋_GB2312" w:hAnsi="宋体" w:eastAsia="仿宋_GB2312"/>
          <w:b/>
          <w:bCs/>
          <w:color w:val="auto"/>
          <w:sz w:val="44"/>
          <w:szCs w:val="44"/>
        </w:rPr>
        <w:br w:type="page"/>
      </w:r>
    </w:p>
    <w:p w14:paraId="7EB15FDE">
      <w:pPr>
        <w:pStyle w:val="5"/>
        <w:ind w:right="1"/>
        <w:jc w:val="center"/>
        <w:rPr>
          <w:rFonts w:eastAsia="黑体"/>
          <w:color w:val="auto"/>
          <w:kern w:val="2"/>
          <w:sz w:val="32"/>
          <w:szCs w:val="20"/>
        </w:rPr>
      </w:pPr>
      <w:r>
        <w:rPr>
          <w:rFonts w:hint="eastAsia"/>
          <w:b w:val="0"/>
          <w:color w:val="auto"/>
          <w:spacing w:val="2"/>
        </w:rPr>
        <w:t>水利工</w:t>
      </w:r>
      <w:r>
        <w:rPr>
          <w:rFonts w:hint="eastAsia"/>
          <w:b w:val="0"/>
          <w:color w:val="auto"/>
        </w:rPr>
        <w:t>程</w:t>
      </w:r>
      <w:r>
        <w:rPr>
          <w:rFonts w:hint="eastAsia"/>
          <w:b w:val="0"/>
          <w:color w:val="auto"/>
          <w:spacing w:val="2"/>
        </w:rPr>
        <w:t>建设监理合同</w:t>
      </w:r>
      <w:r>
        <w:rPr>
          <w:rFonts w:hint="eastAsia"/>
          <w:b w:val="0"/>
          <w:color w:val="auto"/>
        </w:rPr>
        <w:t>书</w:t>
      </w:r>
      <w:r>
        <w:rPr>
          <w:rFonts w:hint="eastAsia"/>
          <w:b w:val="0"/>
          <w:color w:val="auto"/>
          <w:spacing w:val="2"/>
        </w:rPr>
        <w:t>（格式</w:t>
      </w:r>
      <w:r>
        <w:rPr>
          <w:rFonts w:hint="eastAsia"/>
          <w:b w:val="0"/>
          <w:color w:val="auto"/>
        </w:rPr>
        <w:t>）</w:t>
      </w:r>
    </w:p>
    <w:p w14:paraId="6C0710E4">
      <w:pPr>
        <w:spacing w:line="200" w:lineRule="exact"/>
        <w:rPr>
          <w:color w:val="auto"/>
          <w:sz w:val="20"/>
          <w:szCs w:val="20"/>
        </w:rPr>
      </w:pPr>
    </w:p>
    <w:p w14:paraId="79AB9967">
      <w:pPr>
        <w:pStyle w:val="17"/>
        <w:ind w:left="520"/>
        <w:jc w:val="left"/>
        <w:rPr>
          <w:rFonts w:ascii="宋体" w:hAnsi="宋体" w:cs="宋体"/>
          <w:color w:val="auto"/>
          <w:sz w:val="21"/>
          <w:szCs w:val="21"/>
        </w:rPr>
      </w:pPr>
      <w:r>
        <w:rPr>
          <w:rFonts w:hint="eastAsia" w:ascii="宋体" w:hAnsi="宋体" w:cs="宋体"/>
          <w:color w:val="auto"/>
          <w:sz w:val="21"/>
          <w:szCs w:val="21"/>
        </w:rPr>
        <w:t>发</w:t>
      </w:r>
      <w:r>
        <w:rPr>
          <w:rFonts w:hint="eastAsia" w:ascii="宋体" w:hAnsi="宋体" w:cs="宋体"/>
          <w:color w:val="auto"/>
          <w:spacing w:val="-16"/>
          <w:sz w:val="21"/>
          <w:szCs w:val="21"/>
        </w:rPr>
        <w:t xml:space="preserve"> </w:t>
      </w:r>
      <w:r>
        <w:rPr>
          <w:rFonts w:hint="eastAsia" w:ascii="宋体" w:hAnsi="宋体" w:cs="宋体"/>
          <w:color w:val="auto"/>
          <w:sz w:val="21"/>
          <w:szCs w:val="21"/>
        </w:rPr>
        <w:t>包</w:t>
      </w:r>
      <w:r>
        <w:rPr>
          <w:rFonts w:hint="eastAsia" w:ascii="宋体" w:hAnsi="宋体" w:cs="宋体"/>
          <w:color w:val="auto"/>
          <w:spacing w:val="-14"/>
          <w:sz w:val="21"/>
          <w:szCs w:val="21"/>
        </w:rPr>
        <w:t xml:space="preserve"> </w:t>
      </w:r>
      <w:r>
        <w:rPr>
          <w:rFonts w:hint="eastAsia" w:ascii="宋体" w:hAnsi="宋体" w:cs="宋体"/>
          <w:color w:val="auto"/>
          <w:spacing w:val="2"/>
          <w:sz w:val="21"/>
          <w:szCs w:val="21"/>
        </w:rPr>
        <w:t>人：</w:t>
      </w:r>
      <w:r>
        <w:rPr>
          <w:rFonts w:hint="eastAsia" w:ascii="宋体" w:hAnsi="宋体" w:cs="宋体"/>
          <w:color w:val="auto"/>
          <w:spacing w:val="2"/>
          <w:sz w:val="21"/>
          <w:szCs w:val="21"/>
          <w:u w:val="single" w:color="000000"/>
        </w:rPr>
        <w:t xml:space="preserve">乳山市水利事务服务中心 </w:t>
      </w:r>
    </w:p>
    <w:p w14:paraId="4B63EE1D">
      <w:pPr>
        <w:spacing w:before="2" w:line="130" w:lineRule="exact"/>
        <w:rPr>
          <w:rFonts w:ascii="宋体" w:hAnsi="宋体" w:cs="宋体"/>
          <w:color w:val="auto"/>
          <w:szCs w:val="21"/>
        </w:rPr>
      </w:pPr>
    </w:p>
    <w:p w14:paraId="5119C917">
      <w:pPr>
        <w:pStyle w:val="17"/>
        <w:tabs>
          <w:tab w:val="left" w:pos="4301"/>
        </w:tabs>
        <w:spacing w:line="309" w:lineRule="exact"/>
        <w:ind w:left="520"/>
        <w:jc w:val="left"/>
        <w:rPr>
          <w:rFonts w:ascii="宋体" w:hAnsi="宋体" w:cs="宋体"/>
          <w:color w:val="auto"/>
          <w:sz w:val="21"/>
          <w:szCs w:val="21"/>
        </w:rPr>
      </w:pPr>
      <w:r>
        <w:rPr>
          <w:rFonts w:hint="eastAsia" w:ascii="宋体" w:hAnsi="宋体" w:cs="宋体"/>
          <w:color w:val="auto"/>
          <w:sz w:val="21"/>
          <w:szCs w:val="21"/>
        </w:rPr>
        <w:t>监</w:t>
      </w:r>
      <w:r>
        <w:rPr>
          <w:rFonts w:hint="eastAsia" w:ascii="宋体" w:hAnsi="宋体" w:cs="宋体"/>
          <w:color w:val="auto"/>
          <w:spacing w:val="-5"/>
          <w:sz w:val="21"/>
          <w:szCs w:val="21"/>
        </w:rPr>
        <w:t xml:space="preserve"> </w:t>
      </w:r>
      <w:r>
        <w:rPr>
          <w:rFonts w:hint="eastAsia" w:ascii="宋体" w:hAnsi="宋体" w:cs="宋体"/>
          <w:color w:val="auto"/>
          <w:sz w:val="21"/>
          <w:szCs w:val="21"/>
        </w:rPr>
        <w:t>理</w:t>
      </w:r>
      <w:r>
        <w:rPr>
          <w:rFonts w:hint="eastAsia" w:ascii="宋体" w:hAnsi="宋体" w:cs="宋体"/>
          <w:color w:val="auto"/>
          <w:spacing w:val="-2"/>
          <w:sz w:val="21"/>
          <w:szCs w:val="21"/>
        </w:rPr>
        <w:t xml:space="preserve"> </w:t>
      </w:r>
      <w:r>
        <w:rPr>
          <w:rFonts w:hint="eastAsia" w:ascii="宋体" w:hAnsi="宋体" w:cs="宋体"/>
          <w:color w:val="auto"/>
          <w:spacing w:val="2"/>
          <w:sz w:val="21"/>
          <w:szCs w:val="21"/>
        </w:rPr>
        <w:t>人</w:t>
      </w:r>
      <w:r>
        <w:rPr>
          <w:rFonts w:hint="eastAsia" w:ascii="宋体" w:hAnsi="宋体" w:cs="宋体"/>
          <w:color w:val="auto"/>
          <w:spacing w:val="1"/>
          <w:sz w:val="21"/>
          <w:szCs w:val="21"/>
        </w:rPr>
        <w:t>：</w:t>
      </w:r>
      <w:r>
        <w:rPr>
          <w:rFonts w:hint="eastAsia" w:ascii="宋体" w:hAnsi="宋体" w:cs="宋体"/>
          <w:color w:val="auto"/>
          <w:w w:val="99"/>
          <w:sz w:val="21"/>
          <w:szCs w:val="21"/>
          <w:u w:val="single" w:color="000000"/>
        </w:rPr>
        <w:t xml:space="preserve"> </w:t>
      </w:r>
      <w:r>
        <w:rPr>
          <w:rFonts w:hint="eastAsia" w:ascii="宋体" w:hAnsi="宋体" w:cs="宋体"/>
          <w:color w:val="auto"/>
          <w:sz w:val="21"/>
          <w:szCs w:val="21"/>
          <w:u w:val="single" w:color="000000"/>
        </w:rPr>
        <w:tab/>
      </w:r>
    </w:p>
    <w:p w14:paraId="429FCEDE">
      <w:pPr>
        <w:spacing w:line="130" w:lineRule="exact"/>
        <w:rPr>
          <w:rFonts w:ascii="宋体" w:hAnsi="宋体" w:cs="宋体"/>
          <w:color w:val="auto"/>
          <w:szCs w:val="21"/>
        </w:rPr>
      </w:pPr>
    </w:p>
    <w:p w14:paraId="24967D74">
      <w:pPr>
        <w:pStyle w:val="17"/>
        <w:tabs>
          <w:tab w:val="left" w:pos="3463"/>
        </w:tabs>
        <w:spacing w:line="309" w:lineRule="exact"/>
        <w:ind w:left="520"/>
        <w:jc w:val="left"/>
        <w:rPr>
          <w:rFonts w:ascii="宋体" w:hAnsi="宋体" w:cs="宋体"/>
          <w:color w:val="auto"/>
          <w:sz w:val="21"/>
          <w:szCs w:val="21"/>
        </w:rPr>
      </w:pPr>
      <w:r>
        <w:rPr>
          <w:rFonts w:hint="eastAsia" w:ascii="宋体" w:hAnsi="宋体" w:cs="宋体"/>
          <w:color w:val="auto"/>
          <w:spacing w:val="2"/>
          <w:sz w:val="21"/>
          <w:szCs w:val="21"/>
        </w:rPr>
        <w:t>合同编</w:t>
      </w:r>
      <w:r>
        <w:rPr>
          <w:rFonts w:hint="eastAsia" w:ascii="宋体" w:hAnsi="宋体" w:cs="宋体"/>
          <w:color w:val="auto"/>
          <w:spacing w:val="-1"/>
          <w:sz w:val="21"/>
          <w:szCs w:val="21"/>
        </w:rPr>
        <w:t>号</w:t>
      </w:r>
      <w:r>
        <w:rPr>
          <w:rFonts w:hint="eastAsia" w:ascii="宋体" w:hAnsi="宋体" w:cs="宋体"/>
          <w:color w:val="auto"/>
          <w:spacing w:val="1"/>
          <w:sz w:val="21"/>
          <w:szCs w:val="21"/>
        </w:rPr>
        <w:t>：</w:t>
      </w:r>
      <w:r>
        <w:rPr>
          <w:rFonts w:hint="eastAsia" w:ascii="宋体" w:hAnsi="宋体" w:cs="宋体"/>
          <w:color w:val="auto"/>
          <w:w w:val="99"/>
          <w:sz w:val="21"/>
          <w:szCs w:val="21"/>
          <w:u w:val="single" w:color="000000"/>
        </w:rPr>
        <w:t xml:space="preserve"> </w:t>
      </w:r>
      <w:r>
        <w:rPr>
          <w:rFonts w:hint="eastAsia" w:ascii="宋体" w:hAnsi="宋体" w:cs="宋体"/>
          <w:color w:val="auto"/>
          <w:sz w:val="21"/>
          <w:szCs w:val="21"/>
          <w:u w:val="single" w:color="000000"/>
        </w:rPr>
        <w:tab/>
      </w:r>
    </w:p>
    <w:p w14:paraId="5EB24E62">
      <w:pPr>
        <w:spacing w:line="130" w:lineRule="exact"/>
        <w:rPr>
          <w:rFonts w:ascii="宋体" w:hAnsi="宋体" w:cs="宋体"/>
          <w:color w:val="auto"/>
          <w:szCs w:val="21"/>
        </w:rPr>
      </w:pPr>
    </w:p>
    <w:p w14:paraId="415B844B">
      <w:pPr>
        <w:pStyle w:val="17"/>
        <w:tabs>
          <w:tab w:val="left" w:pos="3463"/>
        </w:tabs>
        <w:spacing w:line="309" w:lineRule="exact"/>
        <w:ind w:left="520"/>
        <w:jc w:val="left"/>
        <w:rPr>
          <w:rFonts w:ascii="宋体" w:hAnsi="宋体" w:cs="宋体"/>
          <w:color w:val="auto"/>
          <w:sz w:val="21"/>
          <w:szCs w:val="21"/>
        </w:rPr>
      </w:pPr>
      <w:r>
        <w:rPr>
          <w:rFonts w:hint="eastAsia" w:ascii="宋体" w:hAnsi="宋体" w:cs="宋体"/>
          <w:color w:val="auto"/>
          <w:spacing w:val="2"/>
          <w:sz w:val="21"/>
          <w:szCs w:val="21"/>
        </w:rPr>
        <w:t>签订地</w:t>
      </w:r>
      <w:r>
        <w:rPr>
          <w:rFonts w:hint="eastAsia" w:ascii="宋体" w:hAnsi="宋体" w:cs="宋体"/>
          <w:color w:val="auto"/>
          <w:spacing w:val="-1"/>
          <w:sz w:val="21"/>
          <w:szCs w:val="21"/>
        </w:rPr>
        <w:t>点</w:t>
      </w:r>
      <w:r>
        <w:rPr>
          <w:rFonts w:hint="eastAsia" w:ascii="宋体" w:hAnsi="宋体" w:cs="宋体"/>
          <w:color w:val="auto"/>
          <w:spacing w:val="1"/>
          <w:sz w:val="21"/>
          <w:szCs w:val="21"/>
        </w:rPr>
        <w:t>：</w:t>
      </w:r>
      <w:r>
        <w:rPr>
          <w:rFonts w:hint="eastAsia" w:ascii="宋体" w:hAnsi="宋体" w:cs="宋体"/>
          <w:color w:val="auto"/>
          <w:w w:val="99"/>
          <w:sz w:val="21"/>
          <w:szCs w:val="21"/>
          <w:u w:val="single" w:color="000000"/>
        </w:rPr>
        <w:t xml:space="preserve"> </w:t>
      </w:r>
      <w:r>
        <w:rPr>
          <w:rFonts w:hint="eastAsia" w:ascii="宋体" w:hAnsi="宋体" w:cs="宋体"/>
          <w:color w:val="auto"/>
          <w:sz w:val="21"/>
          <w:szCs w:val="21"/>
          <w:u w:val="single" w:color="000000"/>
        </w:rPr>
        <w:tab/>
      </w:r>
    </w:p>
    <w:p w14:paraId="056068C8">
      <w:pPr>
        <w:spacing w:before="2" w:line="130" w:lineRule="exact"/>
        <w:rPr>
          <w:rFonts w:ascii="宋体" w:hAnsi="宋体" w:cs="宋体"/>
          <w:color w:val="auto"/>
          <w:szCs w:val="21"/>
        </w:rPr>
      </w:pPr>
    </w:p>
    <w:p w14:paraId="10D80568">
      <w:pPr>
        <w:pStyle w:val="17"/>
        <w:tabs>
          <w:tab w:val="left" w:pos="2203"/>
          <w:tab w:val="left" w:pos="2727"/>
          <w:tab w:val="left" w:pos="3252"/>
        </w:tabs>
        <w:spacing w:line="309" w:lineRule="exact"/>
        <w:ind w:left="520"/>
        <w:jc w:val="left"/>
        <w:rPr>
          <w:rFonts w:ascii="宋体" w:hAnsi="宋体" w:cs="宋体"/>
          <w:color w:val="auto"/>
          <w:sz w:val="21"/>
          <w:szCs w:val="21"/>
        </w:rPr>
      </w:pPr>
      <w:r>
        <w:rPr>
          <w:rFonts w:hint="eastAsia" w:ascii="宋体" w:hAnsi="宋体" w:cs="宋体"/>
          <w:color w:val="auto"/>
          <w:spacing w:val="2"/>
          <w:sz w:val="21"/>
          <w:szCs w:val="21"/>
        </w:rPr>
        <w:t>签订时</w:t>
      </w:r>
      <w:r>
        <w:rPr>
          <w:rFonts w:hint="eastAsia" w:ascii="宋体" w:hAnsi="宋体" w:cs="宋体"/>
          <w:color w:val="auto"/>
          <w:spacing w:val="-1"/>
          <w:sz w:val="21"/>
          <w:szCs w:val="21"/>
        </w:rPr>
        <w:t>间</w:t>
      </w:r>
      <w:r>
        <w:rPr>
          <w:rFonts w:hint="eastAsia" w:ascii="宋体" w:hAnsi="宋体" w:cs="宋体"/>
          <w:color w:val="auto"/>
          <w:spacing w:val="1"/>
          <w:sz w:val="21"/>
          <w:szCs w:val="21"/>
        </w:rPr>
        <w:t>：</w:t>
      </w:r>
      <w:r>
        <w:rPr>
          <w:rFonts w:hint="eastAsia" w:ascii="宋体" w:hAnsi="宋体" w:cs="宋体"/>
          <w:color w:val="auto"/>
          <w:spacing w:val="1"/>
          <w:sz w:val="21"/>
          <w:szCs w:val="21"/>
          <w:u w:val="single" w:color="000000"/>
        </w:rPr>
        <w:tab/>
      </w:r>
      <w:r>
        <w:rPr>
          <w:rFonts w:hint="eastAsia" w:ascii="宋体" w:hAnsi="宋体" w:cs="宋体"/>
          <w:color w:val="auto"/>
          <w:spacing w:val="-1"/>
          <w:sz w:val="21"/>
          <w:szCs w:val="21"/>
        </w:rPr>
        <w:t>年</w:t>
      </w:r>
      <w:r>
        <w:rPr>
          <w:rFonts w:hint="eastAsia" w:ascii="宋体" w:hAnsi="宋体" w:cs="宋体"/>
          <w:color w:val="auto"/>
          <w:spacing w:val="-1"/>
          <w:sz w:val="21"/>
          <w:szCs w:val="21"/>
          <w:u w:val="single" w:color="000000"/>
        </w:rPr>
        <w:tab/>
      </w:r>
      <w:r>
        <w:rPr>
          <w:rFonts w:hint="eastAsia" w:ascii="宋体" w:hAnsi="宋体" w:cs="宋体"/>
          <w:color w:val="auto"/>
          <w:spacing w:val="2"/>
          <w:sz w:val="21"/>
          <w:szCs w:val="21"/>
        </w:rPr>
        <w:t>月</w:t>
      </w:r>
      <w:r>
        <w:rPr>
          <w:rFonts w:hint="eastAsia" w:ascii="宋体" w:hAnsi="宋体" w:cs="宋体"/>
          <w:color w:val="auto"/>
          <w:spacing w:val="2"/>
          <w:sz w:val="21"/>
          <w:szCs w:val="21"/>
          <w:u w:val="single" w:color="000000"/>
        </w:rPr>
        <w:tab/>
      </w:r>
      <w:r>
        <w:rPr>
          <w:rFonts w:hint="eastAsia" w:ascii="宋体" w:hAnsi="宋体" w:cs="宋体"/>
          <w:color w:val="auto"/>
          <w:sz w:val="21"/>
          <w:szCs w:val="21"/>
        </w:rPr>
        <w:t>日</w:t>
      </w:r>
    </w:p>
    <w:p w14:paraId="2D14DFD6">
      <w:pPr>
        <w:spacing w:before="9" w:line="160" w:lineRule="exact"/>
        <w:rPr>
          <w:rFonts w:ascii="宋体" w:hAnsi="宋体" w:cs="宋体"/>
          <w:color w:val="auto"/>
          <w:szCs w:val="21"/>
        </w:rPr>
      </w:pPr>
    </w:p>
    <w:p w14:paraId="218FDE71">
      <w:pPr>
        <w:spacing w:line="200" w:lineRule="exact"/>
        <w:rPr>
          <w:rFonts w:ascii="宋体" w:hAnsi="宋体" w:cs="宋体"/>
          <w:color w:val="auto"/>
          <w:szCs w:val="21"/>
        </w:rPr>
      </w:pPr>
    </w:p>
    <w:p w14:paraId="77347B49">
      <w:pPr>
        <w:pStyle w:val="17"/>
        <w:tabs>
          <w:tab w:val="left" w:pos="8919"/>
        </w:tabs>
        <w:ind w:left="416" w:leftChars="198" w:firstLine="106" w:firstLineChars="51"/>
        <w:jc w:val="left"/>
        <w:rPr>
          <w:rFonts w:ascii="宋体" w:hAnsi="宋体" w:cs="宋体"/>
          <w:color w:val="auto"/>
          <w:sz w:val="21"/>
          <w:szCs w:val="21"/>
        </w:rPr>
      </w:pPr>
      <w:r>
        <w:rPr>
          <w:rFonts w:hint="eastAsia" w:ascii="宋体" w:hAnsi="宋体" w:cs="宋体"/>
          <w:color w:val="auto"/>
          <w:spacing w:val="-1"/>
          <w:sz w:val="21"/>
          <w:szCs w:val="21"/>
        </w:rPr>
        <w:t>依</w:t>
      </w:r>
      <w:r>
        <w:rPr>
          <w:rFonts w:hint="eastAsia" w:ascii="宋体" w:hAnsi="宋体" w:cs="宋体"/>
          <w:color w:val="auto"/>
          <w:spacing w:val="2"/>
          <w:sz w:val="21"/>
          <w:szCs w:val="21"/>
        </w:rPr>
        <w:t>据</w:t>
      </w:r>
      <w:r>
        <w:rPr>
          <w:rFonts w:hint="eastAsia" w:ascii="宋体" w:hAnsi="宋体" w:cs="宋体"/>
          <w:color w:val="auto"/>
          <w:spacing w:val="-1"/>
          <w:sz w:val="21"/>
          <w:szCs w:val="21"/>
        </w:rPr>
        <w:t>国</w:t>
      </w:r>
      <w:r>
        <w:rPr>
          <w:rFonts w:hint="eastAsia" w:ascii="宋体" w:hAnsi="宋体" w:cs="宋体"/>
          <w:color w:val="auto"/>
          <w:spacing w:val="2"/>
          <w:sz w:val="21"/>
          <w:szCs w:val="21"/>
        </w:rPr>
        <w:t>家</w:t>
      </w:r>
      <w:r>
        <w:rPr>
          <w:rFonts w:hint="eastAsia" w:ascii="宋体" w:hAnsi="宋体" w:cs="宋体"/>
          <w:color w:val="auto"/>
          <w:spacing w:val="-1"/>
          <w:sz w:val="21"/>
          <w:szCs w:val="21"/>
        </w:rPr>
        <w:t>有</w:t>
      </w:r>
      <w:r>
        <w:rPr>
          <w:rFonts w:hint="eastAsia" w:ascii="宋体" w:hAnsi="宋体" w:cs="宋体"/>
          <w:color w:val="auto"/>
          <w:spacing w:val="2"/>
          <w:sz w:val="21"/>
          <w:szCs w:val="21"/>
        </w:rPr>
        <w:t>关</w:t>
      </w:r>
      <w:r>
        <w:rPr>
          <w:rFonts w:hint="eastAsia" w:ascii="宋体" w:hAnsi="宋体" w:cs="宋体"/>
          <w:color w:val="auto"/>
          <w:spacing w:val="-1"/>
          <w:sz w:val="21"/>
          <w:szCs w:val="21"/>
        </w:rPr>
        <w:t>法</w:t>
      </w:r>
      <w:r>
        <w:rPr>
          <w:rFonts w:hint="eastAsia" w:ascii="宋体" w:hAnsi="宋体" w:cs="宋体"/>
          <w:color w:val="auto"/>
          <w:spacing w:val="2"/>
          <w:sz w:val="21"/>
          <w:szCs w:val="21"/>
        </w:rPr>
        <w:t>律</w:t>
      </w:r>
      <w:r>
        <w:rPr>
          <w:rFonts w:hint="eastAsia" w:ascii="宋体" w:hAnsi="宋体" w:cs="宋体"/>
          <w:color w:val="auto"/>
          <w:spacing w:val="-18"/>
          <w:sz w:val="21"/>
          <w:szCs w:val="21"/>
        </w:rPr>
        <w:t>、</w:t>
      </w:r>
      <w:r>
        <w:rPr>
          <w:rFonts w:hint="eastAsia" w:ascii="宋体" w:hAnsi="宋体" w:cs="宋体"/>
          <w:color w:val="auto"/>
          <w:spacing w:val="-1"/>
          <w:sz w:val="21"/>
          <w:szCs w:val="21"/>
        </w:rPr>
        <w:t>法</w:t>
      </w:r>
      <w:r>
        <w:rPr>
          <w:rFonts w:hint="eastAsia" w:ascii="宋体" w:hAnsi="宋体" w:cs="宋体"/>
          <w:color w:val="auto"/>
          <w:spacing w:val="2"/>
          <w:sz w:val="21"/>
          <w:szCs w:val="21"/>
        </w:rPr>
        <w:t>规</w:t>
      </w:r>
      <w:r>
        <w:rPr>
          <w:rFonts w:hint="eastAsia" w:ascii="宋体" w:hAnsi="宋体" w:cs="宋体"/>
          <w:color w:val="auto"/>
          <w:spacing w:val="-16"/>
          <w:sz w:val="21"/>
          <w:szCs w:val="21"/>
        </w:rPr>
        <w:t>，</w:t>
      </w:r>
      <w:r>
        <w:rPr>
          <w:rFonts w:hint="eastAsia" w:ascii="宋体" w:hAnsi="宋体" w:cs="宋体"/>
          <w:color w:val="auto"/>
          <w:spacing w:val="-1"/>
          <w:sz w:val="21"/>
          <w:szCs w:val="21"/>
          <w:u w:val="single" w:color="000000"/>
        </w:rPr>
        <w:t xml:space="preserve">乳山市水利事务服务中心 </w:t>
      </w:r>
      <w:r>
        <w:rPr>
          <w:rFonts w:hint="eastAsia" w:ascii="宋体" w:hAnsi="宋体" w:cs="宋体"/>
          <w:color w:val="auto"/>
          <w:spacing w:val="2"/>
          <w:sz w:val="21"/>
          <w:szCs w:val="21"/>
        </w:rPr>
        <w:t>（</w:t>
      </w:r>
      <w:r>
        <w:rPr>
          <w:rFonts w:hint="eastAsia" w:ascii="宋体" w:hAnsi="宋体" w:cs="宋体"/>
          <w:color w:val="auto"/>
          <w:spacing w:val="-1"/>
          <w:sz w:val="21"/>
          <w:szCs w:val="21"/>
        </w:rPr>
        <w:t>以</w:t>
      </w:r>
      <w:r>
        <w:rPr>
          <w:rFonts w:hint="eastAsia" w:ascii="宋体" w:hAnsi="宋体" w:cs="宋体"/>
          <w:color w:val="auto"/>
          <w:spacing w:val="2"/>
          <w:sz w:val="21"/>
          <w:szCs w:val="21"/>
        </w:rPr>
        <w:t>下</w:t>
      </w:r>
      <w:r>
        <w:rPr>
          <w:rFonts w:hint="eastAsia" w:ascii="宋体" w:hAnsi="宋体" w:cs="宋体"/>
          <w:color w:val="auto"/>
          <w:spacing w:val="-1"/>
          <w:sz w:val="21"/>
          <w:szCs w:val="21"/>
        </w:rPr>
        <w:t>简</w:t>
      </w:r>
      <w:r>
        <w:rPr>
          <w:rFonts w:hint="eastAsia" w:ascii="宋体" w:hAnsi="宋体" w:cs="宋体"/>
          <w:color w:val="auto"/>
          <w:spacing w:val="2"/>
          <w:sz w:val="21"/>
          <w:szCs w:val="21"/>
        </w:rPr>
        <w:t>称</w:t>
      </w:r>
      <w:r>
        <w:rPr>
          <w:rFonts w:hint="eastAsia" w:ascii="宋体" w:hAnsi="宋体" w:cs="宋体"/>
          <w:color w:val="auto"/>
          <w:spacing w:val="-1"/>
          <w:sz w:val="21"/>
          <w:szCs w:val="21"/>
        </w:rPr>
        <w:t>发</w:t>
      </w:r>
      <w:r>
        <w:rPr>
          <w:rFonts w:hint="eastAsia" w:ascii="宋体" w:hAnsi="宋体" w:cs="宋体"/>
          <w:color w:val="auto"/>
          <w:spacing w:val="2"/>
          <w:sz w:val="21"/>
          <w:szCs w:val="21"/>
        </w:rPr>
        <w:t>包</w:t>
      </w:r>
      <w:r>
        <w:rPr>
          <w:rFonts w:hint="eastAsia" w:ascii="宋体" w:hAnsi="宋体" w:cs="宋体"/>
          <w:color w:val="auto"/>
          <w:spacing w:val="-1"/>
          <w:sz w:val="21"/>
          <w:szCs w:val="21"/>
        </w:rPr>
        <w:t>人</w:t>
      </w:r>
      <w:r>
        <w:rPr>
          <w:rFonts w:hint="eastAsia" w:ascii="宋体" w:hAnsi="宋体" w:cs="宋体"/>
          <w:color w:val="auto"/>
          <w:spacing w:val="-18"/>
          <w:sz w:val="21"/>
          <w:szCs w:val="21"/>
        </w:rPr>
        <w:t>）</w:t>
      </w:r>
      <w:r>
        <w:rPr>
          <w:rFonts w:hint="eastAsia" w:ascii="宋体" w:hAnsi="宋体" w:cs="宋体"/>
          <w:color w:val="auto"/>
          <w:spacing w:val="-16"/>
          <w:sz w:val="21"/>
          <w:szCs w:val="21"/>
        </w:rPr>
        <w:t>，</w:t>
      </w:r>
      <w:r>
        <w:rPr>
          <w:rFonts w:hint="eastAsia" w:ascii="宋体" w:hAnsi="宋体" w:cs="宋体"/>
          <w:color w:val="auto"/>
          <w:spacing w:val="-1"/>
          <w:sz w:val="21"/>
          <w:szCs w:val="21"/>
        </w:rPr>
        <w:t>接</w:t>
      </w:r>
      <w:r>
        <w:rPr>
          <w:rFonts w:hint="eastAsia" w:ascii="宋体" w:hAnsi="宋体" w:cs="宋体"/>
          <w:color w:val="auto"/>
          <w:spacing w:val="2"/>
          <w:sz w:val="21"/>
          <w:szCs w:val="21"/>
        </w:rPr>
        <w:t>受</w:t>
      </w:r>
      <w:r>
        <w:rPr>
          <w:rFonts w:hint="eastAsia" w:ascii="宋体" w:hAnsi="宋体" w:cs="宋体"/>
          <w:color w:val="auto"/>
          <w:spacing w:val="-1"/>
          <w:sz w:val="21"/>
          <w:szCs w:val="21"/>
        </w:rPr>
        <w:t>了</w:t>
      </w:r>
      <w:r>
        <w:rPr>
          <w:rFonts w:hint="eastAsia" w:ascii="宋体" w:hAnsi="宋体" w:cs="宋体"/>
          <w:color w:val="auto"/>
          <w:spacing w:val="-1"/>
          <w:sz w:val="21"/>
          <w:szCs w:val="21"/>
          <w:u w:val="single" w:color="000000"/>
        </w:rPr>
        <w:tab/>
      </w:r>
      <w:r>
        <w:rPr>
          <w:rFonts w:hint="eastAsia" w:ascii="宋体" w:hAnsi="宋体" w:cs="宋体"/>
          <w:color w:val="auto"/>
          <w:spacing w:val="2"/>
          <w:sz w:val="21"/>
          <w:szCs w:val="21"/>
          <w:u w:val="single" w:color="000000"/>
        </w:rPr>
        <w:t>（</w:t>
      </w:r>
      <w:r>
        <w:rPr>
          <w:rFonts w:hint="eastAsia" w:ascii="宋体" w:hAnsi="宋体" w:cs="宋体"/>
          <w:color w:val="auto"/>
          <w:spacing w:val="-1"/>
          <w:sz w:val="21"/>
          <w:szCs w:val="21"/>
          <w:u w:val="single" w:color="000000"/>
        </w:rPr>
        <w:t>监</w:t>
      </w:r>
      <w:r>
        <w:rPr>
          <w:rFonts w:hint="eastAsia" w:ascii="宋体" w:hAnsi="宋体" w:cs="宋体"/>
          <w:color w:val="auto"/>
          <w:spacing w:val="2"/>
          <w:sz w:val="21"/>
          <w:szCs w:val="21"/>
          <w:u w:val="single" w:color="000000"/>
        </w:rPr>
        <w:t>理</w:t>
      </w:r>
      <w:r>
        <w:rPr>
          <w:rFonts w:hint="eastAsia" w:ascii="宋体" w:hAnsi="宋体" w:cs="宋体"/>
          <w:color w:val="auto"/>
          <w:sz w:val="21"/>
          <w:szCs w:val="21"/>
          <w:u w:val="single" w:color="000000"/>
        </w:rPr>
        <w:t>人</w:t>
      </w:r>
      <w:r>
        <w:rPr>
          <w:rFonts w:hint="eastAsia" w:ascii="宋体" w:hAnsi="宋体" w:cs="宋体"/>
          <w:color w:val="auto"/>
          <w:spacing w:val="-1"/>
          <w:sz w:val="21"/>
          <w:szCs w:val="21"/>
          <w:u w:val="single" w:color="000000"/>
        </w:rPr>
        <w:t>名</w:t>
      </w:r>
      <w:r>
        <w:rPr>
          <w:rFonts w:hint="eastAsia" w:ascii="宋体" w:hAnsi="宋体" w:cs="宋体"/>
          <w:color w:val="auto"/>
          <w:spacing w:val="2"/>
          <w:sz w:val="21"/>
          <w:szCs w:val="21"/>
          <w:u w:val="single" w:color="000000"/>
        </w:rPr>
        <w:t>称</w:t>
      </w:r>
      <w:r>
        <w:rPr>
          <w:rFonts w:hint="eastAsia" w:ascii="宋体" w:hAnsi="宋体" w:cs="宋体"/>
          <w:color w:val="auto"/>
          <w:sz w:val="21"/>
          <w:szCs w:val="21"/>
          <w:u w:val="single" w:color="000000"/>
        </w:rPr>
        <w:t>）</w:t>
      </w:r>
      <w:r>
        <w:rPr>
          <w:rFonts w:hint="eastAsia" w:ascii="宋体" w:hAnsi="宋体" w:cs="宋体"/>
          <w:color w:val="auto"/>
          <w:sz w:val="21"/>
          <w:szCs w:val="21"/>
          <w:u w:val="single" w:color="000000"/>
        </w:rPr>
        <w:tab/>
      </w:r>
      <w:r>
        <w:rPr>
          <w:rFonts w:hint="eastAsia" w:ascii="宋体" w:hAnsi="宋体" w:cs="宋体"/>
          <w:color w:val="auto"/>
          <w:spacing w:val="-1"/>
          <w:sz w:val="21"/>
          <w:szCs w:val="21"/>
        </w:rPr>
        <w:t>（</w:t>
      </w:r>
      <w:r>
        <w:rPr>
          <w:rFonts w:hint="eastAsia" w:ascii="宋体" w:hAnsi="宋体" w:cs="宋体"/>
          <w:color w:val="auto"/>
          <w:spacing w:val="2"/>
          <w:sz w:val="21"/>
          <w:szCs w:val="21"/>
        </w:rPr>
        <w:t>以</w:t>
      </w:r>
      <w:r>
        <w:rPr>
          <w:rFonts w:hint="eastAsia" w:ascii="宋体" w:hAnsi="宋体" w:cs="宋体"/>
          <w:color w:val="auto"/>
          <w:spacing w:val="-1"/>
          <w:sz w:val="21"/>
          <w:szCs w:val="21"/>
        </w:rPr>
        <w:t>下</w:t>
      </w:r>
      <w:r>
        <w:rPr>
          <w:rFonts w:hint="eastAsia" w:ascii="宋体" w:hAnsi="宋体" w:cs="宋体"/>
          <w:color w:val="auto"/>
          <w:spacing w:val="2"/>
          <w:sz w:val="21"/>
          <w:szCs w:val="21"/>
        </w:rPr>
        <w:t>简</w:t>
      </w:r>
      <w:r>
        <w:rPr>
          <w:rFonts w:hint="eastAsia" w:ascii="宋体" w:hAnsi="宋体" w:cs="宋体"/>
          <w:color w:val="auto"/>
          <w:spacing w:val="-1"/>
          <w:sz w:val="21"/>
          <w:szCs w:val="21"/>
        </w:rPr>
        <w:t>称</w:t>
      </w:r>
      <w:r>
        <w:rPr>
          <w:rFonts w:hint="eastAsia" w:ascii="宋体" w:hAnsi="宋体" w:cs="宋体"/>
          <w:color w:val="auto"/>
          <w:spacing w:val="2"/>
          <w:sz w:val="21"/>
          <w:szCs w:val="21"/>
        </w:rPr>
        <w:t>监</w:t>
      </w:r>
      <w:r>
        <w:rPr>
          <w:rFonts w:hint="eastAsia" w:ascii="宋体" w:hAnsi="宋体" w:cs="宋体"/>
          <w:color w:val="auto"/>
          <w:spacing w:val="-1"/>
          <w:sz w:val="21"/>
          <w:szCs w:val="21"/>
        </w:rPr>
        <w:t>理</w:t>
      </w:r>
      <w:r>
        <w:rPr>
          <w:rFonts w:hint="eastAsia" w:ascii="宋体" w:hAnsi="宋体" w:cs="宋体"/>
          <w:color w:val="auto"/>
          <w:spacing w:val="2"/>
          <w:sz w:val="21"/>
          <w:szCs w:val="21"/>
        </w:rPr>
        <w:t>人</w:t>
      </w:r>
      <w:r>
        <w:rPr>
          <w:rFonts w:hint="eastAsia" w:ascii="宋体" w:hAnsi="宋体" w:cs="宋体"/>
          <w:color w:val="auto"/>
          <w:spacing w:val="-1"/>
          <w:sz w:val="21"/>
          <w:szCs w:val="21"/>
        </w:rPr>
        <w:t>）</w:t>
      </w:r>
      <w:r>
        <w:rPr>
          <w:rFonts w:hint="eastAsia" w:ascii="宋体" w:hAnsi="宋体" w:cs="宋体"/>
          <w:color w:val="auto"/>
          <w:spacing w:val="2"/>
          <w:sz w:val="21"/>
          <w:szCs w:val="21"/>
        </w:rPr>
        <w:t>提</w:t>
      </w:r>
      <w:r>
        <w:rPr>
          <w:rFonts w:hint="eastAsia" w:ascii="宋体" w:hAnsi="宋体" w:cs="宋体"/>
          <w:color w:val="auto"/>
          <w:spacing w:val="-1"/>
          <w:sz w:val="21"/>
          <w:szCs w:val="21"/>
        </w:rPr>
        <w:t>供</w:t>
      </w:r>
      <w:r>
        <w:rPr>
          <w:rFonts w:hint="eastAsia" w:ascii="宋体" w:hAnsi="宋体" w:cs="宋体"/>
          <w:color w:val="auto"/>
          <w:spacing w:val="-1"/>
          <w:sz w:val="21"/>
          <w:szCs w:val="21"/>
          <w:u w:val="single" w:color="000000"/>
        </w:rPr>
        <w:tab/>
      </w:r>
      <w:r>
        <w:rPr>
          <w:rFonts w:hint="eastAsia" w:ascii="宋体" w:hAnsi="宋体" w:cs="宋体"/>
          <w:color w:val="auto"/>
          <w:spacing w:val="-1"/>
          <w:sz w:val="21"/>
          <w:szCs w:val="21"/>
          <w:u w:val="single" w:color="000000"/>
        </w:rPr>
        <w:t>项</w:t>
      </w:r>
      <w:r>
        <w:rPr>
          <w:rFonts w:hint="eastAsia" w:ascii="宋体" w:hAnsi="宋体" w:cs="宋体"/>
          <w:color w:val="auto"/>
          <w:spacing w:val="2"/>
          <w:sz w:val="21"/>
          <w:szCs w:val="21"/>
          <w:u w:val="single" w:color="000000"/>
        </w:rPr>
        <w:t>目</w:t>
      </w:r>
      <w:r>
        <w:rPr>
          <w:rFonts w:hint="eastAsia" w:ascii="宋体" w:hAnsi="宋体" w:cs="宋体"/>
          <w:color w:val="auto"/>
          <w:spacing w:val="-1"/>
          <w:sz w:val="21"/>
          <w:szCs w:val="21"/>
        </w:rPr>
        <w:t>服</w:t>
      </w:r>
      <w:r>
        <w:rPr>
          <w:rFonts w:hint="eastAsia" w:ascii="宋体" w:hAnsi="宋体" w:cs="宋体"/>
          <w:color w:val="auto"/>
          <w:spacing w:val="2"/>
          <w:sz w:val="21"/>
          <w:szCs w:val="21"/>
        </w:rPr>
        <w:t>务</w:t>
      </w:r>
      <w:r>
        <w:rPr>
          <w:rFonts w:hint="eastAsia" w:ascii="宋体" w:hAnsi="宋体" w:cs="宋体"/>
          <w:color w:val="auto"/>
          <w:spacing w:val="-1"/>
          <w:sz w:val="21"/>
          <w:szCs w:val="21"/>
        </w:rPr>
        <w:t>，</w:t>
      </w:r>
      <w:r>
        <w:rPr>
          <w:rFonts w:hint="eastAsia" w:ascii="宋体" w:hAnsi="宋体" w:cs="宋体"/>
          <w:color w:val="auto"/>
          <w:spacing w:val="2"/>
          <w:sz w:val="21"/>
          <w:szCs w:val="21"/>
        </w:rPr>
        <w:t>委</w:t>
      </w:r>
      <w:r>
        <w:rPr>
          <w:rFonts w:hint="eastAsia" w:ascii="宋体" w:hAnsi="宋体" w:cs="宋体"/>
          <w:color w:val="auto"/>
          <w:spacing w:val="-1"/>
          <w:sz w:val="21"/>
          <w:szCs w:val="21"/>
        </w:rPr>
        <w:t>托</w:t>
      </w:r>
      <w:r>
        <w:rPr>
          <w:rFonts w:hint="eastAsia" w:ascii="宋体" w:hAnsi="宋体" w:cs="宋体"/>
          <w:color w:val="auto"/>
          <w:spacing w:val="2"/>
          <w:sz w:val="21"/>
          <w:szCs w:val="21"/>
        </w:rPr>
        <w:t>监</w:t>
      </w:r>
      <w:r>
        <w:rPr>
          <w:rFonts w:hint="eastAsia" w:ascii="宋体" w:hAnsi="宋体" w:cs="宋体"/>
          <w:color w:val="auto"/>
          <w:spacing w:val="-1"/>
          <w:sz w:val="21"/>
          <w:szCs w:val="21"/>
        </w:rPr>
        <w:t>理</w:t>
      </w:r>
      <w:r>
        <w:rPr>
          <w:rFonts w:hint="eastAsia" w:ascii="宋体" w:hAnsi="宋体" w:cs="宋体"/>
          <w:color w:val="auto"/>
          <w:spacing w:val="2"/>
          <w:sz w:val="21"/>
          <w:szCs w:val="21"/>
        </w:rPr>
        <w:t>人</w:t>
      </w:r>
      <w:r>
        <w:rPr>
          <w:rFonts w:hint="eastAsia" w:ascii="宋体" w:hAnsi="宋体" w:cs="宋体"/>
          <w:color w:val="auto"/>
          <w:spacing w:val="-1"/>
          <w:sz w:val="21"/>
          <w:szCs w:val="21"/>
        </w:rPr>
        <w:t>提</w:t>
      </w:r>
      <w:r>
        <w:rPr>
          <w:rFonts w:hint="eastAsia" w:ascii="宋体" w:hAnsi="宋体" w:cs="宋体"/>
          <w:color w:val="auto"/>
          <w:spacing w:val="2"/>
          <w:sz w:val="21"/>
          <w:szCs w:val="21"/>
        </w:rPr>
        <w:t>供</w:t>
      </w:r>
      <w:r>
        <w:rPr>
          <w:rFonts w:hint="eastAsia" w:ascii="宋体" w:hAnsi="宋体" w:cs="宋体"/>
          <w:color w:val="auto"/>
          <w:spacing w:val="-1"/>
          <w:sz w:val="21"/>
          <w:szCs w:val="21"/>
        </w:rPr>
        <w:t>监</w:t>
      </w:r>
      <w:r>
        <w:rPr>
          <w:rFonts w:hint="eastAsia" w:ascii="宋体" w:hAnsi="宋体" w:cs="宋体"/>
          <w:color w:val="auto"/>
          <w:spacing w:val="2"/>
          <w:sz w:val="21"/>
          <w:szCs w:val="21"/>
        </w:rPr>
        <w:t>理</w:t>
      </w:r>
      <w:r>
        <w:rPr>
          <w:rFonts w:hint="eastAsia" w:ascii="宋体" w:hAnsi="宋体" w:cs="宋体"/>
          <w:color w:val="auto"/>
          <w:spacing w:val="-1"/>
          <w:sz w:val="21"/>
          <w:szCs w:val="21"/>
        </w:rPr>
        <w:t>服</w:t>
      </w:r>
      <w:r>
        <w:rPr>
          <w:rFonts w:hint="eastAsia" w:ascii="宋体" w:hAnsi="宋体" w:cs="宋体"/>
          <w:color w:val="auto"/>
          <w:spacing w:val="2"/>
          <w:sz w:val="21"/>
          <w:szCs w:val="21"/>
        </w:rPr>
        <w:t>务</w:t>
      </w:r>
      <w:r>
        <w:rPr>
          <w:rFonts w:hint="eastAsia" w:ascii="宋体" w:hAnsi="宋体" w:cs="宋体"/>
          <w:color w:val="auto"/>
          <w:spacing w:val="-1"/>
          <w:sz w:val="21"/>
          <w:szCs w:val="21"/>
        </w:rPr>
        <w:t>，</w:t>
      </w:r>
      <w:r>
        <w:rPr>
          <w:rFonts w:hint="eastAsia" w:ascii="宋体" w:hAnsi="宋体" w:cs="宋体"/>
          <w:color w:val="auto"/>
          <w:sz w:val="21"/>
          <w:szCs w:val="21"/>
        </w:rPr>
        <w:t>经</w:t>
      </w:r>
      <w:r>
        <w:rPr>
          <w:rFonts w:hint="eastAsia" w:ascii="宋体" w:hAnsi="宋体" w:cs="宋体"/>
          <w:color w:val="auto"/>
          <w:spacing w:val="2"/>
          <w:sz w:val="21"/>
          <w:szCs w:val="21"/>
        </w:rPr>
        <w:t>双方协商一致，订立本合同书。</w:t>
      </w:r>
      <w:r>
        <w:rPr>
          <w:rFonts w:hint="eastAsia" w:ascii="宋体" w:hAnsi="宋体" w:cs="宋体"/>
          <w:color w:val="auto"/>
          <w:w w:val="99"/>
          <w:sz w:val="21"/>
          <w:szCs w:val="21"/>
        </w:rPr>
        <w:t xml:space="preserve"> </w:t>
      </w:r>
    </w:p>
    <w:p w14:paraId="6D6B34AF">
      <w:pPr>
        <w:pStyle w:val="17"/>
        <w:spacing w:line="338" w:lineRule="auto"/>
        <w:ind w:left="520" w:right="6828" w:hanging="420"/>
        <w:jc w:val="left"/>
        <w:rPr>
          <w:rFonts w:ascii="宋体" w:hAnsi="宋体" w:cs="宋体"/>
          <w:color w:val="auto"/>
          <w:sz w:val="21"/>
          <w:szCs w:val="21"/>
        </w:rPr>
      </w:pPr>
      <w:r>
        <w:rPr>
          <w:rFonts w:hint="eastAsia" w:ascii="宋体" w:hAnsi="宋体" w:cs="宋体"/>
          <w:color w:val="auto"/>
          <w:spacing w:val="-1"/>
          <w:sz w:val="21"/>
          <w:szCs w:val="21"/>
        </w:rPr>
        <w:t>一</w:t>
      </w:r>
      <w:r>
        <w:rPr>
          <w:rFonts w:hint="eastAsia" w:ascii="宋体" w:hAnsi="宋体" w:cs="宋体"/>
          <w:color w:val="auto"/>
          <w:spacing w:val="2"/>
          <w:sz w:val="21"/>
          <w:szCs w:val="21"/>
        </w:rPr>
        <w:t>、</w:t>
      </w:r>
      <w:r>
        <w:rPr>
          <w:rFonts w:hint="eastAsia" w:ascii="宋体" w:hAnsi="宋体" w:cs="宋体"/>
          <w:color w:val="auto"/>
          <w:spacing w:val="-1"/>
          <w:sz w:val="21"/>
          <w:szCs w:val="21"/>
        </w:rPr>
        <w:t>工</w:t>
      </w:r>
      <w:r>
        <w:rPr>
          <w:rFonts w:hint="eastAsia" w:ascii="宋体" w:hAnsi="宋体" w:cs="宋体"/>
          <w:color w:val="auto"/>
          <w:spacing w:val="2"/>
          <w:sz w:val="21"/>
          <w:szCs w:val="21"/>
        </w:rPr>
        <w:t>程</w:t>
      </w:r>
      <w:r>
        <w:rPr>
          <w:rFonts w:hint="eastAsia" w:ascii="宋体" w:hAnsi="宋体" w:cs="宋体"/>
          <w:color w:val="auto"/>
          <w:spacing w:val="-1"/>
          <w:sz w:val="21"/>
          <w:szCs w:val="21"/>
        </w:rPr>
        <w:t>概</w:t>
      </w:r>
      <w:r>
        <w:rPr>
          <w:rFonts w:hint="eastAsia" w:ascii="宋体" w:hAnsi="宋体" w:cs="宋体"/>
          <w:color w:val="auto"/>
          <w:sz w:val="21"/>
          <w:szCs w:val="21"/>
        </w:rPr>
        <w:t>况</w:t>
      </w:r>
    </w:p>
    <w:p w14:paraId="247C1A8D">
      <w:pPr>
        <w:pStyle w:val="17"/>
        <w:tabs>
          <w:tab w:val="left" w:pos="4193"/>
        </w:tabs>
        <w:spacing w:before="44"/>
        <w:ind w:left="728"/>
        <w:jc w:val="left"/>
        <w:rPr>
          <w:rFonts w:ascii="宋体" w:hAnsi="宋体" w:cs="宋体"/>
          <w:color w:val="auto"/>
          <w:sz w:val="21"/>
          <w:szCs w:val="21"/>
        </w:rPr>
      </w:pPr>
      <w:r>
        <w:rPr>
          <w:rFonts w:hint="eastAsia" w:ascii="宋体" w:hAnsi="宋体" w:cs="宋体"/>
          <w:color w:val="auto"/>
          <w:spacing w:val="1"/>
          <w:sz w:val="21"/>
          <w:szCs w:val="21"/>
        </w:rPr>
        <w:t>1</w:t>
      </w:r>
      <w:r>
        <w:rPr>
          <w:rFonts w:hint="eastAsia" w:ascii="宋体" w:hAnsi="宋体" w:cs="宋体"/>
          <w:color w:val="auto"/>
          <w:spacing w:val="-1"/>
          <w:sz w:val="21"/>
          <w:szCs w:val="21"/>
        </w:rPr>
        <w:t>、</w:t>
      </w:r>
      <w:r>
        <w:rPr>
          <w:rFonts w:hint="eastAsia" w:ascii="宋体" w:hAnsi="宋体" w:cs="宋体"/>
          <w:color w:val="auto"/>
          <w:spacing w:val="2"/>
          <w:sz w:val="21"/>
          <w:szCs w:val="21"/>
        </w:rPr>
        <w:t>工</w:t>
      </w:r>
      <w:r>
        <w:rPr>
          <w:rFonts w:hint="eastAsia" w:ascii="宋体" w:hAnsi="宋体" w:cs="宋体"/>
          <w:color w:val="auto"/>
          <w:spacing w:val="-1"/>
          <w:sz w:val="21"/>
          <w:szCs w:val="21"/>
        </w:rPr>
        <w:t>程</w:t>
      </w:r>
      <w:r>
        <w:rPr>
          <w:rFonts w:hint="eastAsia" w:ascii="宋体" w:hAnsi="宋体" w:cs="宋体"/>
          <w:color w:val="auto"/>
          <w:spacing w:val="2"/>
          <w:sz w:val="21"/>
          <w:szCs w:val="21"/>
        </w:rPr>
        <w:t>名</w:t>
      </w:r>
      <w:r>
        <w:rPr>
          <w:rFonts w:hint="eastAsia" w:ascii="宋体" w:hAnsi="宋体" w:cs="宋体"/>
          <w:color w:val="auto"/>
          <w:spacing w:val="-1"/>
          <w:sz w:val="21"/>
          <w:szCs w:val="21"/>
        </w:rPr>
        <w:t>称</w:t>
      </w:r>
      <w:r>
        <w:rPr>
          <w:rFonts w:hint="eastAsia" w:ascii="宋体" w:hAnsi="宋体" w:cs="宋体"/>
          <w:color w:val="auto"/>
          <w:spacing w:val="1"/>
          <w:sz w:val="21"/>
          <w:szCs w:val="21"/>
        </w:rPr>
        <w:t>：</w:t>
      </w:r>
      <w:r>
        <w:rPr>
          <w:rFonts w:hint="eastAsia" w:ascii="宋体" w:hAnsi="宋体" w:cs="宋体"/>
          <w:color w:val="auto"/>
          <w:w w:val="99"/>
          <w:sz w:val="21"/>
          <w:szCs w:val="21"/>
          <w:u w:val="single" w:color="000000"/>
        </w:rPr>
        <w:t xml:space="preserve"> </w:t>
      </w:r>
      <w:r>
        <w:rPr>
          <w:rFonts w:hint="eastAsia" w:ascii="宋体" w:hAnsi="宋体" w:cs="宋体"/>
          <w:color w:val="auto"/>
          <w:sz w:val="21"/>
          <w:szCs w:val="21"/>
          <w:u w:val="single" w:color="000000"/>
        </w:rPr>
        <w:tab/>
      </w:r>
    </w:p>
    <w:p w14:paraId="1F4BDB90">
      <w:pPr>
        <w:spacing w:before="4" w:line="110" w:lineRule="exact"/>
        <w:rPr>
          <w:rFonts w:ascii="宋体" w:hAnsi="宋体" w:cs="宋体"/>
          <w:color w:val="auto"/>
          <w:szCs w:val="21"/>
        </w:rPr>
      </w:pPr>
    </w:p>
    <w:p w14:paraId="0D5D1C95">
      <w:pPr>
        <w:pStyle w:val="17"/>
        <w:tabs>
          <w:tab w:val="left" w:pos="3459"/>
        </w:tabs>
        <w:ind w:left="728"/>
        <w:jc w:val="left"/>
        <w:rPr>
          <w:rFonts w:ascii="宋体" w:hAnsi="宋体" w:cs="宋体"/>
          <w:color w:val="auto"/>
          <w:sz w:val="21"/>
          <w:szCs w:val="21"/>
        </w:rPr>
      </w:pPr>
      <w:r>
        <w:rPr>
          <w:rFonts w:hint="eastAsia" w:ascii="宋体" w:hAnsi="宋体" w:cs="宋体"/>
          <w:color w:val="auto"/>
          <w:spacing w:val="1"/>
          <w:sz w:val="21"/>
          <w:szCs w:val="21"/>
        </w:rPr>
        <w:t>2</w:t>
      </w:r>
      <w:r>
        <w:rPr>
          <w:rFonts w:hint="eastAsia" w:ascii="宋体" w:hAnsi="宋体" w:cs="宋体"/>
          <w:color w:val="auto"/>
          <w:spacing w:val="-1"/>
          <w:sz w:val="21"/>
          <w:szCs w:val="21"/>
        </w:rPr>
        <w:t>、</w:t>
      </w:r>
      <w:r>
        <w:rPr>
          <w:rFonts w:hint="eastAsia" w:ascii="宋体" w:hAnsi="宋体" w:cs="宋体"/>
          <w:color w:val="auto"/>
          <w:spacing w:val="2"/>
          <w:sz w:val="21"/>
          <w:szCs w:val="21"/>
        </w:rPr>
        <w:t>建</w:t>
      </w:r>
      <w:r>
        <w:rPr>
          <w:rFonts w:hint="eastAsia" w:ascii="宋体" w:hAnsi="宋体" w:cs="宋体"/>
          <w:color w:val="auto"/>
          <w:spacing w:val="-1"/>
          <w:sz w:val="21"/>
          <w:szCs w:val="21"/>
        </w:rPr>
        <w:t>设</w:t>
      </w:r>
      <w:r>
        <w:rPr>
          <w:rFonts w:hint="eastAsia" w:ascii="宋体" w:hAnsi="宋体" w:cs="宋体"/>
          <w:color w:val="auto"/>
          <w:spacing w:val="2"/>
          <w:sz w:val="21"/>
          <w:szCs w:val="21"/>
        </w:rPr>
        <w:t>地</w:t>
      </w:r>
      <w:r>
        <w:rPr>
          <w:rFonts w:hint="eastAsia" w:ascii="宋体" w:hAnsi="宋体" w:cs="宋体"/>
          <w:color w:val="auto"/>
          <w:spacing w:val="-1"/>
          <w:sz w:val="21"/>
          <w:szCs w:val="21"/>
        </w:rPr>
        <w:t>点</w:t>
      </w:r>
      <w:r>
        <w:rPr>
          <w:rFonts w:hint="eastAsia" w:ascii="宋体" w:hAnsi="宋体" w:cs="宋体"/>
          <w:color w:val="auto"/>
          <w:spacing w:val="1"/>
          <w:sz w:val="21"/>
          <w:szCs w:val="21"/>
        </w:rPr>
        <w:t>：</w:t>
      </w:r>
      <w:r>
        <w:rPr>
          <w:rFonts w:hint="eastAsia" w:ascii="宋体" w:hAnsi="宋体" w:cs="宋体"/>
          <w:color w:val="auto"/>
          <w:w w:val="99"/>
          <w:sz w:val="21"/>
          <w:szCs w:val="21"/>
          <w:u w:val="single" w:color="000000"/>
        </w:rPr>
        <w:t xml:space="preserve"> </w:t>
      </w:r>
      <w:r>
        <w:rPr>
          <w:rFonts w:hint="eastAsia" w:ascii="宋体" w:hAnsi="宋体" w:cs="宋体"/>
          <w:color w:val="auto"/>
          <w:sz w:val="21"/>
          <w:szCs w:val="21"/>
          <w:u w:val="single" w:color="000000"/>
        </w:rPr>
        <w:tab/>
      </w:r>
    </w:p>
    <w:p w14:paraId="693BB98D">
      <w:pPr>
        <w:spacing w:before="4" w:line="110" w:lineRule="exact"/>
        <w:rPr>
          <w:rFonts w:ascii="宋体" w:hAnsi="宋体" w:cs="宋体"/>
          <w:color w:val="auto"/>
          <w:szCs w:val="21"/>
        </w:rPr>
      </w:pPr>
    </w:p>
    <w:p w14:paraId="6BE95EBA">
      <w:pPr>
        <w:pStyle w:val="17"/>
        <w:tabs>
          <w:tab w:val="left" w:pos="3773"/>
        </w:tabs>
        <w:ind w:left="728"/>
        <w:jc w:val="left"/>
        <w:rPr>
          <w:rFonts w:ascii="宋体" w:hAnsi="宋体" w:cs="宋体"/>
          <w:color w:val="auto"/>
          <w:sz w:val="21"/>
          <w:szCs w:val="21"/>
        </w:rPr>
      </w:pPr>
      <w:r>
        <w:rPr>
          <w:rFonts w:hint="eastAsia" w:ascii="宋体" w:hAnsi="宋体" w:cs="宋体"/>
          <w:color w:val="auto"/>
          <w:spacing w:val="1"/>
          <w:sz w:val="21"/>
          <w:szCs w:val="21"/>
        </w:rPr>
        <w:t>3</w:t>
      </w:r>
      <w:r>
        <w:rPr>
          <w:rFonts w:hint="eastAsia" w:ascii="宋体" w:hAnsi="宋体" w:cs="宋体"/>
          <w:color w:val="auto"/>
          <w:spacing w:val="-1"/>
          <w:sz w:val="21"/>
          <w:szCs w:val="21"/>
        </w:rPr>
        <w:t>、</w:t>
      </w:r>
      <w:r>
        <w:rPr>
          <w:rFonts w:hint="eastAsia" w:ascii="宋体" w:hAnsi="宋体" w:cs="宋体"/>
          <w:color w:val="auto"/>
          <w:spacing w:val="2"/>
          <w:sz w:val="21"/>
          <w:szCs w:val="21"/>
        </w:rPr>
        <w:t>工</w:t>
      </w:r>
      <w:r>
        <w:rPr>
          <w:rFonts w:hint="eastAsia" w:ascii="宋体" w:hAnsi="宋体" w:cs="宋体"/>
          <w:color w:val="auto"/>
          <w:spacing w:val="-1"/>
          <w:sz w:val="21"/>
          <w:szCs w:val="21"/>
        </w:rPr>
        <w:t>程</w:t>
      </w:r>
      <w:r>
        <w:rPr>
          <w:rFonts w:hint="eastAsia" w:ascii="宋体" w:hAnsi="宋体" w:cs="宋体"/>
          <w:color w:val="auto"/>
          <w:spacing w:val="2"/>
          <w:sz w:val="21"/>
          <w:szCs w:val="21"/>
        </w:rPr>
        <w:t>等</w:t>
      </w:r>
      <w:r>
        <w:rPr>
          <w:rFonts w:hint="eastAsia" w:ascii="宋体" w:hAnsi="宋体" w:cs="宋体"/>
          <w:color w:val="auto"/>
          <w:spacing w:val="-1"/>
          <w:sz w:val="21"/>
          <w:szCs w:val="21"/>
        </w:rPr>
        <w:t>别</w:t>
      </w:r>
      <w:r>
        <w:rPr>
          <w:rFonts w:hint="eastAsia" w:ascii="宋体" w:hAnsi="宋体" w:cs="宋体"/>
          <w:color w:val="auto"/>
          <w:spacing w:val="2"/>
          <w:sz w:val="21"/>
          <w:szCs w:val="21"/>
        </w:rPr>
        <w:t>（</w:t>
      </w:r>
      <w:r>
        <w:rPr>
          <w:rFonts w:hint="eastAsia" w:ascii="宋体" w:hAnsi="宋体" w:cs="宋体"/>
          <w:color w:val="auto"/>
          <w:spacing w:val="-1"/>
          <w:sz w:val="21"/>
          <w:szCs w:val="21"/>
        </w:rPr>
        <w:t>级</w:t>
      </w:r>
      <w:r>
        <w:rPr>
          <w:rFonts w:hint="eastAsia" w:ascii="宋体" w:hAnsi="宋体" w:cs="宋体"/>
          <w:color w:val="auto"/>
          <w:spacing w:val="2"/>
          <w:sz w:val="21"/>
          <w:szCs w:val="21"/>
        </w:rPr>
        <w:t>）</w:t>
      </w:r>
      <w:r>
        <w:rPr>
          <w:rFonts w:hint="eastAsia" w:ascii="宋体" w:hAnsi="宋体" w:cs="宋体"/>
          <w:color w:val="auto"/>
          <w:spacing w:val="1"/>
          <w:sz w:val="21"/>
          <w:szCs w:val="21"/>
        </w:rPr>
        <w:t>：</w:t>
      </w:r>
      <w:r>
        <w:rPr>
          <w:rFonts w:hint="eastAsia" w:ascii="宋体" w:hAnsi="宋体" w:cs="宋体"/>
          <w:color w:val="auto"/>
          <w:w w:val="99"/>
          <w:sz w:val="21"/>
          <w:szCs w:val="21"/>
          <w:u w:val="single" w:color="000000"/>
        </w:rPr>
        <w:t xml:space="preserve"> </w:t>
      </w:r>
      <w:r>
        <w:rPr>
          <w:rFonts w:hint="eastAsia" w:ascii="宋体" w:hAnsi="宋体" w:cs="宋体"/>
          <w:color w:val="auto"/>
          <w:sz w:val="21"/>
          <w:szCs w:val="21"/>
          <w:u w:val="single" w:color="000000"/>
        </w:rPr>
        <w:tab/>
      </w:r>
    </w:p>
    <w:p w14:paraId="58606B2F">
      <w:pPr>
        <w:spacing w:before="7" w:line="110" w:lineRule="exact"/>
        <w:rPr>
          <w:rFonts w:ascii="宋体" w:hAnsi="宋体" w:cs="宋体"/>
          <w:color w:val="auto"/>
          <w:szCs w:val="21"/>
        </w:rPr>
      </w:pPr>
    </w:p>
    <w:p w14:paraId="4876E1CF">
      <w:pPr>
        <w:pStyle w:val="17"/>
        <w:tabs>
          <w:tab w:val="left" w:pos="4299"/>
        </w:tabs>
        <w:spacing w:line="325" w:lineRule="exact"/>
        <w:ind w:left="728"/>
        <w:jc w:val="left"/>
        <w:rPr>
          <w:rFonts w:ascii="宋体" w:hAnsi="宋体" w:cs="宋体"/>
          <w:color w:val="auto"/>
          <w:sz w:val="21"/>
          <w:szCs w:val="21"/>
        </w:rPr>
      </w:pPr>
      <w:r>
        <w:rPr>
          <w:rFonts w:hint="eastAsia" w:ascii="宋体" w:hAnsi="宋体" w:cs="宋体"/>
          <w:color w:val="auto"/>
          <w:spacing w:val="1"/>
          <w:sz w:val="21"/>
          <w:szCs w:val="21"/>
        </w:rPr>
        <w:t>4</w:t>
      </w:r>
      <w:r>
        <w:rPr>
          <w:rFonts w:hint="eastAsia" w:ascii="宋体" w:hAnsi="宋体" w:cs="宋体"/>
          <w:color w:val="auto"/>
          <w:spacing w:val="-1"/>
          <w:sz w:val="21"/>
          <w:szCs w:val="21"/>
        </w:rPr>
        <w:t>、</w:t>
      </w:r>
      <w:r>
        <w:rPr>
          <w:rFonts w:hint="eastAsia" w:ascii="宋体" w:hAnsi="宋体" w:cs="宋体"/>
          <w:color w:val="auto"/>
          <w:spacing w:val="2"/>
          <w:sz w:val="21"/>
          <w:szCs w:val="21"/>
        </w:rPr>
        <w:t>总</w:t>
      </w:r>
      <w:r>
        <w:rPr>
          <w:rFonts w:hint="eastAsia" w:ascii="宋体" w:hAnsi="宋体" w:cs="宋体"/>
          <w:color w:val="auto"/>
          <w:spacing w:val="-1"/>
          <w:sz w:val="21"/>
          <w:szCs w:val="21"/>
        </w:rPr>
        <w:t>投</w:t>
      </w:r>
      <w:r>
        <w:rPr>
          <w:rFonts w:hint="eastAsia" w:ascii="宋体" w:hAnsi="宋体" w:cs="宋体"/>
          <w:color w:val="auto"/>
          <w:spacing w:val="2"/>
          <w:sz w:val="21"/>
          <w:szCs w:val="21"/>
        </w:rPr>
        <w:t>资</w:t>
      </w:r>
      <w:r>
        <w:rPr>
          <w:rFonts w:hint="eastAsia" w:ascii="宋体" w:hAnsi="宋体" w:cs="宋体"/>
          <w:color w:val="auto"/>
          <w:spacing w:val="-1"/>
          <w:sz w:val="21"/>
          <w:szCs w:val="21"/>
        </w:rPr>
        <w:t>（</w:t>
      </w:r>
      <w:r>
        <w:rPr>
          <w:rFonts w:hint="eastAsia" w:ascii="宋体" w:hAnsi="宋体" w:cs="宋体"/>
          <w:color w:val="auto"/>
          <w:spacing w:val="2"/>
          <w:sz w:val="21"/>
          <w:szCs w:val="21"/>
        </w:rPr>
        <w:t>万</w:t>
      </w:r>
      <w:r>
        <w:rPr>
          <w:rFonts w:hint="eastAsia" w:ascii="宋体" w:hAnsi="宋体" w:cs="宋体"/>
          <w:color w:val="auto"/>
          <w:spacing w:val="-1"/>
          <w:sz w:val="21"/>
          <w:szCs w:val="21"/>
        </w:rPr>
        <w:t>元</w:t>
      </w:r>
      <w:r>
        <w:rPr>
          <w:rFonts w:hint="eastAsia" w:ascii="宋体" w:hAnsi="宋体" w:cs="宋体"/>
          <w:color w:val="auto"/>
          <w:spacing w:val="2"/>
          <w:sz w:val="21"/>
          <w:szCs w:val="21"/>
        </w:rPr>
        <w:t>）</w:t>
      </w:r>
      <w:r>
        <w:rPr>
          <w:rFonts w:hint="eastAsia" w:ascii="宋体" w:hAnsi="宋体" w:cs="宋体"/>
          <w:color w:val="auto"/>
          <w:spacing w:val="1"/>
          <w:sz w:val="21"/>
          <w:szCs w:val="21"/>
        </w:rPr>
        <w:t>：</w:t>
      </w:r>
      <w:r>
        <w:rPr>
          <w:rFonts w:hint="eastAsia" w:ascii="宋体" w:hAnsi="宋体" w:cs="宋体"/>
          <w:color w:val="auto"/>
          <w:spacing w:val="1"/>
          <w:sz w:val="21"/>
          <w:szCs w:val="21"/>
          <w:u w:val="single" w:color="000000"/>
        </w:rPr>
        <w:tab/>
      </w:r>
      <w:r>
        <w:rPr>
          <w:rFonts w:hint="eastAsia" w:ascii="宋体" w:hAnsi="宋体" w:cs="宋体"/>
          <w:color w:val="auto"/>
          <w:spacing w:val="-1"/>
          <w:sz w:val="21"/>
          <w:szCs w:val="21"/>
        </w:rPr>
        <w:t>（</w:t>
      </w:r>
      <w:r>
        <w:rPr>
          <w:rFonts w:hint="eastAsia" w:ascii="宋体" w:hAnsi="宋体" w:cs="宋体"/>
          <w:color w:val="auto"/>
          <w:spacing w:val="2"/>
          <w:sz w:val="21"/>
          <w:szCs w:val="21"/>
        </w:rPr>
        <w:t>人</w:t>
      </w:r>
      <w:r>
        <w:rPr>
          <w:rFonts w:hint="eastAsia" w:ascii="宋体" w:hAnsi="宋体" w:cs="宋体"/>
          <w:color w:val="auto"/>
          <w:spacing w:val="-1"/>
          <w:sz w:val="21"/>
          <w:szCs w:val="21"/>
        </w:rPr>
        <w:t>民</w:t>
      </w:r>
      <w:r>
        <w:rPr>
          <w:rFonts w:hint="eastAsia" w:ascii="宋体" w:hAnsi="宋体" w:cs="宋体"/>
          <w:color w:val="auto"/>
          <w:spacing w:val="2"/>
          <w:sz w:val="21"/>
          <w:szCs w:val="21"/>
        </w:rPr>
        <w:t>币</w:t>
      </w:r>
      <w:r>
        <w:rPr>
          <w:rFonts w:hint="eastAsia" w:ascii="宋体" w:hAnsi="宋体" w:cs="宋体"/>
          <w:color w:val="auto"/>
          <w:spacing w:val="-1"/>
          <w:sz w:val="21"/>
          <w:szCs w:val="21"/>
        </w:rPr>
        <w:t>，</w:t>
      </w:r>
      <w:r>
        <w:rPr>
          <w:rFonts w:hint="eastAsia" w:ascii="宋体" w:hAnsi="宋体" w:cs="宋体"/>
          <w:color w:val="auto"/>
          <w:spacing w:val="2"/>
          <w:sz w:val="21"/>
          <w:szCs w:val="21"/>
        </w:rPr>
        <w:t>下</w:t>
      </w:r>
      <w:r>
        <w:rPr>
          <w:rFonts w:hint="eastAsia" w:ascii="宋体" w:hAnsi="宋体" w:cs="宋体"/>
          <w:color w:val="auto"/>
          <w:spacing w:val="-1"/>
          <w:sz w:val="21"/>
          <w:szCs w:val="21"/>
        </w:rPr>
        <w:t>同</w:t>
      </w:r>
      <w:r>
        <w:rPr>
          <w:rFonts w:hint="eastAsia" w:ascii="宋体" w:hAnsi="宋体" w:cs="宋体"/>
          <w:color w:val="auto"/>
          <w:sz w:val="21"/>
          <w:szCs w:val="21"/>
        </w:rPr>
        <w:t>）</w:t>
      </w:r>
    </w:p>
    <w:p w14:paraId="22219510">
      <w:pPr>
        <w:spacing w:before="4" w:line="110" w:lineRule="exact"/>
        <w:rPr>
          <w:rFonts w:ascii="宋体" w:hAnsi="宋体" w:cs="宋体"/>
          <w:color w:val="auto"/>
          <w:szCs w:val="21"/>
        </w:rPr>
      </w:pPr>
    </w:p>
    <w:p w14:paraId="55216ED5">
      <w:pPr>
        <w:pStyle w:val="17"/>
        <w:tabs>
          <w:tab w:val="left" w:pos="3564"/>
        </w:tabs>
        <w:ind w:left="728"/>
        <w:jc w:val="left"/>
        <w:rPr>
          <w:rFonts w:ascii="宋体" w:hAnsi="宋体" w:cs="宋体"/>
          <w:color w:val="auto"/>
          <w:sz w:val="21"/>
          <w:szCs w:val="21"/>
        </w:rPr>
      </w:pPr>
      <w:r>
        <w:rPr>
          <w:rFonts w:hint="eastAsia" w:ascii="宋体" w:hAnsi="宋体" w:cs="宋体"/>
          <w:color w:val="auto"/>
          <w:spacing w:val="1"/>
          <w:sz w:val="21"/>
          <w:szCs w:val="21"/>
        </w:rPr>
        <w:t>5</w:t>
      </w:r>
      <w:r>
        <w:rPr>
          <w:rFonts w:hint="eastAsia" w:ascii="宋体" w:hAnsi="宋体" w:cs="宋体"/>
          <w:color w:val="auto"/>
          <w:spacing w:val="-1"/>
          <w:sz w:val="21"/>
          <w:szCs w:val="21"/>
        </w:rPr>
        <w:t>、</w:t>
      </w:r>
      <w:r>
        <w:rPr>
          <w:rFonts w:hint="eastAsia" w:ascii="宋体" w:hAnsi="宋体" w:cs="宋体"/>
          <w:color w:val="auto"/>
          <w:spacing w:val="2"/>
          <w:sz w:val="21"/>
          <w:szCs w:val="21"/>
        </w:rPr>
        <w:t>工</w:t>
      </w:r>
      <w:r>
        <w:rPr>
          <w:rFonts w:hint="eastAsia" w:ascii="宋体" w:hAnsi="宋体" w:cs="宋体"/>
          <w:color w:val="auto"/>
          <w:spacing w:val="-1"/>
          <w:sz w:val="21"/>
          <w:szCs w:val="21"/>
        </w:rPr>
        <w:t>期</w:t>
      </w:r>
      <w:r>
        <w:rPr>
          <w:rFonts w:hint="eastAsia" w:ascii="宋体" w:hAnsi="宋体" w:cs="宋体"/>
          <w:color w:val="auto"/>
          <w:spacing w:val="1"/>
          <w:sz w:val="21"/>
          <w:szCs w:val="21"/>
        </w:rPr>
        <w:t>：</w:t>
      </w:r>
      <w:r>
        <w:rPr>
          <w:rFonts w:hint="eastAsia" w:ascii="宋体" w:hAnsi="宋体" w:cs="宋体"/>
          <w:color w:val="auto"/>
          <w:w w:val="99"/>
          <w:sz w:val="21"/>
          <w:szCs w:val="21"/>
          <w:u w:val="single" w:color="000000"/>
        </w:rPr>
        <w:t xml:space="preserve"> </w:t>
      </w:r>
      <w:r>
        <w:rPr>
          <w:rFonts w:hint="eastAsia" w:ascii="宋体" w:hAnsi="宋体" w:cs="宋体"/>
          <w:color w:val="auto"/>
          <w:sz w:val="21"/>
          <w:szCs w:val="21"/>
          <w:u w:val="single" w:color="000000"/>
        </w:rPr>
        <w:tab/>
      </w:r>
    </w:p>
    <w:p w14:paraId="7D94A09B">
      <w:pPr>
        <w:spacing w:before="4" w:line="110" w:lineRule="exact"/>
        <w:rPr>
          <w:rFonts w:ascii="宋体" w:hAnsi="宋体" w:cs="宋体"/>
          <w:color w:val="auto"/>
          <w:szCs w:val="21"/>
        </w:rPr>
      </w:pPr>
    </w:p>
    <w:p w14:paraId="67CE8371">
      <w:pPr>
        <w:pStyle w:val="17"/>
        <w:spacing w:line="309" w:lineRule="exact"/>
        <w:ind w:left="520"/>
        <w:jc w:val="left"/>
        <w:rPr>
          <w:rFonts w:ascii="宋体" w:hAnsi="宋体" w:cs="宋体"/>
          <w:color w:val="auto"/>
          <w:sz w:val="21"/>
          <w:szCs w:val="21"/>
        </w:rPr>
      </w:pPr>
      <w:r>
        <w:rPr>
          <w:rFonts w:hint="eastAsia" w:ascii="宋体" w:hAnsi="宋体" w:cs="宋体"/>
          <w:color w:val="auto"/>
          <w:spacing w:val="-1"/>
          <w:sz w:val="21"/>
          <w:szCs w:val="21"/>
        </w:rPr>
        <w:t>二</w:t>
      </w:r>
      <w:r>
        <w:rPr>
          <w:rFonts w:hint="eastAsia" w:ascii="宋体" w:hAnsi="宋体" w:cs="宋体"/>
          <w:color w:val="auto"/>
          <w:spacing w:val="2"/>
          <w:sz w:val="21"/>
          <w:szCs w:val="21"/>
        </w:rPr>
        <w:t>、</w:t>
      </w:r>
      <w:r>
        <w:rPr>
          <w:rFonts w:hint="eastAsia" w:ascii="宋体" w:hAnsi="宋体" w:cs="宋体"/>
          <w:color w:val="auto"/>
          <w:spacing w:val="-1"/>
          <w:sz w:val="21"/>
          <w:szCs w:val="21"/>
        </w:rPr>
        <w:t>监</w:t>
      </w:r>
      <w:r>
        <w:rPr>
          <w:rFonts w:hint="eastAsia" w:ascii="宋体" w:hAnsi="宋体" w:cs="宋体"/>
          <w:color w:val="auto"/>
          <w:spacing w:val="2"/>
          <w:sz w:val="21"/>
          <w:szCs w:val="21"/>
        </w:rPr>
        <w:t>理</w:t>
      </w:r>
      <w:r>
        <w:rPr>
          <w:rFonts w:hint="eastAsia" w:ascii="宋体" w:hAnsi="宋体" w:cs="宋体"/>
          <w:color w:val="auto"/>
          <w:spacing w:val="-1"/>
          <w:sz w:val="21"/>
          <w:szCs w:val="21"/>
        </w:rPr>
        <w:t>范</w:t>
      </w:r>
      <w:r>
        <w:rPr>
          <w:rFonts w:hint="eastAsia" w:ascii="宋体" w:hAnsi="宋体" w:cs="宋体"/>
          <w:color w:val="auto"/>
          <w:spacing w:val="2"/>
          <w:sz w:val="21"/>
          <w:szCs w:val="21"/>
        </w:rPr>
        <w:t>围</w:t>
      </w:r>
      <w:r>
        <w:rPr>
          <w:rFonts w:hint="eastAsia" w:ascii="宋体" w:hAnsi="宋体" w:cs="宋体"/>
          <w:color w:val="auto"/>
          <w:sz w:val="21"/>
          <w:szCs w:val="21"/>
        </w:rPr>
        <w:t>：</w:t>
      </w:r>
    </w:p>
    <w:p w14:paraId="0EA18EFA">
      <w:pPr>
        <w:spacing w:before="2" w:line="130" w:lineRule="exact"/>
        <w:rPr>
          <w:rFonts w:ascii="宋体" w:hAnsi="宋体" w:cs="宋体"/>
          <w:color w:val="auto"/>
          <w:szCs w:val="21"/>
        </w:rPr>
      </w:pPr>
    </w:p>
    <w:p w14:paraId="3EA32639">
      <w:pPr>
        <w:pStyle w:val="17"/>
        <w:tabs>
          <w:tab w:val="left" w:pos="4087"/>
        </w:tabs>
        <w:ind w:left="520"/>
        <w:jc w:val="left"/>
        <w:rPr>
          <w:rFonts w:ascii="宋体" w:hAnsi="宋体" w:cs="宋体"/>
          <w:color w:val="auto"/>
          <w:sz w:val="21"/>
          <w:szCs w:val="21"/>
        </w:rPr>
      </w:pPr>
      <w:r>
        <w:rPr>
          <w:rFonts w:hint="eastAsia" w:ascii="宋体" w:hAnsi="宋体" w:cs="宋体"/>
          <w:color w:val="auto"/>
          <w:spacing w:val="-1"/>
          <w:sz w:val="21"/>
          <w:szCs w:val="21"/>
        </w:rPr>
        <w:t>⑴监</w:t>
      </w:r>
      <w:r>
        <w:rPr>
          <w:rFonts w:hint="eastAsia" w:ascii="宋体" w:hAnsi="宋体" w:cs="宋体"/>
          <w:color w:val="auto"/>
          <w:spacing w:val="2"/>
          <w:sz w:val="21"/>
          <w:szCs w:val="21"/>
        </w:rPr>
        <w:t>理</w:t>
      </w:r>
      <w:r>
        <w:rPr>
          <w:rFonts w:hint="eastAsia" w:ascii="宋体" w:hAnsi="宋体" w:cs="宋体"/>
          <w:color w:val="auto"/>
          <w:spacing w:val="-1"/>
          <w:sz w:val="21"/>
          <w:szCs w:val="21"/>
        </w:rPr>
        <w:t>项</w:t>
      </w:r>
      <w:r>
        <w:rPr>
          <w:rFonts w:hint="eastAsia" w:ascii="宋体" w:hAnsi="宋体" w:cs="宋体"/>
          <w:color w:val="auto"/>
          <w:spacing w:val="2"/>
          <w:sz w:val="21"/>
          <w:szCs w:val="21"/>
        </w:rPr>
        <w:t>目</w:t>
      </w:r>
      <w:r>
        <w:rPr>
          <w:rFonts w:hint="eastAsia" w:ascii="宋体" w:hAnsi="宋体" w:cs="宋体"/>
          <w:color w:val="auto"/>
          <w:spacing w:val="-1"/>
          <w:sz w:val="21"/>
          <w:szCs w:val="21"/>
        </w:rPr>
        <w:t>名</w:t>
      </w:r>
      <w:r>
        <w:rPr>
          <w:rFonts w:hint="eastAsia" w:ascii="宋体" w:hAnsi="宋体" w:cs="宋体"/>
          <w:color w:val="auto"/>
          <w:spacing w:val="2"/>
          <w:sz w:val="21"/>
          <w:szCs w:val="21"/>
        </w:rPr>
        <w:t>称：</w:t>
      </w:r>
      <w:r>
        <w:rPr>
          <w:rFonts w:hint="eastAsia" w:ascii="宋体" w:hAnsi="宋体" w:cs="宋体"/>
          <w:color w:val="auto"/>
          <w:w w:val="99"/>
          <w:sz w:val="21"/>
          <w:szCs w:val="21"/>
          <w:u w:val="single" w:color="000000"/>
        </w:rPr>
        <w:t xml:space="preserve"> </w:t>
      </w:r>
      <w:r>
        <w:rPr>
          <w:rFonts w:hint="eastAsia" w:ascii="宋体" w:hAnsi="宋体" w:cs="宋体"/>
          <w:color w:val="auto"/>
          <w:sz w:val="21"/>
          <w:szCs w:val="21"/>
          <w:u w:val="single" w:color="000000"/>
        </w:rPr>
        <w:tab/>
      </w:r>
    </w:p>
    <w:p w14:paraId="3E32E932">
      <w:pPr>
        <w:spacing w:line="130" w:lineRule="exact"/>
        <w:rPr>
          <w:rFonts w:ascii="宋体" w:hAnsi="宋体" w:cs="宋体"/>
          <w:color w:val="auto"/>
          <w:szCs w:val="21"/>
        </w:rPr>
      </w:pPr>
    </w:p>
    <w:p w14:paraId="2A3969F1">
      <w:pPr>
        <w:pStyle w:val="17"/>
        <w:tabs>
          <w:tab w:val="left" w:pos="5539"/>
        </w:tabs>
        <w:spacing w:line="309" w:lineRule="exact"/>
        <w:ind w:left="500"/>
        <w:jc w:val="left"/>
        <w:rPr>
          <w:rFonts w:ascii="宋体" w:hAnsi="宋体" w:cs="宋体"/>
          <w:color w:val="auto"/>
          <w:sz w:val="21"/>
          <w:szCs w:val="21"/>
        </w:rPr>
      </w:pPr>
      <w:r>
        <w:rPr>
          <w:rFonts w:hint="eastAsia" w:ascii="宋体" w:hAnsi="宋体" w:cs="宋体"/>
          <w:color w:val="auto"/>
          <w:spacing w:val="2"/>
          <w:sz w:val="21"/>
          <w:szCs w:val="21"/>
        </w:rPr>
        <w:t>⑵</w:t>
      </w:r>
      <w:r>
        <w:rPr>
          <w:rFonts w:hint="eastAsia" w:ascii="宋体" w:hAnsi="宋体" w:cs="宋体"/>
          <w:color w:val="auto"/>
          <w:spacing w:val="-1"/>
          <w:sz w:val="21"/>
          <w:szCs w:val="21"/>
        </w:rPr>
        <w:t>监</w:t>
      </w:r>
      <w:r>
        <w:rPr>
          <w:rFonts w:hint="eastAsia" w:ascii="宋体" w:hAnsi="宋体" w:cs="宋体"/>
          <w:color w:val="auto"/>
          <w:spacing w:val="2"/>
          <w:sz w:val="21"/>
          <w:szCs w:val="21"/>
        </w:rPr>
        <w:t>理</w:t>
      </w:r>
      <w:r>
        <w:rPr>
          <w:rFonts w:hint="eastAsia" w:ascii="宋体" w:hAnsi="宋体" w:cs="宋体"/>
          <w:color w:val="auto"/>
          <w:spacing w:val="-1"/>
          <w:sz w:val="21"/>
          <w:szCs w:val="21"/>
        </w:rPr>
        <w:t>项</w:t>
      </w:r>
      <w:r>
        <w:rPr>
          <w:rFonts w:hint="eastAsia" w:ascii="宋体" w:hAnsi="宋体" w:cs="宋体"/>
          <w:color w:val="auto"/>
          <w:spacing w:val="2"/>
          <w:sz w:val="21"/>
          <w:szCs w:val="21"/>
        </w:rPr>
        <w:t>目</w:t>
      </w:r>
      <w:r>
        <w:rPr>
          <w:rFonts w:hint="eastAsia" w:ascii="宋体" w:hAnsi="宋体" w:cs="宋体"/>
          <w:color w:val="auto"/>
          <w:spacing w:val="-1"/>
          <w:sz w:val="21"/>
          <w:szCs w:val="21"/>
        </w:rPr>
        <w:t>内</w:t>
      </w:r>
      <w:r>
        <w:rPr>
          <w:rFonts w:hint="eastAsia" w:ascii="宋体" w:hAnsi="宋体" w:cs="宋体"/>
          <w:color w:val="auto"/>
          <w:spacing w:val="2"/>
          <w:sz w:val="21"/>
          <w:szCs w:val="21"/>
        </w:rPr>
        <w:t>容</w:t>
      </w:r>
      <w:r>
        <w:rPr>
          <w:rFonts w:hint="eastAsia" w:ascii="宋体" w:hAnsi="宋体" w:cs="宋体"/>
          <w:color w:val="auto"/>
          <w:spacing w:val="-1"/>
          <w:sz w:val="21"/>
          <w:szCs w:val="21"/>
        </w:rPr>
        <w:t>及</w:t>
      </w:r>
      <w:r>
        <w:rPr>
          <w:rFonts w:hint="eastAsia" w:ascii="宋体" w:hAnsi="宋体" w:cs="宋体"/>
          <w:color w:val="auto"/>
          <w:spacing w:val="2"/>
          <w:sz w:val="21"/>
          <w:szCs w:val="21"/>
        </w:rPr>
        <w:t>主</w:t>
      </w:r>
      <w:r>
        <w:rPr>
          <w:rFonts w:hint="eastAsia" w:ascii="宋体" w:hAnsi="宋体" w:cs="宋体"/>
          <w:color w:val="auto"/>
          <w:spacing w:val="-1"/>
          <w:sz w:val="21"/>
          <w:szCs w:val="21"/>
        </w:rPr>
        <w:t>要</w:t>
      </w:r>
      <w:r>
        <w:rPr>
          <w:rFonts w:hint="eastAsia" w:ascii="宋体" w:hAnsi="宋体" w:cs="宋体"/>
          <w:color w:val="auto"/>
          <w:spacing w:val="2"/>
          <w:sz w:val="21"/>
          <w:szCs w:val="21"/>
        </w:rPr>
        <w:t>特</w:t>
      </w:r>
      <w:r>
        <w:rPr>
          <w:rFonts w:hint="eastAsia" w:ascii="宋体" w:hAnsi="宋体" w:cs="宋体"/>
          <w:color w:val="auto"/>
          <w:spacing w:val="-1"/>
          <w:sz w:val="21"/>
          <w:szCs w:val="21"/>
        </w:rPr>
        <w:t>性</w:t>
      </w:r>
      <w:r>
        <w:rPr>
          <w:rFonts w:hint="eastAsia" w:ascii="宋体" w:hAnsi="宋体" w:cs="宋体"/>
          <w:color w:val="auto"/>
          <w:spacing w:val="2"/>
          <w:sz w:val="21"/>
          <w:szCs w:val="21"/>
        </w:rPr>
        <w:t>参</w:t>
      </w:r>
      <w:r>
        <w:rPr>
          <w:rFonts w:hint="eastAsia" w:ascii="宋体" w:hAnsi="宋体" w:cs="宋体"/>
          <w:color w:val="auto"/>
          <w:spacing w:val="-1"/>
          <w:sz w:val="21"/>
          <w:szCs w:val="21"/>
        </w:rPr>
        <w:t>数</w:t>
      </w:r>
      <w:r>
        <w:rPr>
          <w:rFonts w:hint="eastAsia" w:ascii="宋体" w:hAnsi="宋体" w:cs="宋体"/>
          <w:color w:val="auto"/>
          <w:spacing w:val="2"/>
          <w:sz w:val="21"/>
          <w:szCs w:val="21"/>
        </w:rPr>
        <w:t>：</w:t>
      </w:r>
      <w:r>
        <w:rPr>
          <w:rFonts w:hint="eastAsia" w:ascii="宋体" w:hAnsi="宋体" w:cs="宋体"/>
          <w:color w:val="auto"/>
          <w:w w:val="99"/>
          <w:sz w:val="21"/>
          <w:szCs w:val="21"/>
          <w:u w:val="single" w:color="000000"/>
        </w:rPr>
        <w:t xml:space="preserve"> </w:t>
      </w:r>
      <w:r>
        <w:rPr>
          <w:rFonts w:hint="eastAsia" w:ascii="宋体" w:hAnsi="宋体" w:cs="宋体"/>
          <w:color w:val="auto"/>
          <w:sz w:val="21"/>
          <w:szCs w:val="21"/>
          <w:u w:val="single" w:color="000000"/>
        </w:rPr>
        <w:tab/>
      </w:r>
    </w:p>
    <w:p w14:paraId="5B3C4393">
      <w:pPr>
        <w:spacing w:line="130" w:lineRule="exact"/>
        <w:rPr>
          <w:rFonts w:ascii="宋体" w:hAnsi="宋体" w:cs="宋体"/>
          <w:color w:val="auto"/>
          <w:szCs w:val="21"/>
        </w:rPr>
      </w:pPr>
    </w:p>
    <w:p w14:paraId="4C8EBBA4">
      <w:pPr>
        <w:pStyle w:val="17"/>
        <w:tabs>
          <w:tab w:val="left" w:pos="4071"/>
        </w:tabs>
        <w:spacing w:line="309" w:lineRule="exact"/>
        <w:ind w:left="500"/>
        <w:jc w:val="left"/>
        <w:rPr>
          <w:rFonts w:ascii="宋体" w:hAnsi="宋体" w:cs="宋体"/>
          <w:color w:val="auto"/>
          <w:sz w:val="21"/>
          <w:szCs w:val="21"/>
        </w:rPr>
      </w:pPr>
      <w:r>
        <w:rPr>
          <w:rFonts w:hint="eastAsia" w:ascii="宋体" w:hAnsi="宋体" w:cs="宋体"/>
          <w:color w:val="auto"/>
          <w:spacing w:val="2"/>
          <w:sz w:val="21"/>
          <w:szCs w:val="21"/>
        </w:rPr>
        <w:t>⑶</w:t>
      </w:r>
      <w:r>
        <w:rPr>
          <w:rFonts w:hint="eastAsia" w:ascii="宋体" w:hAnsi="宋体" w:cs="宋体"/>
          <w:color w:val="auto"/>
          <w:spacing w:val="-1"/>
          <w:sz w:val="21"/>
          <w:szCs w:val="21"/>
        </w:rPr>
        <w:t>监</w:t>
      </w:r>
      <w:r>
        <w:rPr>
          <w:rFonts w:hint="eastAsia" w:ascii="宋体" w:hAnsi="宋体" w:cs="宋体"/>
          <w:color w:val="auto"/>
          <w:spacing w:val="2"/>
          <w:sz w:val="21"/>
          <w:szCs w:val="21"/>
        </w:rPr>
        <w:t>理</w:t>
      </w:r>
      <w:r>
        <w:rPr>
          <w:rFonts w:hint="eastAsia" w:ascii="宋体" w:hAnsi="宋体" w:cs="宋体"/>
          <w:color w:val="auto"/>
          <w:spacing w:val="-1"/>
          <w:sz w:val="21"/>
          <w:szCs w:val="21"/>
        </w:rPr>
        <w:t>项</w:t>
      </w:r>
      <w:r>
        <w:rPr>
          <w:rFonts w:hint="eastAsia" w:ascii="宋体" w:hAnsi="宋体" w:cs="宋体"/>
          <w:color w:val="auto"/>
          <w:spacing w:val="2"/>
          <w:sz w:val="21"/>
          <w:szCs w:val="21"/>
        </w:rPr>
        <w:t>目</w:t>
      </w:r>
      <w:r>
        <w:rPr>
          <w:rFonts w:hint="eastAsia" w:ascii="宋体" w:hAnsi="宋体" w:cs="宋体"/>
          <w:color w:val="auto"/>
          <w:spacing w:val="-1"/>
          <w:sz w:val="21"/>
          <w:szCs w:val="21"/>
        </w:rPr>
        <w:t>投</w:t>
      </w:r>
      <w:r>
        <w:rPr>
          <w:rFonts w:hint="eastAsia" w:ascii="宋体" w:hAnsi="宋体" w:cs="宋体"/>
          <w:color w:val="auto"/>
          <w:spacing w:val="2"/>
          <w:sz w:val="21"/>
          <w:szCs w:val="21"/>
        </w:rPr>
        <w:t>资</w:t>
      </w:r>
      <w:r>
        <w:rPr>
          <w:rFonts w:hint="eastAsia" w:ascii="宋体" w:hAnsi="宋体" w:cs="宋体"/>
          <w:color w:val="auto"/>
          <w:spacing w:val="-1"/>
          <w:sz w:val="21"/>
          <w:szCs w:val="21"/>
        </w:rPr>
        <w:t>：</w:t>
      </w:r>
      <w:r>
        <w:rPr>
          <w:rFonts w:hint="eastAsia" w:ascii="宋体" w:hAnsi="宋体" w:cs="宋体"/>
          <w:color w:val="auto"/>
          <w:w w:val="99"/>
          <w:sz w:val="21"/>
          <w:szCs w:val="21"/>
          <w:u w:val="single" w:color="000000"/>
        </w:rPr>
        <w:t xml:space="preserve"> </w:t>
      </w:r>
      <w:r>
        <w:rPr>
          <w:rFonts w:hint="eastAsia" w:ascii="宋体" w:hAnsi="宋体" w:cs="宋体"/>
          <w:color w:val="auto"/>
          <w:sz w:val="21"/>
          <w:szCs w:val="21"/>
          <w:u w:val="single" w:color="000000"/>
        </w:rPr>
        <w:tab/>
      </w:r>
    </w:p>
    <w:p w14:paraId="3E633005">
      <w:pPr>
        <w:spacing w:before="2" w:line="130" w:lineRule="exact"/>
        <w:rPr>
          <w:rFonts w:ascii="宋体" w:hAnsi="宋体" w:cs="宋体"/>
          <w:color w:val="auto"/>
          <w:szCs w:val="21"/>
        </w:rPr>
      </w:pPr>
    </w:p>
    <w:p w14:paraId="1F50AB5A">
      <w:pPr>
        <w:pStyle w:val="17"/>
        <w:tabs>
          <w:tab w:val="left" w:pos="1866"/>
          <w:tab w:val="left" w:pos="4071"/>
        </w:tabs>
        <w:spacing w:line="309" w:lineRule="exact"/>
        <w:ind w:left="500"/>
        <w:jc w:val="left"/>
        <w:rPr>
          <w:rFonts w:ascii="宋体" w:hAnsi="宋体" w:cs="宋体"/>
          <w:color w:val="auto"/>
          <w:sz w:val="21"/>
          <w:szCs w:val="21"/>
        </w:rPr>
      </w:pPr>
      <w:r>
        <w:rPr>
          <w:rFonts w:hint="eastAsia" w:ascii="宋体" w:hAnsi="宋体" w:cs="宋体"/>
          <w:color w:val="auto"/>
          <w:spacing w:val="2"/>
          <w:sz w:val="21"/>
          <w:szCs w:val="21"/>
        </w:rPr>
        <w:t>⑷</w:t>
      </w:r>
      <w:r>
        <w:rPr>
          <w:rFonts w:hint="eastAsia" w:ascii="宋体" w:hAnsi="宋体" w:cs="宋体"/>
          <w:color w:val="auto"/>
          <w:spacing w:val="-1"/>
          <w:sz w:val="21"/>
          <w:szCs w:val="21"/>
        </w:rPr>
        <w:t>监</w:t>
      </w:r>
      <w:r>
        <w:rPr>
          <w:rFonts w:hint="eastAsia" w:ascii="宋体" w:hAnsi="宋体" w:cs="宋体"/>
          <w:color w:val="auto"/>
          <w:spacing w:val="2"/>
          <w:sz w:val="21"/>
          <w:szCs w:val="21"/>
        </w:rPr>
        <w:t>理</w:t>
      </w:r>
      <w:r>
        <w:rPr>
          <w:rFonts w:hint="eastAsia" w:ascii="宋体" w:hAnsi="宋体" w:cs="宋体"/>
          <w:color w:val="auto"/>
          <w:spacing w:val="-1"/>
          <w:sz w:val="21"/>
          <w:szCs w:val="21"/>
        </w:rPr>
        <w:t>阶</w:t>
      </w:r>
      <w:r>
        <w:rPr>
          <w:rFonts w:hint="eastAsia" w:ascii="宋体" w:hAnsi="宋体" w:cs="宋体"/>
          <w:color w:val="auto"/>
          <w:spacing w:val="2"/>
          <w:sz w:val="21"/>
          <w:szCs w:val="21"/>
        </w:rPr>
        <w:t>段</w:t>
      </w:r>
      <w:r>
        <w:rPr>
          <w:rFonts w:hint="eastAsia" w:ascii="宋体" w:hAnsi="宋体" w:cs="宋体"/>
          <w:color w:val="auto"/>
          <w:spacing w:val="2"/>
          <w:sz w:val="21"/>
          <w:szCs w:val="21"/>
          <w:u w:val="single" w:color="000000"/>
        </w:rPr>
        <w:tab/>
      </w:r>
      <w:r>
        <w:rPr>
          <w:rFonts w:hint="eastAsia" w:ascii="宋体" w:hAnsi="宋体" w:cs="宋体"/>
          <w:color w:val="auto"/>
          <w:spacing w:val="-1"/>
          <w:sz w:val="21"/>
          <w:szCs w:val="21"/>
          <w:u w:val="single" w:color="000000"/>
        </w:rPr>
        <w:t>（</w:t>
      </w:r>
      <w:r>
        <w:rPr>
          <w:rFonts w:hint="eastAsia" w:ascii="宋体" w:hAnsi="宋体" w:cs="宋体"/>
          <w:color w:val="auto"/>
          <w:spacing w:val="2"/>
          <w:sz w:val="21"/>
          <w:szCs w:val="21"/>
          <w:u w:val="single" w:color="000000"/>
        </w:rPr>
        <w:t>施</w:t>
      </w:r>
      <w:r>
        <w:rPr>
          <w:rFonts w:hint="eastAsia" w:ascii="宋体" w:hAnsi="宋体" w:cs="宋体"/>
          <w:color w:val="auto"/>
          <w:spacing w:val="-1"/>
          <w:sz w:val="21"/>
          <w:szCs w:val="21"/>
          <w:u w:val="single" w:color="000000"/>
        </w:rPr>
        <w:t>工</w:t>
      </w:r>
      <w:r>
        <w:rPr>
          <w:rFonts w:hint="eastAsia" w:ascii="宋体" w:hAnsi="宋体" w:cs="宋体"/>
          <w:color w:val="auto"/>
          <w:spacing w:val="2"/>
          <w:sz w:val="21"/>
          <w:szCs w:val="21"/>
          <w:u w:val="single" w:color="000000"/>
        </w:rPr>
        <w:t>期</w:t>
      </w:r>
      <w:r>
        <w:rPr>
          <w:rFonts w:hint="eastAsia" w:ascii="宋体" w:hAnsi="宋体" w:cs="宋体"/>
          <w:color w:val="auto"/>
          <w:spacing w:val="-1"/>
          <w:sz w:val="21"/>
          <w:szCs w:val="21"/>
          <w:u w:val="single" w:color="000000"/>
        </w:rPr>
        <w:t>、</w:t>
      </w:r>
      <w:r>
        <w:rPr>
          <w:rFonts w:hint="eastAsia" w:ascii="宋体" w:hAnsi="宋体" w:cs="宋体"/>
          <w:color w:val="auto"/>
          <w:spacing w:val="2"/>
          <w:sz w:val="21"/>
          <w:szCs w:val="21"/>
          <w:u w:val="single" w:color="000000"/>
        </w:rPr>
        <w:t>保</w:t>
      </w:r>
      <w:r>
        <w:rPr>
          <w:rFonts w:hint="eastAsia" w:ascii="宋体" w:hAnsi="宋体" w:cs="宋体"/>
          <w:color w:val="auto"/>
          <w:spacing w:val="-1"/>
          <w:sz w:val="21"/>
          <w:szCs w:val="21"/>
          <w:u w:val="single" w:color="000000"/>
        </w:rPr>
        <w:t>修</w:t>
      </w:r>
      <w:r>
        <w:rPr>
          <w:rFonts w:hint="eastAsia" w:ascii="宋体" w:hAnsi="宋体" w:cs="宋体"/>
          <w:color w:val="auto"/>
          <w:spacing w:val="2"/>
          <w:sz w:val="21"/>
          <w:szCs w:val="21"/>
          <w:u w:val="single" w:color="000000"/>
        </w:rPr>
        <w:t>期</w:t>
      </w:r>
      <w:r>
        <w:rPr>
          <w:rFonts w:hint="eastAsia" w:ascii="宋体" w:hAnsi="宋体" w:cs="宋体"/>
          <w:color w:val="auto"/>
          <w:sz w:val="21"/>
          <w:szCs w:val="21"/>
          <w:u w:val="single" w:color="000000"/>
        </w:rPr>
        <w:t>）</w:t>
      </w:r>
      <w:r>
        <w:rPr>
          <w:rFonts w:hint="eastAsia" w:ascii="宋体" w:hAnsi="宋体" w:cs="宋体"/>
          <w:color w:val="auto"/>
          <w:w w:val="99"/>
          <w:sz w:val="21"/>
          <w:szCs w:val="21"/>
          <w:u w:val="single" w:color="000000"/>
        </w:rPr>
        <w:t xml:space="preserve"> </w:t>
      </w:r>
      <w:r>
        <w:rPr>
          <w:rFonts w:hint="eastAsia" w:ascii="宋体" w:hAnsi="宋体" w:cs="宋体"/>
          <w:color w:val="auto"/>
          <w:sz w:val="21"/>
          <w:szCs w:val="21"/>
          <w:u w:val="single" w:color="000000"/>
        </w:rPr>
        <w:tab/>
      </w:r>
    </w:p>
    <w:p w14:paraId="667DC9FB">
      <w:pPr>
        <w:spacing w:line="130" w:lineRule="exact"/>
        <w:rPr>
          <w:rFonts w:ascii="宋体" w:hAnsi="宋体" w:cs="宋体"/>
          <w:color w:val="auto"/>
          <w:szCs w:val="21"/>
        </w:rPr>
      </w:pPr>
    </w:p>
    <w:p w14:paraId="3EE302A8">
      <w:pPr>
        <w:pStyle w:val="17"/>
        <w:spacing w:line="309" w:lineRule="exact"/>
        <w:ind w:left="520"/>
        <w:jc w:val="left"/>
        <w:rPr>
          <w:rFonts w:ascii="宋体" w:hAnsi="宋体" w:cs="宋体"/>
          <w:color w:val="auto"/>
          <w:sz w:val="21"/>
          <w:szCs w:val="21"/>
        </w:rPr>
      </w:pPr>
      <w:r>
        <w:rPr>
          <w:rFonts w:hint="eastAsia" w:ascii="宋体" w:hAnsi="宋体" w:cs="宋体"/>
          <w:color w:val="auto"/>
          <w:spacing w:val="-1"/>
          <w:sz w:val="21"/>
          <w:szCs w:val="21"/>
        </w:rPr>
        <w:t>三</w:t>
      </w:r>
      <w:r>
        <w:rPr>
          <w:rFonts w:hint="eastAsia" w:ascii="宋体" w:hAnsi="宋体" w:cs="宋体"/>
          <w:color w:val="auto"/>
          <w:spacing w:val="2"/>
          <w:sz w:val="21"/>
          <w:szCs w:val="21"/>
        </w:rPr>
        <w:t>、</w:t>
      </w:r>
      <w:r>
        <w:rPr>
          <w:rFonts w:hint="eastAsia" w:ascii="宋体" w:hAnsi="宋体" w:cs="宋体"/>
          <w:color w:val="auto"/>
          <w:spacing w:val="-1"/>
          <w:sz w:val="21"/>
          <w:szCs w:val="21"/>
        </w:rPr>
        <w:t>监</w:t>
      </w:r>
      <w:r>
        <w:rPr>
          <w:rFonts w:hint="eastAsia" w:ascii="宋体" w:hAnsi="宋体" w:cs="宋体"/>
          <w:color w:val="auto"/>
          <w:spacing w:val="2"/>
          <w:sz w:val="21"/>
          <w:szCs w:val="21"/>
        </w:rPr>
        <w:t>理</w:t>
      </w:r>
      <w:r>
        <w:rPr>
          <w:rFonts w:hint="eastAsia" w:ascii="宋体" w:hAnsi="宋体" w:cs="宋体"/>
          <w:color w:val="auto"/>
          <w:spacing w:val="-1"/>
          <w:sz w:val="21"/>
          <w:szCs w:val="21"/>
        </w:rPr>
        <w:t>服</w:t>
      </w:r>
      <w:r>
        <w:rPr>
          <w:rFonts w:hint="eastAsia" w:ascii="宋体" w:hAnsi="宋体" w:cs="宋体"/>
          <w:color w:val="auto"/>
          <w:spacing w:val="2"/>
          <w:sz w:val="21"/>
          <w:szCs w:val="21"/>
        </w:rPr>
        <w:t>务</w:t>
      </w:r>
      <w:r>
        <w:rPr>
          <w:rFonts w:hint="eastAsia" w:ascii="宋体" w:hAnsi="宋体" w:cs="宋体"/>
          <w:color w:val="auto"/>
          <w:spacing w:val="-1"/>
          <w:sz w:val="21"/>
          <w:szCs w:val="21"/>
        </w:rPr>
        <w:t>内</w:t>
      </w:r>
      <w:r>
        <w:rPr>
          <w:rFonts w:hint="eastAsia" w:ascii="宋体" w:hAnsi="宋体" w:cs="宋体"/>
          <w:color w:val="auto"/>
          <w:spacing w:val="2"/>
          <w:sz w:val="21"/>
          <w:szCs w:val="21"/>
        </w:rPr>
        <w:t>容</w:t>
      </w:r>
      <w:r>
        <w:rPr>
          <w:rFonts w:hint="eastAsia" w:ascii="宋体" w:hAnsi="宋体" w:cs="宋体"/>
          <w:color w:val="auto"/>
          <w:spacing w:val="-1"/>
          <w:sz w:val="21"/>
          <w:szCs w:val="21"/>
        </w:rPr>
        <w:t>、</w:t>
      </w:r>
      <w:r>
        <w:rPr>
          <w:rFonts w:hint="eastAsia" w:ascii="宋体" w:hAnsi="宋体" w:cs="宋体"/>
          <w:color w:val="auto"/>
          <w:spacing w:val="2"/>
          <w:sz w:val="21"/>
          <w:szCs w:val="21"/>
        </w:rPr>
        <w:t>期</w:t>
      </w:r>
      <w:r>
        <w:rPr>
          <w:rFonts w:hint="eastAsia" w:ascii="宋体" w:hAnsi="宋体" w:cs="宋体"/>
          <w:color w:val="auto"/>
          <w:spacing w:val="-1"/>
          <w:sz w:val="21"/>
          <w:szCs w:val="21"/>
        </w:rPr>
        <w:t>限</w:t>
      </w:r>
      <w:r>
        <w:rPr>
          <w:rFonts w:hint="eastAsia" w:ascii="宋体" w:hAnsi="宋体" w:cs="宋体"/>
          <w:color w:val="auto"/>
          <w:sz w:val="21"/>
          <w:szCs w:val="21"/>
        </w:rPr>
        <w:t>：</w:t>
      </w:r>
    </w:p>
    <w:p w14:paraId="2176EE8A">
      <w:pPr>
        <w:spacing w:before="9" w:line="120" w:lineRule="exact"/>
        <w:rPr>
          <w:rFonts w:ascii="宋体" w:hAnsi="宋体" w:cs="宋体"/>
          <w:color w:val="auto"/>
          <w:szCs w:val="21"/>
        </w:rPr>
      </w:pPr>
    </w:p>
    <w:p w14:paraId="255180EF">
      <w:pPr>
        <w:pStyle w:val="17"/>
        <w:ind w:left="520"/>
        <w:jc w:val="left"/>
        <w:rPr>
          <w:rFonts w:ascii="宋体" w:hAnsi="宋体" w:cs="宋体"/>
          <w:color w:val="auto"/>
          <w:sz w:val="21"/>
          <w:szCs w:val="21"/>
        </w:rPr>
      </w:pPr>
      <w:r>
        <w:rPr>
          <w:rFonts w:hint="eastAsia" w:ascii="宋体" w:hAnsi="宋体" w:cs="宋体"/>
          <w:color w:val="auto"/>
          <w:spacing w:val="1"/>
          <w:sz w:val="21"/>
          <w:szCs w:val="21"/>
        </w:rPr>
        <w:t>1</w:t>
      </w:r>
      <w:r>
        <w:rPr>
          <w:rFonts w:hint="eastAsia" w:ascii="宋体" w:hAnsi="宋体" w:cs="宋体"/>
          <w:color w:val="auto"/>
          <w:spacing w:val="-1"/>
          <w:sz w:val="21"/>
          <w:szCs w:val="21"/>
        </w:rPr>
        <w:t>、</w:t>
      </w:r>
      <w:r>
        <w:rPr>
          <w:rFonts w:hint="eastAsia" w:ascii="宋体" w:hAnsi="宋体" w:cs="宋体"/>
          <w:color w:val="auto"/>
          <w:spacing w:val="2"/>
          <w:sz w:val="21"/>
          <w:szCs w:val="21"/>
        </w:rPr>
        <w:t>监</w:t>
      </w:r>
      <w:r>
        <w:rPr>
          <w:rFonts w:hint="eastAsia" w:ascii="宋体" w:hAnsi="宋体" w:cs="宋体"/>
          <w:color w:val="auto"/>
          <w:spacing w:val="-1"/>
          <w:sz w:val="21"/>
          <w:szCs w:val="21"/>
        </w:rPr>
        <w:t>理</w:t>
      </w:r>
      <w:r>
        <w:rPr>
          <w:rFonts w:hint="eastAsia" w:ascii="宋体" w:hAnsi="宋体" w:cs="宋体"/>
          <w:color w:val="auto"/>
          <w:spacing w:val="2"/>
          <w:sz w:val="21"/>
          <w:szCs w:val="21"/>
        </w:rPr>
        <w:t>服</w:t>
      </w:r>
      <w:r>
        <w:rPr>
          <w:rFonts w:hint="eastAsia" w:ascii="宋体" w:hAnsi="宋体" w:cs="宋体"/>
          <w:color w:val="auto"/>
          <w:spacing w:val="-1"/>
          <w:sz w:val="21"/>
          <w:szCs w:val="21"/>
        </w:rPr>
        <w:t>务</w:t>
      </w:r>
      <w:r>
        <w:rPr>
          <w:rFonts w:hint="eastAsia" w:ascii="宋体" w:hAnsi="宋体" w:cs="宋体"/>
          <w:color w:val="auto"/>
          <w:spacing w:val="2"/>
          <w:sz w:val="21"/>
          <w:szCs w:val="21"/>
        </w:rPr>
        <w:t>内</w:t>
      </w:r>
      <w:r>
        <w:rPr>
          <w:rFonts w:hint="eastAsia" w:ascii="宋体" w:hAnsi="宋体" w:cs="宋体"/>
          <w:color w:val="auto"/>
          <w:spacing w:val="-1"/>
          <w:sz w:val="21"/>
          <w:szCs w:val="21"/>
        </w:rPr>
        <w:t>容</w:t>
      </w:r>
      <w:r>
        <w:rPr>
          <w:rFonts w:hint="eastAsia" w:ascii="宋体" w:hAnsi="宋体" w:cs="宋体"/>
          <w:color w:val="auto"/>
          <w:spacing w:val="2"/>
          <w:sz w:val="21"/>
          <w:szCs w:val="21"/>
        </w:rPr>
        <w:t>：</w:t>
      </w:r>
      <w:r>
        <w:rPr>
          <w:rFonts w:hint="eastAsia" w:ascii="宋体" w:hAnsi="宋体" w:cs="宋体"/>
          <w:color w:val="auto"/>
          <w:spacing w:val="-1"/>
          <w:sz w:val="21"/>
          <w:szCs w:val="21"/>
        </w:rPr>
        <w:t>按</w:t>
      </w:r>
      <w:r>
        <w:rPr>
          <w:rFonts w:hint="eastAsia" w:ascii="宋体" w:hAnsi="宋体" w:cs="宋体"/>
          <w:color w:val="auto"/>
          <w:spacing w:val="2"/>
          <w:sz w:val="21"/>
          <w:szCs w:val="21"/>
        </w:rPr>
        <w:t>专</w:t>
      </w:r>
      <w:r>
        <w:rPr>
          <w:rFonts w:hint="eastAsia" w:ascii="宋体" w:hAnsi="宋体" w:cs="宋体"/>
          <w:color w:val="auto"/>
          <w:spacing w:val="-1"/>
          <w:sz w:val="21"/>
          <w:szCs w:val="21"/>
        </w:rPr>
        <w:t>用</w:t>
      </w:r>
      <w:r>
        <w:rPr>
          <w:rFonts w:hint="eastAsia" w:ascii="宋体" w:hAnsi="宋体" w:cs="宋体"/>
          <w:color w:val="auto"/>
          <w:spacing w:val="2"/>
          <w:sz w:val="21"/>
          <w:szCs w:val="21"/>
        </w:rPr>
        <w:t>合</w:t>
      </w:r>
      <w:r>
        <w:rPr>
          <w:rFonts w:hint="eastAsia" w:ascii="宋体" w:hAnsi="宋体" w:cs="宋体"/>
          <w:color w:val="auto"/>
          <w:spacing w:val="-1"/>
          <w:sz w:val="21"/>
          <w:szCs w:val="21"/>
        </w:rPr>
        <w:t>同</w:t>
      </w:r>
      <w:r>
        <w:rPr>
          <w:rFonts w:hint="eastAsia" w:ascii="宋体" w:hAnsi="宋体" w:cs="宋体"/>
          <w:color w:val="auto"/>
          <w:spacing w:val="2"/>
          <w:sz w:val="21"/>
          <w:szCs w:val="21"/>
        </w:rPr>
        <w:t>条</w:t>
      </w:r>
      <w:r>
        <w:rPr>
          <w:rFonts w:hint="eastAsia" w:ascii="宋体" w:hAnsi="宋体" w:cs="宋体"/>
          <w:color w:val="auto"/>
          <w:spacing w:val="-1"/>
          <w:sz w:val="21"/>
          <w:szCs w:val="21"/>
        </w:rPr>
        <w:t>款</w:t>
      </w:r>
      <w:r>
        <w:rPr>
          <w:rFonts w:hint="eastAsia" w:ascii="宋体" w:hAnsi="宋体" w:cs="宋体"/>
          <w:color w:val="auto"/>
          <w:spacing w:val="2"/>
          <w:sz w:val="21"/>
          <w:szCs w:val="21"/>
        </w:rPr>
        <w:t>约</w:t>
      </w:r>
      <w:r>
        <w:rPr>
          <w:rFonts w:hint="eastAsia" w:ascii="宋体" w:hAnsi="宋体" w:cs="宋体"/>
          <w:color w:val="auto"/>
          <w:spacing w:val="-1"/>
          <w:sz w:val="21"/>
          <w:szCs w:val="21"/>
        </w:rPr>
        <w:t>定</w:t>
      </w:r>
      <w:r>
        <w:rPr>
          <w:rFonts w:hint="eastAsia" w:ascii="宋体" w:hAnsi="宋体" w:cs="宋体"/>
          <w:color w:val="auto"/>
          <w:sz w:val="21"/>
          <w:szCs w:val="21"/>
        </w:rPr>
        <w:t>。</w:t>
      </w:r>
    </w:p>
    <w:p w14:paraId="656E423C">
      <w:pPr>
        <w:spacing w:before="6" w:line="110" w:lineRule="exact"/>
        <w:rPr>
          <w:rFonts w:ascii="宋体" w:hAnsi="宋体" w:cs="宋体"/>
          <w:color w:val="auto"/>
          <w:szCs w:val="21"/>
        </w:rPr>
      </w:pPr>
    </w:p>
    <w:p w14:paraId="461B2713">
      <w:pPr>
        <w:pStyle w:val="17"/>
        <w:tabs>
          <w:tab w:val="left" w:pos="1733"/>
          <w:tab w:val="left" w:pos="2259"/>
          <w:tab w:val="left" w:pos="2784"/>
          <w:tab w:val="left" w:pos="3833"/>
          <w:tab w:val="left" w:pos="4359"/>
          <w:tab w:val="left" w:pos="4884"/>
        </w:tabs>
        <w:spacing w:line="321" w:lineRule="auto"/>
        <w:ind w:left="1000" w:right="4562" w:hanging="480"/>
        <w:jc w:val="left"/>
        <w:rPr>
          <w:rFonts w:ascii="宋体" w:hAnsi="宋体" w:cs="宋体"/>
          <w:color w:val="auto"/>
          <w:sz w:val="21"/>
          <w:szCs w:val="21"/>
        </w:rPr>
      </w:pPr>
      <w:r>
        <w:rPr>
          <w:rFonts w:hint="eastAsia" w:ascii="宋体" w:hAnsi="宋体" w:cs="宋体"/>
          <w:color w:val="auto"/>
          <w:spacing w:val="1"/>
          <w:sz w:val="21"/>
          <w:szCs w:val="21"/>
        </w:rPr>
        <w:t>2</w:t>
      </w:r>
      <w:r>
        <w:rPr>
          <w:rFonts w:hint="eastAsia" w:ascii="宋体" w:hAnsi="宋体" w:cs="宋体"/>
          <w:color w:val="auto"/>
          <w:spacing w:val="-1"/>
          <w:sz w:val="21"/>
          <w:szCs w:val="21"/>
        </w:rPr>
        <w:t>、</w:t>
      </w:r>
      <w:r>
        <w:rPr>
          <w:rFonts w:hint="eastAsia" w:ascii="宋体" w:hAnsi="宋体" w:cs="宋体"/>
          <w:color w:val="auto"/>
          <w:spacing w:val="2"/>
          <w:sz w:val="21"/>
          <w:szCs w:val="21"/>
        </w:rPr>
        <w:t>监</w:t>
      </w:r>
      <w:r>
        <w:rPr>
          <w:rFonts w:hint="eastAsia" w:ascii="宋体" w:hAnsi="宋体" w:cs="宋体"/>
          <w:color w:val="auto"/>
          <w:spacing w:val="-1"/>
          <w:sz w:val="21"/>
          <w:szCs w:val="21"/>
        </w:rPr>
        <w:t>理</w:t>
      </w:r>
      <w:r>
        <w:rPr>
          <w:rFonts w:hint="eastAsia" w:ascii="宋体" w:hAnsi="宋体" w:cs="宋体"/>
          <w:color w:val="auto"/>
          <w:spacing w:val="2"/>
          <w:sz w:val="21"/>
          <w:szCs w:val="21"/>
        </w:rPr>
        <w:t>服</w:t>
      </w:r>
      <w:r>
        <w:rPr>
          <w:rFonts w:hint="eastAsia" w:ascii="宋体" w:hAnsi="宋体" w:cs="宋体"/>
          <w:color w:val="auto"/>
          <w:spacing w:val="-1"/>
          <w:sz w:val="21"/>
          <w:szCs w:val="21"/>
        </w:rPr>
        <w:t>务</w:t>
      </w:r>
      <w:r>
        <w:rPr>
          <w:rFonts w:hint="eastAsia" w:ascii="宋体" w:hAnsi="宋体" w:cs="宋体"/>
          <w:color w:val="auto"/>
          <w:spacing w:val="2"/>
          <w:sz w:val="21"/>
          <w:szCs w:val="21"/>
        </w:rPr>
        <w:t>期</w:t>
      </w:r>
      <w:r>
        <w:rPr>
          <w:rFonts w:hint="eastAsia" w:ascii="宋体" w:hAnsi="宋体" w:cs="宋体"/>
          <w:color w:val="auto"/>
          <w:spacing w:val="-1"/>
          <w:sz w:val="21"/>
          <w:szCs w:val="21"/>
        </w:rPr>
        <w:t>限</w:t>
      </w:r>
      <w:r>
        <w:rPr>
          <w:rFonts w:hint="eastAsia" w:ascii="宋体" w:hAnsi="宋体" w:cs="宋体"/>
          <w:color w:val="auto"/>
          <w:sz w:val="21"/>
          <w:szCs w:val="21"/>
        </w:rPr>
        <w:t>：</w:t>
      </w:r>
      <w:r>
        <w:rPr>
          <w:rFonts w:hint="eastAsia" w:ascii="宋体" w:hAnsi="宋体" w:cs="宋体"/>
          <w:color w:val="auto"/>
          <w:w w:val="99"/>
          <w:sz w:val="21"/>
          <w:szCs w:val="21"/>
        </w:rPr>
        <w:t xml:space="preserve">                            </w:t>
      </w:r>
      <w:r>
        <w:rPr>
          <w:rFonts w:hint="eastAsia" w:ascii="宋体" w:hAnsi="宋体" w:cs="宋体"/>
          <w:color w:val="auto"/>
          <w:spacing w:val="-1"/>
          <w:sz w:val="21"/>
          <w:szCs w:val="21"/>
        </w:rPr>
        <w:t>自</w:t>
      </w:r>
      <w:r>
        <w:rPr>
          <w:rFonts w:hint="eastAsia" w:ascii="宋体" w:hAnsi="宋体" w:cs="宋体"/>
          <w:color w:val="auto"/>
          <w:spacing w:val="-1"/>
          <w:sz w:val="21"/>
          <w:szCs w:val="21"/>
          <w:u w:val="single" w:color="000000"/>
        </w:rPr>
        <w:tab/>
      </w:r>
      <w:r>
        <w:rPr>
          <w:rFonts w:hint="eastAsia" w:ascii="宋体" w:hAnsi="宋体" w:cs="宋体"/>
          <w:color w:val="auto"/>
          <w:spacing w:val="1"/>
          <w:sz w:val="21"/>
          <w:szCs w:val="21"/>
        </w:rPr>
        <w:t>年</w:t>
      </w:r>
      <w:r>
        <w:rPr>
          <w:rFonts w:hint="eastAsia" w:ascii="宋体" w:hAnsi="宋体" w:cs="宋体"/>
          <w:color w:val="auto"/>
          <w:spacing w:val="1"/>
          <w:sz w:val="21"/>
          <w:szCs w:val="21"/>
          <w:u w:val="single" w:color="000000"/>
        </w:rPr>
        <w:tab/>
      </w:r>
      <w:r>
        <w:rPr>
          <w:rFonts w:hint="eastAsia" w:ascii="宋体" w:hAnsi="宋体" w:cs="宋体"/>
          <w:color w:val="auto"/>
          <w:spacing w:val="-1"/>
          <w:sz w:val="21"/>
          <w:szCs w:val="21"/>
        </w:rPr>
        <w:t>月</w:t>
      </w:r>
      <w:r>
        <w:rPr>
          <w:rFonts w:hint="eastAsia" w:ascii="宋体" w:hAnsi="宋体" w:cs="宋体"/>
          <w:color w:val="auto"/>
          <w:spacing w:val="-1"/>
          <w:sz w:val="21"/>
          <w:szCs w:val="21"/>
          <w:u w:val="single" w:color="000000"/>
        </w:rPr>
        <w:tab/>
      </w:r>
      <w:r>
        <w:rPr>
          <w:rFonts w:hint="eastAsia" w:ascii="宋体" w:hAnsi="宋体" w:cs="宋体"/>
          <w:color w:val="auto"/>
          <w:spacing w:val="-1"/>
          <w:sz w:val="21"/>
          <w:szCs w:val="21"/>
        </w:rPr>
        <w:t>日</w:t>
      </w:r>
      <w:r>
        <w:rPr>
          <w:rFonts w:hint="eastAsia" w:ascii="宋体" w:hAnsi="宋体" w:cs="宋体"/>
          <w:color w:val="auto"/>
          <w:spacing w:val="1"/>
          <w:sz w:val="21"/>
          <w:szCs w:val="21"/>
        </w:rPr>
        <w:t>至</w:t>
      </w:r>
      <w:r>
        <w:rPr>
          <w:rFonts w:hint="eastAsia" w:ascii="宋体" w:hAnsi="宋体" w:cs="宋体"/>
          <w:color w:val="auto"/>
          <w:spacing w:val="1"/>
          <w:sz w:val="21"/>
          <w:szCs w:val="21"/>
          <w:u w:val="single" w:color="000000"/>
        </w:rPr>
        <w:tab/>
      </w:r>
      <w:r>
        <w:rPr>
          <w:rFonts w:hint="eastAsia" w:ascii="宋体" w:hAnsi="宋体" w:cs="宋体"/>
          <w:color w:val="auto"/>
          <w:spacing w:val="1"/>
          <w:sz w:val="21"/>
          <w:szCs w:val="21"/>
        </w:rPr>
        <w:t>年</w:t>
      </w:r>
      <w:r>
        <w:rPr>
          <w:rFonts w:hint="eastAsia" w:ascii="宋体" w:hAnsi="宋体" w:cs="宋体"/>
          <w:color w:val="auto"/>
          <w:spacing w:val="1"/>
          <w:sz w:val="21"/>
          <w:szCs w:val="21"/>
          <w:u w:val="single" w:color="000000"/>
        </w:rPr>
        <w:tab/>
      </w:r>
      <w:r>
        <w:rPr>
          <w:rFonts w:hint="eastAsia" w:ascii="宋体" w:hAnsi="宋体" w:cs="宋体"/>
          <w:color w:val="auto"/>
          <w:spacing w:val="-1"/>
          <w:sz w:val="21"/>
          <w:szCs w:val="21"/>
        </w:rPr>
        <w:t>月</w:t>
      </w:r>
      <w:r>
        <w:rPr>
          <w:rFonts w:hint="eastAsia" w:ascii="宋体" w:hAnsi="宋体" w:cs="宋体"/>
          <w:color w:val="auto"/>
          <w:spacing w:val="-1"/>
          <w:sz w:val="21"/>
          <w:szCs w:val="21"/>
          <w:u w:val="single" w:color="000000"/>
        </w:rPr>
        <w:tab/>
      </w:r>
      <w:r>
        <w:rPr>
          <w:rFonts w:hint="eastAsia" w:ascii="宋体" w:hAnsi="宋体" w:cs="宋体"/>
          <w:color w:val="auto"/>
          <w:spacing w:val="-1"/>
          <w:w w:val="95"/>
          <w:sz w:val="21"/>
          <w:szCs w:val="21"/>
        </w:rPr>
        <w:t>日</w:t>
      </w:r>
      <w:r>
        <w:rPr>
          <w:rFonts w:hint="eastAsia" w:ascii="宋体" w:hAnsi="宋体" w:cs="宋体"/>
          <w:color w:val="auto"/>
          <w:w w:val="95"/>
          <w:sz w:val="21"/>
          <w:szCs w:val="21"/>
        </w:rPr>
        <w:t>；</w:t>
      </w:r>
    </w:p>
    <w:p w14:paraId="15638B75">
      <w:pPr>
        <w:pStyle w:val="17"/>
        <w:tabs>
          <w:tab w:val="left" w:pos="5767"/>
        </w:tabs>
        <w:spacing w:before="56" w:line="340" w:lineRule="auto"/>
        <w:ind w:left="520" w:right="108"/>
        <w:jc w:val="left"/>
        <w:rPr>
          <w:rFonts w:ascii="宋体" w:hAnsi="宋体" w:cs="宋体"/>
          <w:color w:val="auto"/>
          <w:sz w:val="21"/>
          <w:szCs w:val="21"/>
        </w:rPr>
      </w:pPr>
      <w:r>
        <w:rPr>
          <w:rFonts w:hint="eastAsia" w:ascii="宋体" w:hAnsi="宋体" w:cs="宋体"/>
          <w:color w:val="auto"/>
          <w:spacing w:val="-1"/>
          <w:sz w:val="21"/>
          <w:szCs w:val="21"/>
        </w:rPr>
        <w:t>四</w:t>
      </w:r>
      <w:r>
        <w:rPr>
          <w:rFonts w:hint="eastAsia" w:ascii="宋体" w:hAnsi="宋体" w:cs="宋体"/>
          <w:color w:val="auto"/>
          <w:spacing w:val="2"/>
          <w:sz w:val="21"/>
          <w:szCs w:val="21"/>
        </w:rPr>
        <w:t>、</w:t>
      </w:r>
      <w:r>
        <w:rPr>
          <w:rFonts w:hint="eastAsia" w:ascii="宋体" w:hAnsi="宋体" w:cs="宋体"/>
          <w:color w:val="auto"/>
          <w:spacing w:val="-1"/>
          <w:sz w:val="21"/>
          <w:szCs w:val="21"/>
        </w:rPr>
        <w:t>监</w:t>
      </w:r>
      <w:r>
        <w:rPr>
          <w:rFonts w:hint="eastAsia" w:ascii="宋体" w:hAnsi="宋体" w:cs="宋体"/>
          <w:color w:val="auto"/>
          <w:spacing w:val="2"/>
          <w:sz w:val="21"/>
          <w:szCs w:val="21"/>
        </w:rPr>
        <w:t>理</w:t>
      </w:r>
      <w:r>
        <w:rPr>
          <w:rFonts w:hint="eastAsia" w:ascii="宋体" w:hAnsi="宋体" w:cs="宋体"/>
          <w:color w:val="auto"/>
          <w:spacing w:val="-1"/>
          <w:sz w:val="21"/>
          <w:szCs w:val="21"/>
        </w:rPr>
        <w:t>服</w:t>
      </w:r>
      <w:r>
        <w:rPr>
          <w:rFonts w:hint="eastAsia" w:ascii="宋体" w:hAnsi="宋体" w:cs="宋体"/>
          <w:color w:val="auto"/>
          <w:spacing w:val="2"/>
          <w:sz w:val="21"/>
          <w:szCs w:val="21"/>
        </w:rPr>
        <w:t>务</w:t>
      </w:r>
      <w:r>
        <w:rPr>
          <w:rFonts w:hint="eastAsia" w:ascii="宋体" w:hAnsi="宋体" w:cs="宋体"/>
          <w:color w:val="auto"/>
          <w:spacing w:val="-1"/>
          <w:sz w:val="21"/>
          <w:szCs w:val="21"/>
        </w:rPr>
        <w:t>酬</w:t>
      </w:r>
      <w:r>
        <w:rPr>
          <w:rFonts w:hint="eastAsia" w:ascii="宋体" w:hAnsi="宋体" w:cs="宋体"/>
          <w:color w:val="auto"/>
          <w:sz w:val="21"/>
          <w:szCs w:val="21"/>
        </w:rPr>
        <w:t>金</w:t>
      </w:r>
      <w:r>
        <w:rPr>
          <w:rFonts w:hint="eastAsia" w:ascii="宋体" w:hAnsi="宋体" w:cs="宋体"/>
          <w:color w:val="auto"/>
          <w:w w:val="99"/>
          <w:sz w:val="21"/>
          <w:szCs w:val="21"/>
        </w:rPr>
        <w:t xml:space="preserve">                                         </w:t>
      </w:r>
      <w:r>
        <w:rPr>
          <w:rFonts w:hint="eastAsia" w:ascii="宋体" w:hAnsi="宋体" w:cs="宋体"/>
          <w:color w:val="auto"/>
          <w:spacing w:val="2"/>
          <w:sz w:val="21"/>
          <w:szCs w:val="21"/>
        </w:rPr>
        <w:t>监</w:t>
      </w:r>
      <w:r>
        <w:rPr>
          <w:rFonts w:hint="eastAsia" w:ascii="宋体" w:hAnsi="宋体" w:cs="宋体"/>
          <w:color w:val="auto"/>
          <w:spacing w:val="-1"/>
          <w:sz w:val="21"/>
          <w:szCs w:val="21"/>
        </w:rPr>
        <w:t>理</w:t>
      </w:r>
      <w:r>
        <w:rPr>
          <w:rFonts w:hint="eastAsia" w:ascii="宋体" w:hAnsi="宋体" w:cs="宋体"/>
          <w:color w:val="auto"/>
          <w:spacing w:val="2"/>
          <w:sz w:val="21"/>
          <w:szCs w:val="21"/>
        </w:rPr>
        <w:t>正</w:t>
      </w:r>
      <w:r>
        <w:rPr>
          <w:rFonts w:hint="eastAsia" w:ascii="宋体" w:hAnsi="宋体" w:cs="宋体"/>
          <w:color w:val="auto"/>
          <w:spacing w:val="-1"/>
          <w:sz w:val="21"/>
          <w:szCs w:val="21"/>
        </w:rPr>
        <w:t>常</w:t>
      </w:r>
      <w:r>
        <w:rPr>
          <w:rFonts w:hint="eastAsia" w:ascii="宋体" w:hAnsi="宋体" w:cs="宋体"/>
          <w:color w:val="auto"/>
          <w:spacing w:val="2"/>
          <w:sz w:val="21"/>
          <w:szCs w:val="21"/>
        </w:rPr>
        <w:t>服</w:t>
      </w:r>
      <w:r>
        <w:rPr>
          <w:rFonts w:hint="eastAsia" w:ascii="宋体" w:hAnsi="宋体" w:cs="宋体"/>
          <w:color w:val="auto"/>
          <w:spacing w:val="-1"/>
          <w:sz w:val="21"/>
          <w:szCs w:val="21"/>
        </w:rPr>
        <w:t>务</w:t>
      </w:r>
      <w:r>
        <w:rPr>
          <w:rFonts w:hint="eastAsia" w:ascii="宋体" w:hAnsi="宋体" w:cs="宋体"/>
          <w:color w:val="auto"/>
          <w:spacing w:val="2"/>
          <w:sz w:val="21"/>
          <w:szCs w:val="21"/>
        </w:rPr>
        <w:t>酬</w:t>
      </w:r>
      <w:r>
        <w:rPr>
          <w:rFonts w:hint="eastAsia" w:ascii="宋体" w:hAnsi="宋体" w:cs="宋体"/>
          <w:color w:val="auto"/>
          <w:spacing w:val="-1"/>
          <w:sz w:val="21"/>
          <w:szCs w:val="21"/>
        </w:rPr>
        <w:t>金</w:t>
      </w:r>
      <w:r>
        <w:rPr>
          <w:rFonts w:hint="eastAsia" w:ascii="宋体" w:hAnsi="宋体" w:cs="宋体"/>
          <w:color w:val="auto"/>
          <w:spacing w:val="2"/>
          <w:sz w:val="21"/>
          <w:szCs w:val="21"/>
        </w:rPr>
        <w:t>为</w:t>
      </w:r>
      <w:r>
        <w:rPr>
          <w:rFonts w:hint="eastAsia" w:ascii="宋体" w:hAnsi="宋体" w:cs="宋体"/>
          <w:color w:val="auto"/>
          <w:spacing w:val="-1"/>
          <w:sz w:val="21"/>
          <w:szCs w:val="21"/>
        </w:rPr>
        <w:t>人</w:t>
      </w:r>
      <w:r>
        <w:rPr>
          <w:rFonts w:hint="eastAsia" w:ascii="宋体" w:hAnsi="宋体" w:cs="宋体"/>
          <w:color w:val="auto"/>
          <w:spacing w:val="2"/>
          <w:sz w:val="21"/>
          <w:szCs w:val="21"/>
        </w:rPr>
        <w:t>民</w:t>
      </w:r>
      <w:r>
        <w:rPr>
          <w:rFonts w:hint="eastAsia" w:ascii="宋体" w:hAnsi="宋体" w:cs="宋体"/>
          <w:color w:val="auto"/>
          <w:spacing w:val="-1"/>
          <w:sz w:val="21"/>
          <w:szCs w:val="21"/>
        </w:rPr>
        <w:t>币</w:t>
      </w:r>
      <w:r>
        <w:rPr>
          <w:rFonts w:hint="eastAsia" w:ascii="宋体" w:hAnsi="宋体" w:cs="宋体"/>
          <w:color w:val="auto"/>
          <w:spacing w:val="2"/>
          <w:sz w:val="21"/>
          <w:szCs w:val="21"/>
        </w:rPr>
        <w:t>（</w:t>
      </w:r>
      <w:r>
        <w:rPr>
          <w:rFonts w:hint="eastAsia" w:ascii="宋体" w:hAnsi="宋体" w:cs="宋体"/>
          <w:color w:val="auto"/>
          <w:spacing w:val="-1"/>
          <w:sz w:val="21"/>
          <w:szCs w:val="21"/>
        </w:rPr>
        <w:t>大写</w:t>
      </w:r>
      <w:r>
        <w:rPr>
          <w:rFonts w:hint="eastAsia" w:ascii="宋体" w:hAnsi="宋体" w:cs="宋体"/>
          <w:color w:val="auto"/>
          <w:sz w:val="21"/>
          <w:szCs w:val="21"/>
          <w:u w:val="single" w:color="000000"/>
        </w:rPr>
        <w:t>）</w:t>
      </w:r>
      <w:r>
        <w:rPr>
          <w:rFonts w:hint="eastAsia" w:ascii="宋体" w:hAnsi="宋体" w:cs="宋体"/>
          <w:color w:val="auto"/>
          <w:sz w:val="21"/>
          <w:szCs w:val="21"/>
          <w:u w:val="single" w:color="000000"/>
        </w:rPr>
        <w:tab/>
      </w:r>
      <w:r>
        <w:rPr>
          <w:rFonts w:hint="eastAsia" w:ascii="宋体" w:hAnsi="宋体" w:cs="宋体"/>
          <w:color w:val="auto"/>
          <w:spacing w:val="-1"/>
          <w:sz w:val="21"/>
          <w:szCs w:val="21"/>
        </w:rPr>
        <w:t>元，由发包人按专用合同条款约定的方式、时</w:t>
      </w:r>
      <w:r>
        <w:rPr>
          <w:rFonts w:hint="eastAsia" w:ascii="宋体" w:hAnsi="宋体" w:cs="宋体"/>
          <w:color w:val="auto"/>
          <w:spacing w:val="2"/>
          <w:sz w:val="21"/>
          <w:szCs w:val="21"/>
        </w:rPr>
        <w:t>间</w:t>
      </w:r>
      <w:r>
        <w:rPr>
          <w:rFonts w:hint="eastAsia" w:ascii="宋体" w:hAnsi="宋体" w:cs="宋体"/>
          <w:color w:val="auto"/>
          <w:spacing w:val="-1"/>
          <w:sz w:val="21"/>
          <w:szCs w:val="21"/>
        </w:rPr>
        <w:t>向</w:t>
      </w:r>
      <w:r>
        <w:rPr>
          <w:rFonts w:hint="eastAsia" w:ascii="宋体" w:hAnsi="宋体" w:cs="宋体"/>
          <w:color w:val="auto"/>
          <w:spacing w:val="2"/>
          <w:sz w:val="21"/>
          <w:szCs w:val="21"/>
        </w:rPr>
        <w:t>监</w:t>
      </w:r>
      <w:r>
        <w:rPr>
          <w:rFonts w:hint="eastAsia" w:ascii="宋体" w:hAnsi="宋体" w:cs="宋体"/>
          <w:color w:val="auto"/>
          <w:spacing w:val="-1"/>
          <w:sz w:val="21"/>
          <w:szCs w:val="21"/>
        </w:rPr>
        <w:t>理</w:t>
      </w:r>
      <w:r>
        <w:rPr>
          <w:rFonts w:hint="eastAsia" w:ascii="宋体" w:hAnsi="宋体" w:cs="宋体"/>
          <w:color w:val="auto"/>
          <w:spacing w:val="2"/>
          <w:sz w:val="21"/>
          <w:szCs w:val="21"/>
        </w:rPr>
        <w:t>人</w:t>
      </w:r>
      <w:r>
        <w:rPr>
          <w:rFonts w:hint="eastAsia" w:ascii="宋体" w:hAnsi="宋体" w:cs="宋体"/>
          <w:color w:val="auto"/>
          <w:spacing w:val="-1"/>
          <w:sz w:val="21"/>
          <w:szCs w:val="21"/>
        </w:rPr>
        <w:t>支</w:t>
      </w:r>
      <w:r>
        <w:rPr>
          <w:rFonts w:hint="eastAsia" w:ascii="宋体" w:hAnsi="宋体" w:cs="宋体"/>
          <w:color w:val="auto"/>
          <w:spacing w:val="2"/>
          <w:sz w:val="21"/>
          <w:szCs w:val="21"/>
        </w:rPr>
        <w:t>付</w:t>
      </w:r>
      <w:r>
        <w:rPr>
          <w:rFonts w:hint="eastAsia" w:ascii="宋体" w:hAnsi="宋体" w:cs="宋体"/>
          <w:color w:val="auto"/>
          <w:sz w:val="21"/>
          <w:szCs w:val="21"/>
        </w:rPr>
        <w:t>。</w:t>
      </w:r>
    </w:p>
    <w:p w14:paraId="6240EDA3">
      <w:pPr>
        <w:pStyle w:val="17"/>
        <w:spacing w:line="303" w:lineRule="exact"/>
        <w:jc w:val="left"/>
        <w:rPr>
          <w:rFonts w:ascii="宋体" w:hAnsi="宋体" w:cs="宋体"/>
          <w:color w:val="auto"/>
          <w:sz w:val="21"/>
          <w:szCs w:val="21"/>
        </w:rPr>
      </w:pPr>
      <w:r>
        <w:rPr>
          <w:rFonts w:hint="eastAsia" w:ascii="宋体" w:hAnsi="宋体" w:cs="宋体"/>
          <w:color w:val="auto"/>
          <w:spacing w:val="-1"/>
          <w:sz w:val="21"/>
          <w:szCs w:val="21"/>
        </w:rPr>
        <w:t>五</w:t>
      </w:r>
      <w:r>
        <w:rPr>
          <w:rFonts w:hint="eastAsia" w:ascii="宋体" w:hAnsi="宋体" w:cs="宋体"/>
          <w:color w:val="auto"/>
          <w:spacing w:val="2"/>
          <w:sz w:val="21"/>
          <w:szCs w:val="21"/>
        </w:rPr>
        <w:t>、</w:t>
      </w:r>
      <w:r>
        <w:rPr>
          <w:rFonts w:hint="eastAsia" w:ascii="宋体" w:hAnsi="宋体" w:cs="宋体"/>
          <w:color w:val="auto"/>
          <w:spacing w:val="-1"/>
          <w:sz w:val="21"/>
          <w:szCs w:val="21"/>
        </w:rPr>
        <w:t>监</w:t>
      </w:r>
      <w:r>
        <w:rPr>
          <w:rFonts w:hint="eastAsia" w:ascii="宋体" w:hAnsi="宋体" w:cs="宋体"/>
          <w:color w:val="auto"/>
          <w:spacing w:val="2"/>
          <w:sz w:val="21"/>
          <w:szCs w:val="21"/>
        </w:rPr>
        <w:t>理</w:t>
      </w:r>
      <w:r>
        <w:rPr>
          <w:rFonts w:hint="eastAsia" w:ascii="宋体" w:hAnsi="宋体" w:cs="宋体"/>
          <w:color w:val="auto"/>
          <w:spacing w:val="-1"/>
          <w:sz w:val="21"/>
          <w:szCs w:val="21"/>
        </w:rPr>
        <w:t>合</w:t>
      </w:r>
      <w:r>
        <w:rPr>
          <w:rFonts w:hint="eastAsia" w:ascii="宋体" w:hAnsi="宋体" w:cs="宋体"/>
          <w:color w:val="auto"/>
          <w:spacing w:val="2"/>
          <w:sz w:val="21"/>
          <w:szCs w:val="21"/>
        </w:rPr>
        <w:t>同</w:t>
      </w:r>
      <w:r>
        <w:rPr>
          <w:rFonts w:hint="eastAsia" w:ascii="宋体" w:hAnsi="宋体" w:cs="宋体"/>
          <w:color w:val="auto"/>
          <w:spacing w:val="-1"/>
          <w:sz w:val="21"/>
          <w:szCs w:val="21"/>
        </w:rPr>
        <w:t>的</w:t>
      </w:r>
      <w:r>
        <w:rPr>
          <w:rFonts w:hint="eastAsia" w:ascii="宋体" w:hAnsi="宋体" w:cs="宋体"/>
          <w:color w:val="auto"/>
          <w:spacing w:val="2"/>
          <w:sz w:val="21"/>
          <w:szCs w:val="21"/>
        </w:rPr>
        <w:t>组</w:t>
      </w:r>
      <w:r>
        <w:rPr>
          <w:rFonts w:hint="eastAsia" w:ascii="宋体" w:hAnsi="宋体" w:cs="宋体"/>
          <w:color w:val="auto"/>
          <w:spacing w:val="-1"/>
          <w:sz w:val="21"/>
          <w:szCs w:val="21"/>
        </w:rPr>
        <w:t>成</w:t>
      </w:r>
      <w:r>
        <w:rPr>
          <w:rFonts w:hint="eastAsia" w:ascii="宋体" w:hAnsi="宋体" w:cs="宋体"/>
          <w:color w:val="auto"/>
          <w:spacing w:val="2"/>
          <w:sz w:val="21"/>
          <w:szCs w:val="21"/>
        </w:rPr>
        <w:t>文</w:t>
      </w:r>
      <w:r>
        <w:rPr>
          <w:rFonts w:hint="eastAsia" w:ascii="宋体" w:hAnsi="宋体" w:cs="宋体"/>
          <w:color w:val="auto"/>
          <w:spacing w:val="-1"/>
          <w:sz w:val="21"/>
          <w:szCs w:val="21"/>
        </w:rPr>
        <w:t>件</w:t>
      </w:r>
      <w:r>
        <w:rPr>
          <w:rFonts w:hint="eastAsia" w:ascii="宋体" w:hAnsi="宋体" w:cs="宋体"/>
          <w:color w:val="auto"/>
          <w:spacing w:val="2"/>
          <w:sz w:val="21"/>
          <w:szCs w:val="21"/>
        </w:rPr>
        <w:t>及</w:t>
      </w:r>
      <w:r>
        <w:rPr>
          <w:rFonts w:hint="eastAsia" w:ascii="宋体" w:hAnsi="宋体" w:cs="宋体"/>
          <w:color w:val="auto"/>
          <w:spacing w:val="-1"/>
          <w:sz w:val="21"/>
          <w:szCs w:val="21"/>
        </w:rPr>
        <w:t>解</w:t>
      </w:r>
      <w:r>
        <w:rPr>
          <w:rFonts w:hint="eastAsia" w:ascii="宋体" w:hAnsi="宋体" w:cs="宋体"/>
          <w:color w:val="auto"/>
          <w:spacing w:val="2"/>
          <w:sz w:val="21"/>
          <w:szCs w:val="21"/>
        </w:rPr>
        <w:t>释</w:t>
      </w:r>
      <w:r>
        <w:rPr>
          <w:rFonts w:hint="eastAsia" w:ascii="宋体" w:hAnsi="宋体" w:cs="宋体"/>
          <w:color w:val="auto"/>
          <w:spacing w:val="-1"/>
          <w:sz w:val="21"/>
          <w:szCs w:val="21"/>
        </w:rPr>
        <w:t>顺</w:t>
      </w:r>
      <w:r>
        <w:rPr>
          <w:rFonts w:hint="eastAsia" w:ascii="宋体" w:hAnsi="宋体" w:cs="宋体"/>
          <w:color w:val="auto"/>
          <w:sz w:val="21"/>
          <w:szCs w:val="21"/>
        </w:rPr>
        <w:t>序</w:t>
      </w:r>
    </w:p>
    <w:p w14:paraId="2E7E98B7">
      <w:pPr>
        <w:spacing w:before="2" w:line="130" w:lineRule="exact"/>
        <w:rPr>
          <w:rFonts w:ascii="宋体" w:hAnsi="宋体" w:cs="宋体"/>
          <w:color w:val="auto"/>
          <w:szCs w:val="21"/>
        </w:rPr>
      </w:pPr>
    </w:p>
    <w:p w14:paraId="62ED4300">
      <w:pPr>
        <w:pStyle w:val="17"/>
        <w:jc w:val="left"/>
        <w:rPr>
          <w:rFonts w:ascii="宋体" w:hAnsi="宋体" w:cs="宋体"/>
          <w:color w:val="auto"/>
          <w:sz w:val="21"/>
          <w:szCs w:val="21"/>
        </w:rPr>
      </w:pPr>
      <w:r>
        <w:rPr>
          <w:rFonts w:hint="eastAsia" w:ascii="宋体" w:hAnsi="宋体" w:cs="宋体"/>
          <w:color w:val="auto"/>
          <w:spacing w:val="1"/>
          <w:sz w:val="21"/>
          <w:szCs w:val="21"/>
        </w:rPr>
        <w:t>1</w:t>
      </w:r>
      <w:r>
        <w:rPr>
          <w:rFonts w:hint="eastAsia" w:ascii="宋体" w:hAnsi="宋体" w:cs="宋体"/>
          <w:color w:val="auto"/>
          <w:spacing w:val="-1"/>
          <w:sz w:val="21"/>
          <w:szCs w:val="21"/>
        </w:rPr>
        <w:t>、</w:t>
      </w:r>
      <w:r>
        <w:rPr>
          <w:rFonts w:hint="eastAsia" w:ascii="宋体" w:hAnsi="宋体" w:cs="宋体"/>
          <w:color w:val="auto"/>
          <w:spacing w:val="2"/>
          <w:sz w:val="21"/>
          <w:szCs w:val="21"/>
        </w:rPr>
        <w:t>监</w:t>
      </w:r>
      <w:r>
        <w:rPr>
          <w:rFonts w:hint="eastAsia" w:ascii="宋体" w:hAnsi="宋体" w:cs="宋体"/>
          <w:color w:val="auto"/>
          <w:spacing w:val="-1"/>
          <w:sz w:val="21"/>
          <w:szCs w:val="21"/>
        </w:rPr>
        <w:t>理</w:t>
      </w:r>
      <w:r>
        <w:rPr>
          <w:rFonts w:hint="eastAsia" w:ascii="宋体" w:hAnsi="宋体" w:cs="宋体"/>
          <w:color w:val="auto"/>
          <w:spacing w:val="2"/>
          <w:sz w:val="21"/>
          <w:szCs w:val="21"/>
        </w:rPr>
        <w:t>合</w:t>
      </w:r>
      <w:r>
        <w:rPr>
          <w:rFonts w:hint="eastAsia" w:ascii="宋体" w:hAnsi="宋体" w:cs="宋体"/>
          <w:color w:val="auto"/>
          <w:spacing w:val="-1"/>
          <w:sz w:val="21"/>
          <w:szCs w:val="21"/>
        </w:rPr>
        <w:t>同</w:t>
      </w:r>
      <w:r>
        <w:rPr>
          <w:rFonts w:hint="eastAsia" w:ascii="宋体" w:hAnsi="宋体" w:cs="宋体"/>
          <w:color w:val="auto"/>
          <w:spacing w:val="2"/>
          <w:sz w:val="21"/>
          <w:szCs w:val="21"/>
        </w:rPr>
        <w:t>书</w:t>
      </w:r>
      <w:r>
        <w:rPr>
          <w:rFonts w:hint="eastAsia" w:ascii="宋体" w:hAnsi="宋体" w:cs="宋体"/>
          <w:color w:val="auto"/>
          <w:spacing w:val="-3"/>
          <w:sz w:val="21"/>
          <w:szCs w:val="21"/>
        </w:rPr>
        <w:t>(</w:t>
      </w:r>
      <w:r>
        <w:rPr>
          <w:rFonts w:hint="eastAsia" w:ascii="宋体" w:hAnsi="宋体" w:cs="宋体"/>
          <w:color w:val="auto"/>
          <w:spacing w:val="-1"/>
          <w:sz w:val="21"/>
          <w:szCs w:val="21"/>
        </w:rPr>
        <w:t>含</w:t>
      </w:r>
      <w:r>
        <w:rPr>
          <w:rFonts w:hint="eastAsia" w:ascii="宋体" w:hAnsi="宋体" w:cs="宋体"/>
          <w:color w:val="auto"/>
          <w:spacing w:val="2"/>
          <w:sz w:val="21"/>
          <w:szCs w:val="21"/>
        </w:rPr>
        <w:t>补</w:t>
      </w:r>
      <w:r>
        <w:rPr>
          <w:rFonts w:hint="eastAsia" w:ascii="宋体" w:hAnsi="宋体" w:cs="宋体"/>
          <w:color w:val="auto"/>
          <w:spacing w:val="-1"/>
          <w:sz w:val="21"/>
          <w:szCs w:val="21"/>
        </w:rPr>
        <w:t>充</w:t>
      </w:r>
      <w:r>
        <w:rPr>
          <w:rFonts w:hint="eastAsia" w:ascii="宋体" w:hAnsi="宋体" w:cs="宋体"/>
          <w:color w:val="auto"/>
          <w:spacing w:val="2"/>
          <w:sz w:val="21"/>
          <w:szCs w:val="21"/>
        </w:rPr>
        <w:t>协议</w:t>
      </w:r>
      <w:r>
        <w:rPr>
          <w:rFonts w:hint="eastAsia" w:ascii="宋体" w:hAnsi="宋体" w:cs="宋体"/>
          <w:color w:val="auto"/>
          <w:sz w:val="21"/>
          <w:szCs w:val="21"/>
        </w:rPr>
        <w:t>)；</w:t>
      </w:r>
    </w:p>
    <w:p w14:paraId="6D1086BB">
      <w:pPr>
        <w:spacing w:before="4" w:line="110" w:lineRule="exact"/>
        <w:rPr>
          <w:rFonts w:ascii="宋体" w:hAnsi="宋体" w:cs="宋体"/>
          <w:color w:val="auto"/>
          <w:szCs w:val="21"/>
        </w:rPr>
      </w:pPr>
    </w:p>
    <w:p w14:paraId="5708C960">
      <w:pPr>
        <w:pStyle w:val="17"/>
        <w:jc w:val="left"/>
        <w:rPr>
          <w:rFonts w:ascii="宋体" w:hAnsi="宋体" w:cs="宋体"/>
          <w:color w:val="auto"/>
          <w:sz w:val="21"/>
          <w:szCs w:val="21"/>
        </w:rPr>
      </w:pPr>
      <w:r>
        <w:rPr>
          <w:rFonts w:hint="eastAsia" w:ascii="宋体" w:hAnsi="宋体" w:cs="宋体"/>
          <w:color w:val="auto"/>
          <w:spacing w:val="1"/>
          <w:sz w:val="21"/>
          <w:szCs w:val="21"/>
        </w:rPr>
        <w:t>2</w:t>
      </w:r>
      <w:r>
        <w:rPr>
          <w:rFonts w:hint="eastAsia" w:ascii="宋体" w:hAnsi="宋体" w:cs="宋体"/>
          <w:color w:val="auto"/>
          <w:spacing w:val="-1"/>
          <w:sz w:val="21"/>
          <w:szCs w:val="21"/>
        </w:rPr>
        <w:t>、</w:t>
      </w:r>
      <w:r>
        <w:rPr>
          <w:rFonts w:hint="eastAsia" w:ascii="宋体" w:hAnsi="宋体" w:cs="宋体"/>
          <w:color w:val="auto"/>
          <w:spacing w:val="2"/>
          <w:sz w:val="21"/>
          <w:szCs w:val="21"/>
        </w:rPr>
        <w:t>中</w:t>
      </w:r>
      <w:r>
        <w:rPr>
          <w:rFonts w:hint="eastAsia" w:ascii="宋体" w:hAnsi="宋体" w:cs="宋体"/>
          <w:color w:val="auto"/>
          <w:spacing w:val="-1"/>
          <w:sz w:val="21"/>
          <w:szCs w:val="21"/>
        </w:rPr>
        <w:t>标</w:t>
      </w:r>
      <w:r>
        <w:rPr>
          <w:rFonts w:hint="eastAsia" w:ascii="宋体" w:hAnsi="宋体" w:cs="宋体"/>
          <w:color w:val="auto"/>
          <w:spacing w:val="2"/>
          <w:sz w:val="21"/>
          <w:szCs w:val="21"/>
        </w:rPr>
        <w:t>通</w:t>
      </w:r>
      <w:r>
        <w:rPr>
          <w:rFonts w:hint="eastAsia" w:ascii="宋体" w:hAnsi="宋体" w:cs="宋体"/>
          <w:color w:val="auto"/>
          <w:spacing w:val="-1"/>
          <w:sz w:val="21"/>
          <w:szCs w:val="21"/>
        </w:rPr>
        <w:t>知</w:t>
      </w:r>
      <w:r>
        <w:rPr>
          <w:rFonts w:hint="eastAsia" w:ascii="宋体" w:hAnsi="宋体" w:cs="宋体"/>
          <w:color w:val="auto"/>
          <w:sz w:val="21"/>
          <w:szCs w:val="21"/>
        </w:rPr>
        <w:t>；</w:t>
      </w:r>
    </w:p>
    <w:p w14:paraId="29B42B3B">
      <w:pPr>
        <w:spacing w:before="4" w:line="110" w:lineRule="exact"/>
        <w:rPr>
          <w:rFonts w:ascii="宋体" w:hAnsi="宋体" w:cs="宋体"/>
          <w:color w:val="auto"/>
          <w:szCs w:val="21"/>
        </w:rPr>
      </w:pPr>
    </w:p>
    <w:p w14:paraId="17FC51D1">
      <w:pPr>
        <w:pStyle w:val="17"/>
        <w:jc w:val="left"/>
        <w:rPr>
          <w:rFonts w:ascii="宋体" w:hAnsi="宋体" w:cs="宋体"/>
          <w:color w:val="auto"/>
          <w:sz w:val="21"/>
          <w:szCs w:val="21"/>
        </w:rPr>
      </w:pPr>
      <w:r>
        <w:rPr>
          <w:rFonts w:hint="eastAsia" w:ascii="宋体" w:hAnsi="宋体" w:cs="宋体"/>
          <w:color w:val="auto"/>
          <w:spacing w:val="1"/>
          <w:sz w:val="21"/>
          <w:szCs w:val="21"/>
        </w:rPr>
        <w:t>3</w:t>
      </w:r>
      <w:r>
        <w:rPr>
          <w:rFonts w:hint="eastAsia" w:ascii="宋体" w:hAnsi="宋体" w:cs="宋体"/>
          <w:color w:val="auto"/>
          <w:spacing w:val="-1"/>
          <w:sz w:val="21"/>
          <w:szCs w:val="21"/>
        </w:rPr>
        <w:t>、</w:t>
      </w:r>
      <w:r>
        <w:rPr>
          <w:rFonts w:hint="eastAsia" w:ascii="宋体" w:hAnsi="宋体" w:cs="宋体"/>
          <w:color w:val="auto"/>
          <w:spacing w:val="2"/>
          <w:sz w:val="21"/>
          <w:szCs w:val="21"/>
        </w:rPr>
        <w:t>投</w:t>
      </w:r>
      <w:r>
        <w:rPr>
          <w:rFonts w:hint="eastAsia" w:ascii="宋体" w:hAnsi="宋体" w:cs="宋体"/>
          <w:color w:val="auto"/>
          <w:spacing w:val="-1"/>
          <w:sz w:val="21"/>
          <w:szCs w:val="21"/>
        </w:rPr>
        <w:t>标</w:t>
      </w:r>
      <w:r>
        <w:rPr>
          <w:rFonts w:hint="eastAsia" w:ascii="宋体" w:hAnsi="宋体" w:cs="宋体"/>
          <w:color w:val="auto"/>
          <w:spacing w:val="2"/>
          <w:sz w:val="21"/>
          <w:szCs w:val="21"/>
        </w:rPr>
        <w:t>报</w:t>
      </w:r>
      <w:r>
        <w:rPr>
          <w:rFonts w:hint="eastAsia" w:ascii="宋体" w:hAnsi="宋体" w:cs="宋体"/>
          <w:color w:val="auto"/>
          <w:spacing w:val="-1"/>
          <w:sz w:val="21"/>
          <w:szCs w:val="21"/>
        </w:rPr>
        <w:t>价</w:t>
      </w:r>
      <w:r>
        <w:rPr>
          <w:rFonts w:hint="eastAsia" w:ascii="宋体" w:hAnsi="宋体" w:cs="宋体"/>
          <w:color w:val="auto"/>
          <w:spacing w:val="2"/>
          <w:sz w:val="21"/>
          <w:szCs w:val="21"/>
        </w:rPr>
        <w:t>书</w:t>
      </w:r>
      <w:r>
        <w:rPr>
          <w:rFonts w:hint="eastAsia" w:ascii="宋体" w:hAnsi="宋体" w:cs="宋体"/>
          <w:color w:val="auto"/>
          <w:sz w:val="21"/>
          <w:szCs w:val="21"/>
        </w:rPr>
        <w:t>；</w:t>
      </w:r>
    </w:p>
    <w:p w14:paraId="76B03DC7">
      <w:pPr>
        <w:spacing w:before="6" w:line="110" w:lineRule="exact"/>
        <w:rPr>
          <w:rFonts w:ascii="宋体" w:hAnsi="宋体" w:cs="宋体"/>
          <w:color w:val="auto"/>
          <w:szCs w:val="21"/>
        </w:rPr>
      </w:pPr>
    </w:p>
    <w:p w14:paraId="6659507D">
      <w:pPr>
        <w:pStyle w:val="17"/>
        <w:jc w:val="left"/>
        <w:rPr>
          <w:rFonts w:ascii="宋体" w:hAnsi="宋体" w:cs="宋体"/>
          <w:color w:val="auto"/>
          <w:sz w:val="21"/>
          <w:szCs w:val="21"/>
        </w:rPr>
      </w:pPr>
      <w:r>
        <w:rPr>
          <w:rFonts w:hint="eastAsia" w:ascii="宋体" w:hAnsi="宋体" w:cs="宋体"/>
          <w:color w:val="auto"/>
          <w:spacing w:val="1"/>
          <w:sz w:val="21"/>
          <w:szCs w:val="21"/>
        </w:rPr>
        <w:t>4</w:t>
      </w:r>
      <w:r>
        <w:rPr>
          <w:rFonts w:hint="eastAsia" w:ascii="宋体" w:hAnsi="宋体" w:cs="宋体"/>
          <w:color w:val="auto"/>
          <w:spacing w:val="-1"/>
          <w:sz w:val="21"/>
          <w:szCs w:val="21"/>
        </w:rPr>
        <w:t>、</w:t>
      </w:r>
      <w:r>
        <w:rPr>
          <w:rFonts w:hint="eastAsia" w:ascii="宋体" w:hAnsi="宋体" w:cs="宋体"/>
          <w:color w:val="auto"/>
          <w:spacing w:val="2"/>
          <w:sz w:val="21"/>
          <w:szCs w:val="21"/>
        </w:rPr>
        <w:t>专</w:t>
      </w:r>
      <w:r>
        <w:rPr>
          <w:rFonts w:hint="eastAsia" w:ascii="宋体" w:hAnsi="宋体" w:cs="宋体"/>
          <w:color w:val="auto"/>
          <w:spacing w:val="-1"/>
          <w:sz w:val="21"/>
          <w:szCs w:val="21"/>
        </w:rPr>
        <w:t>用</w:t>
      </w:r>
      <w:r>
        <w:rPr>
          <w:rFonts w:hint="eastAsia" w:ascii="宋体" w:hAnsi="宋体" w:cs="宋体"/>
          <w:color w:val="auto"/>
          <w:spacing w:val="2"/>
          <w:sz w:val="21"/>
          <w:szCs w:val="21"/>
        </w:rPr>
        <w:t>合</w:t>
      </w:r>
      <w:r>
        <w:rPr>
          <w:rFonts w:hint="eastAsia" w:ascii="宋体" w:hAnsi="宋体" w:cs="宋体"/>
          <w:color w:val="auto"/>
          <w:spacing w:val="-1"/>
          <w:sz w:val="21"/>
          <w:szCs w:val="21"/>
        </w:rPr>
        <w:t>同</w:t>
      </w:r>
      <w:r>
        <w:rPr>
          <w:rFonts w:hint="eastAsia" w:ascii="宋体" w:hAnsi="宋体" w:cs="宋体"/>
          <w:color w:val="auto"/>
          <w:spacing w:val="2"/>
          <w:sz w:val="21"/>
          <w:szCs w:val="21"/>
        </w:rPr>
        <w:t>条</w:t>
      </w:r>
      <w:r>
        <w:rPr>
          <w:rFonts w:hint="eastAsia" w:ascii="宋体" w:hAnsi="宋体" w:cs="宋体"/>
          <w:color w:val="auto"/>
          <w:spacing w:val="-1"/>
          <w:sz w:val="21"/>
          <w:szCs w:val="21"/>
        </w:rPr>
        <w:t>款</w:t>
      </w:r>
      <w:r>
        <w:rPr>
          <w:rFonts w:hint="eastAsia" w:ascii="宋体" w:hAnsi="宋体" w:cs="宋体"/>
          <w:color w:val="auto"/>
          <w:sz w:val="21"/>
          <w:szCs w:val="21"/>
        </w:rPr>
        <w:t>；</w:t>
      </w:r>
    </w:p>
    <w:p w14:paraId="27D43D35">
      <w:pPr>
        <w:spacing w:before="4" w:line="110" w:lineRule="exact"/>
        <w:rPr>
          <w:rFonts w:ascii="宋体" w:hAnsi="宋体" w:cs="宋体"/>
          <w:color w:val="auto"/>
          <w:szCs w:val="21"/>
        </w:rPr>
      </w:pPr>
    </w:p>
    <w:p w14:paraId="08A9F682">
      <w:pPr>
        <w:pStyle w:val="17"/>
        <w:jc w:val="left"/>
        <w:rPr>
          <w:rFonts w:ascii="宋体" w:hAnsi="宋体" w:cs="宋体"/>
          <w:color w:val="auto"/>
          <w:sz w:val="21"/>
          <w:szCs w:val="21"/>
        </w:rPr>
      </w:pPr>
      <w:r>
        <w:rPr>
          <w:rFonts w:hint="eastAsia" w:ascii="宋体" w:hAnsi="宋体" w:cs="宋体"/>
          <w:color w:val="auto"/>
          <w:spacing w:val="1"/>
          <w:sz w:val="21"/>
          <w:szCs w:val="21"/>
        </w:rPr>
        <w:t>5</w:t>
      </w:r>
      <w:r>
        <w:rPr>
          <w:rFonts w:hint="eastAsia" w:ascii="宋体" w:hAnsi="宋体" w:cs="宋体"/>
          <w:color w:val="auto"/>
          <w:spacing w:val="-1"/>
          <w:sz w:val="21"/>
          <w:szCs w:val="21"/>
        </w:rPr>
        <w:t>、</w:t>
      </w:r>
      <w:r>
        <w:rPr>
          <w:rFonts w:hint="eastAsia" w:ascii="宋体" w:hAnsi="宋体" w:cs="宋体"/>
          <w:color w:val="auto"/>
          <w:spacing w:val="2"/>
          <w:sz w:val="21"/>
          <w:szCs w:val="21"/>
        </w:rPr>
        <w:t>通</w:t>
      </w:r>
      <w:r>
        <w:rPr>
          <w:rFonts w:hint="eastAsia" w:ascii="宋体" w:hAnsi="宋体" w:cs="宋体"/>
          <w:color w:val="auto"/>
          <w:spacing w:val="-1"/>
          <w:sz w:val="21"/>
          <w:szCs w:val="21"/>
        </w:rPr>
        <w:t>用</w:t>
      </w:r>
      <w:r>
        <w:rPr>
          <w:rFonts w:hint="eastAsia" w:ascii="宋体" w:hAnsi="宋体" w:cs="宋体"/>
          <w:color w:val="auto"/>
          <w:spacing w:val="2"/>
          <w:sz w:val="21"/>
          <w:szCs w:val="21"/>
        </w:rPr>
        <w:t>合</w:t>
      </w:r>
      <w:r>
        <w:rPr>
          <w:rFonts w:hint="eastAsia" w:ascii="宋体" w:hAnsi="宋体" w:cs="宋体"/>
          <w:color w:val="auto"/>
          <w:spacing w:val="-1"/>
          <w:sz w:val="21"/>
          <w:szCs w:val="21"/>
        </w:rPr>
        <w:t>同</w:t>
      </w:r>
      <w:r>
        <w:rPr>
          <w:rFonts w:hint="eastAsia" w:ascii="宋体" w:hAnsi="宋体" w:cs="宋体"/>
          <w:color w:val="auto"/>
          <w:spacing w:val="2"/>
          <w:sz w:val="21"/>
          <w:szCs w:val="21"/>
        </w:rPr>
        <w:t>条</w:t>
      </w:r>
      <w:r>
        <w:rPr>
          <w:rFonts w:hint="eastAsia" w:ascii="宋体" w:hAnsi="宋体" w:cs="宋体"/>
          <w:color w:val="auto"/>
          <w:spacing w:val="-1"/>
          <w:sz w:val="21"/>
          <w:szCs w:val="21"/>
        </w:rPr>
        <w:t>款</w:t>
      </w:r>
      <w:r>
        <w:rPr>
          <w:rFonts w:hint="eastAsia" w:ascii="宋体" w:hAnsi="宋体" w:cs="宋体"/>
          <w:color w:val="auto"/>
          <w:sz w:val="21"/>
          <w:szCs w:val="21"/>
        </w:rPr>
        <w:t>；</w:t>
      </w:r>
    </w:p>
    <w:p w14:paraId="142BA5A4">
      <w:pPr>
        <w:spacing w:before="4" w:line="110" w:lineRule="exact"/>
        <w:rPr>
          <w:rFonts w:ascii="宋体" w:hAnsi="宋体" w:cs="宋体"/>
          <w:color w:val="auto"/>
          <w:szCs w:val="21"/>
        </w:rPr>
      </w:pPr>
    </w:p>
    <w:p w14:paraId="7EBA10EA">
      <w:pPr>
        <w:pStyle w:val="17"/>
        <w:jc w:val="left"/>
        <w:rPr>
          <w:rFonts w:ascii="宋体" w:hAnsi="宋体" w:cs="宋体"/>
          <w:color w:val="auto"/>
          <w:sz w:val="21"/>
          <w:szCs w:val="21"/>
        </w:rPr>
      </w:pPr>
      <w:r>
        <w:rPr>
          <w:rFonts w:hint="eastAsia" w:ascii="宋体" w:hAnsi="宋体" w:cs="宋体"/>
          <w:color w:val="auto"/>
          <w:spacing w:val="1"/>
          <w:sz w:val="21"/>
          <w:szCs w:val="21"/>
        </w:rPr>
        <w:t>6</w:t>
      </w:r>
      <w:r>
        <w:rPr>
          <w:rFonts w:hint="eastAsia" w:ascii="宋体" w:hAnsi="宋体" w:cs="宋体"/>
          <w:color w:val="auto"/>
          <w:spacing w:val="-1"/>
          <w:sz w:val="21"/>
          <w:szCs w:val="21"/>
        </w:rPr>
        <w:t>、</w:t>
      </w:r>
      <w:r>
        <w:rPr>
          <w:rFonts w:hint="eastAsia" w:ascii="宋体" w:hAnsi="宋体" w:cs="宋体"/>
          <w:color w:val="auto"/>
          <w:spacing w:val="2"/>
          <w:sz w:val="21"/>
          <w:szCs w:val="21"/>
        </w:rPr>
        <w:t>监</w:t>
      </w:r>
      <w:r>
        <w:rPr>
          <w:rFonts w:hint="eastAsia" w:ascii="宋体" w:hAnsi="宋体" w:cs="宋体"/>
          <w:color w:val="auto"/>
          <w:spacing w:val="-1"/>
          <w:sz w:val="21"/>
          <w:szCs w:val="21"/>
        </w:rPr>
        <w:t>理</w:t>
      </w:r>
      <w:r>
        <w:rPr>
          <w:rFonts w:hint="eastAsia" w:ascii="宋体" w:hAnsi="宋体" w:cs="宋体"/>
          <w:color w:val="auto"/>
          <w:spacing w:val="2"/>
          <w:sz w:val="21"/>
          <w:szCs w:val="21"/>
        </w:rPr>
        <w:t>大</w:t>
      </w:r>
      <w:r>
        <w:rPr>
          <w:rFonts w:hint="eastAsia" w:ascii="宋体" w:hAnsi="宋体" w:cs="宋体"/>
          <w:color w:val="auto"/>
          <w:spacing w:val="-1"/>
          <w:sz w:val="21"/>
          <w:szCs w:val="21"/>
        </w:rPr>
        <w:t>纲</w:t>
      </w:r>
      <w:r>
        <w:rPr>
          <w:rFonts w:hint="eastAsia" w:ascii="宋体" w:hAnsi="宋体" w:cs="宋体"/>
          <w:color w:val="auto"/>
          <w:sz w:val="21"/>
          <w:szCs w:val="21"/>
        </w:rPr>
        <w:t>；</w:t>
      </w:r>
    </w:p>
    <w:p w14:paraId="5DB0227B">
      <w:pPr>
        <w:spacing w:before="6" w:line="110" w:lineRule="exact"/>
        <w:rPr>
          <w:rFonts w:ascii="宋体" w:hAnsi="宋体" w:cs="宋体"/>
          <w:color w:val="auto"/>
          <w:szCs w:val="21"/>
        </w:rPr>
      </w:pPr>
    </w:p>
    <w:p w14:paraId="209A0ABC">
      <w:pPr>
        <w:pStyle w:val="17"/>
        <w:numPr>
          <w:ilvl w:val="0"/>
          <w:numId w:val="2"/>
        </w:numPr>
        <w:spacing w:after="120" w:line="328" w:lineRule="auto"/>
        <w:ind w:right="1273"/>
        <w:jc w:val="left"/>
        <w:rPr>
          <w:rFonts w:ascii="宋体" w:hAnsi="宋体" w:cs="宋体"/>
          <w:color w:val="auto"/>
          <w:w w:val="99"/>
          <w:sz w:val="21"/>
          <w:szCs w:val="21"/>
        </w:rPr>
      </w:pPr>
      <w:r>
        <w:rPr>
          <w:rFonts w:hint="eastAsia" w:ascii="宋体" w:hAnsi="宋体" w:cs="宋体"/>
          <w:color w:val="auto"/>
          <w:spacing w:val="2"/>
          <w:sz w:val="21"/>
          <w:szCs w:val="21"/>
        </w:rPr>
        <w:t>双</w:t>
      </w:r>
      <w:r>
        <w:rPr>
          <w:rFonts w:hint="eastAsia" w:ascii="宋体" w:hAnsi="宋体" w:cs="宋体"/>
          <w:color w:val="auto"/>
          <w:spacing w:val="-1"/>
          <w:sz w:val="21"/>
          <w:szCs w:val="21"/>
        </w:rPr>
        <w:t>方</w:t>
      </w:r>
      <w:r>
        <w:rPr>
          <w:rFonts w:hint="eastAsia" w:ascii="宋体" w:hAnsi="宋体" w:cs="宋体"/>
          <w:color w:val="auto"/>
          <w:spacing w:val="2"/>
          <w:sz w:val="21"/>
          <w:szCs w:val="21"/>
        </w:rPr>
        <w:t>确</w:t>
      </w:r>
      <w:r>
        <w:rPr>
          <w:rFonts w:hint="eastAsia" w:ascii="宋体" w:hAnsi="宋体" w:cs="宋体"/>
          <w:color w:val="auto"/>
          <w:spacing w:val="-1"/>
          <w:sz w:val="21"/>
          <w:szCs w:val="21"/>
        </w:rPr>
        <w:t>认</w:t>
      </w:r>
      <w:r>
        <w:rPr>
          <w:rFonts w:hint="eastAsia" w:ascii="宋体" w:hAnsi="宋体" w:cs="宋体"/>
          <w:color w:val="auto"/>
          <w:spacing w:val="2"/>
          <w:sz w:val="21"/>
          <w:szCs w:val="21"/>
        </w:rPr>
        <w:t>进</w:t>
      </w:r>
      <w:r>
        <w:rPr>
          <w:rFonts w:hint="eastAsia" w:ascii="宋体" w:hAnsi="宋体" w:cs="宋体"/>
          <w:color w:val="auto"/>
          <w:spacing w:val="-1"/>
          <w:sz w:val="21"/>
          <w:szCs w:val="21"/>
        </w:rPr>
        <w:t>入</w:t>
      </w:r>
      <w:r>
        <w:rPr>
          <w:rFonts w:hint="eastAsia" w:ascii="宋体" w:hAnsi="宋体" w:cs="宋体"/>
          <w:color w:val="auto"/>
          <w:spacing w:val="2"/>
          <w:sz w:val="21"/>
          <w:szCs w:val="21"/>
        </w:rPr>
        <w:t>合</w:t>
      </w:r>
      <w:r>
        <w:rPr>
          <w:rFonts w:hint="eastAsia" w:ascii="宋体" w:hAnsi="宋体" w:cs="宋体"/>
          <w:color w:val="auto"/>
          <w:spacing w:val="-1"/>
          <w:sz w:val="21"/>
          <w:szCs w:val="21"/>
        </w:rPr>
        <w:t>同</w:t>
      </w:r>
      <w:r>
        <w:rPr>
          <w:rFonts w:hint="eastAsia" w:ascii="宋体" w:hAnsi="宋体" w:cs="宋体"/>
          <w:color w:val="auto"/>
          <w:spacing w:val="2"/>
          <w:sz w:val="21"/>
          <w:szCs w:val="21"/>
        </w:rPr>
        <w:t>的</w:t>
      </w:r>
      <w:r>
        <w:rPr>
          <w:rFonts w:hint="eastAsia" w:ascii="宋体" w:hAnsi="宋体" w:cs="宋体"/>
          <w:color w:val="auto"/>
          <w:spacing w:val="-1"/>
          <w:sz w:val="21"/>
          <w:szCs w:val="21"/>
        </w:rPr>
        <w:t>其</w:t>
      </w:r>
      <w:r>
        <w:rPr>
          <w:rFonts w:hint="eastAsia" w:ascii="宋体" w:hAnsi="宋体" w:cs="宋体"/>
          <w:color w:val="auto"/>
          <w:spacing w:val="2"/>
          <w:sz w:val="21"/>
          <w:szCs w:val="21"/>
        </w:rPr>
        <w:t>他</w:t>
      </w:r>
      <w:r>
        <w:rPr>
          <w:rFonts w:hint="eastAsia" w:ascii="宋体" w:hAnsi="宋体" w:cs="宋体"/>
          <w:color w:val="auto"/>
          <w:spacing w:val="-1"/>
          <w:sz w:val="21"/>
          <w:szCs w:val="21"/>
        </w:rPr>
        <w:t>文</w:t>
      </w:r>
      <w:r>
        <w:rPr>
          <w:rFonts w:hint="eastAsia" w:ascii="宋体" w:hAnsi="宋体" w:cs="宋体"/>
          <w:color w:val="auto"/>
          <w:spacing w:val="2"/>
          <w:sz w:val="21"/>
          <w:szCs w:val="21"/>
        </w:rPr>
        <w:t>件</w:t>
      </w:r>
      <w:r>
        <w:rPr>
          <w:rFonts w:hint="eastAsia" w:ascii="宋体" w:hAnsi="宋体" w:cs="宋体"/>
          <w:color w:val="auto"/>
          <w:sz w:val="21"/>
          <w:szCs w:val="21"/>
        </w:rPr>
        <w:t>。</w:t>
      </w:r>
      <w:r>
        <w:rPr>
          <w:rFonts w:hint="eastAsia" w:ascii="宋体" w:hAnsi="宋体" w:cs="宋体"/>
          <w:color w:val="auto"/>
          <w:w w:val="99"/>
          <w:sz w:val="21"/>
          <w:szCs w:val="21"/>
        </w:rPr>
        <w:t xml:space="preserve"> </w:t>
      </w:r>
    </w:p>
    <w:p w14:paraId="1EAE8E1C">
      <w:pPr>
        <w:pStyle w:val="17"/>
        <w:numPr>
          <w:ilvl w:val="0"/>
          <w:numId w:val="3"/>
        </w:numPr>
        <w:spacing w:line="328" w:lineRule="auto"/>
        <w:ind w:right="1273"/>
        <w:jc w:val="left"/>
        <w:rPr>
          <w:rFonts w:ascii="宋体" w:hAnsi="宋体" w:cs="宋体"/>
          <w:color w:val="auto"/>
          <w:w w:val="99"/>
          <w:sz w:val="21"/>
          <w:szCs w:val="21"/>
        </w:rPr>
      </w:pPr>
      <w:r>
        <w:rPr>
          <w:rFonts w:hint="eastAsia" w:ascii="宋体" w:hAnsi="宋体" w:cs="宋体"/>
          <w:color w:val="auto"/>
          <w:spacing w:val="-1"/>
          <w:sz w:val="21"/>
          <w:szCs w:val="21"/>
        </w:rPr>
        <w:t>本</w:t>
      </w:r>
      <w:r>
        <w:rPr>
          <w:rFonts w:hint="eastAsia" w:ascii="宋体" w:hAnsi="宋体" w:cs="宋体"/>
          <w:color w:val="auto"/>
          <w:spacing w:val="2"/>
          <w:sz w:val="21"/>
          <w:szCs w:val="21"/>
        </w:rPr>
        <w:t>合</w:t>
      </w:r>
      <w:r>
        <w:rPr>
          <w:rFonts w:hint="eastAsia" w:ascii="宋体" w:hAnsi="宋体" w:cs="宋体"/>
          <w:color w:val="auto"/>
          <w:spacing w:val="-1"/>
          <w:sz w:val="21"/>
          <w:szCs w:val="21"/>
        </w:rPr>
        <w:t>同</w:t>
      </w:r>
      <w:r>
        <w:rPr>
          <w:rFonts w:hint="eastAsia" w:ascii="宋体" w:hAnsi="宋体" w:cs="宋体"/>
          <w:color w:val="auto"/>
          <w:spacing w:val="2"/>
          <w:sz w:val="21"/>
          <w:szCs w:val="21"/>
        </w:rPr>
        <w:t>书</w:t>
      </w:r>
      <w:r>
        <w:rPr>
          <w:rFonts w:hint="eastAsia" w:ascii="宋体" w:hAnsi="宋体" w:cs="宋体"/>
          <w:color w:val="auto"/>
          <w:spacing w:val="-1"/>
          <w:sz w:val="21"/>
          <w:szCs w:val="21"/>
        </w:rPr>
        <w:t>经</w:t>
      </w:r>
      <w:r>
        <w:rPr>
          <w:rFonts w:hint="eastAsia" w:ascii="宋体" w:hAnsi="宋体" w:cs="宋体"/>
          <w:color w:val="auto"/>
          <w:spacing w:val="2"/>
          <w:sz w:val="21"/>
          <w:szCs w:val="21"/>
        </w:rPr>
        <w:t>双</w:t>
      </w:r>
      <w:r>
        <w:rPr>
          <w:rFonts w:hint="eastAsia" w:ascii="宋体" w:hAnsi="宋体" w:cs="宋体"/>
          <w:color w:val="auto"/>
          <w:spacing w:val="-1"/>
          <w:sz w:val="21"/>
          <w:szCs w:val="21"/>
        </w:rPr>
        <w:t>方</w:t>
      </w:r>
      <w:r>
        <w:rPr>
          <w:rFonts w:hint="eastAsia" w:ascii="宋体" w:hAnsi="宋体" w:cs="宋体"/>
          <w:color w:val="auto"/>
          <w:spacing w:val="2"/>
          <w:sz w:val="21"/>
          <w:szCs w:val="21"/>
        </w:rPr>
        <w:t>法</w:t>
      </w:r>
      <w:r>
        <w:rPr>
          <w:rFonts w:hint="eastAsia" w:ascii="宋体" w:hAnsi="宋体" w:cs="宋体"/>
          <w:color w:val="auto"/>
          <w:spacing w:val="-1"/>
          <w:sz w:val="21"/>
          <w:szCs w:val="21"/>
        </w:rPr>
        <w:t>定</w:t>
      </w:r>
      <w:r>
        <w:rPr>
          <w:rFonts w:hint="eastAsia" w:ascii="宋体" w:hAnsi="宋体" w:cs="宋体"/>
          <w:color w:val="auto"/>
          <w:spacing w:val="2"/>
          <w:sz w:val="21"/>
          <w:szCs w:val="21"/>
        </w:rPr>
        <w:t>代</w:t>
      </w:r>
      <w:r>
        <w:rPr>
          <w:rFonts w:hint="eastAsia" w:ascii="宋体" w:hAnsi="宋体" w:cs="宋体"/>
          <w:color w:val="auto"/>
          <w:spacing w:val="-1"/>
          <w:sz w:val="21"/>
          <w:szCs w:val="21"/>
        </w:rPr>
        <w:t>表</w:t>
      </w:r>
      <w:r>
        <w:rPr>
          <w:rFonts w:hint="eastAsia" w:ascii="宋体" w:hAnsi="宋体" w:cs="宋体"/>
          <w:color w:val="auto"/>
          <w:spacing w:val="2"/>
          <w:sz w:val="21"/>
          <w:szCs w:val="21"/>
        </w:rPr>
        <w:t>人</w:t>
      </w:r>
      <w:r>
        <w:rPr>
          <w:rFonts w:hint="eastAsia" w:ascii="宋体" w:hAnsi="宋体" w:cs="宋体"/>
          <w:color w:val="auto"/>
          <w:spacing w:val="-1"/>
          <w:sz w:val="21"/>
          <w:szCs w:val="21"/>
        </w:rPr>
        <w:t>或</w:t>
      </w:r>
      <w:r>
        <w:rPr>
          <w:rFonts w:hint="eastAsia" w:ascii="宋体" w:hAnsi="宋体" w:cs="宋体"/>
          <w:color w:val="auto"/>
          <w:spacing w:val="2"/>
          <w:sz w:val="21"/>
          <w:szCs w:val="21"/>
        </w:rPr>
        <w:t>其</w:t>
      </w:r>
      <w:r>
        <w:rPr>
          <w:rFonts w:hint="eastAsia" w:ascii="宋体" w:hAnsi="宋体" w:cs="宋体"/>
          <w:color w:val="auto"/>
          <w:spacing w:val="-1"/>
          <w:sz w:val="21"/>
          <w:szCs w:val="21"/>
        </w:rPr>
        <w:t>授</w:t>
      </w:r>
      <w:r>
        <w:rPr>
          <w:rFonts w:hint="eastAsia" w:ascii="宋体" w:hAnsi="宋体" w:cs="宋体"/>
          <w:color w:val="auto"/>
          <w:spacing w:val="2"/>
          <w:sz w:val="21"/>
          <w:szCs w:val="21"/>
        </w:rPr>
        <w:t>权</w:t>
      </w:r>
      <w:r>
        <w:rPr>
          <w:rFonts w:hint="eastAsia" w:ascii="宋体" w:hAnsi="宋体" w:cs="宋体"/>
          <w:color w:val="auto"/>
          <w:spacing w:val="-1"/>
          <w:sz w:val="21"/>
          <w:szCs w:val="21"/>
        </w:rPr>
        <w:t>委</w:t>
      </w:r>
      <w:r>
        <w:rPr>
          <w:rFonts w:hint="eastAsia" w:ascii="宋体" w:hAnsi="宋体" w:cs="宋体"/>
          <w:color w:val="auto"/>
          <w:spacing w:val="2"/>
          <w:sz w:val="21"/>
          <w:szCs w:val="21"/>
        </w:rPr>
        <w:t>托</w:t>
      </w:r>
      <w:r>
        <w:rPr>
          <w:rFonts w:hint="eastAsia" w:ascii="宋体" w:hAnsi="宋体" w:cs="宋体"/>
          <w:color w:val="auto"/>
          <w:spacing w:val="-1"/>
          <w:sz w:val="21"/>
          <w:szCs w:val="21"/>
        </w:rPr>
        <w:t>人</w:t>
      </w:r>
      <w:r>
        <w:rPr>
          <w:rFonts w:hint="eastAsia" w:ascii="宋体" w:hAnsi="宋体" w:cs="宋体"/>
          <w:color w:val="auto"/>
          <w:spacing w:val="2"/>
          <w:sz w:val="21"/>
          <w:szCs w:val="21"/>
        </w:rPr>
        <w:t>签</w:t>
      </w:r>
      <w:r>
        <w:rPr>
          <w:rFonts w:hint="eastAsia" w:ascii="宋体" w:hAnsi="宋体" w:cs="宋体"/>
          <w:color w:val="auto"/>
          <w:spacing w:val="-1"/>
          <w:sz w:val="21"/>
          <w:szCs w:val="21"/>
        </w:rPr>
        <w:t>名</w:t>
      </w:r>
      <w:r>
        <w:rPr>
          <w:rFonts w:hint="eastAsia" w:ascii="宋体" w:hAnsi="宋体" w:cs="宋体"/>
          <w:color w:val="auto"/>
          <w:spacing w:val="2"/>
          <w:sz w:val="21"/>
          <w:szCs w:val="21"/>
        </w:rPr>
        <w:t>并</w:t>
      </w:r>
      <w:r>
        <w:rPr>
          <w:rFonts w:hint="eastAsia" w:ascii="宋体" w:hAnsi="宋体" w:cs="宋体"/>
          <w:color w:val="auto"/>
          <w:spacing w:val="-1"/>
          <w:sz w:val="21"/>
          <w:szCs w:val="21"/>
        </w:rPr>
        <w:t>加</w:t>
      </w:r>
      <w:r>
        <w:rPr>
          <w:rFonts w:hint="eastAsia" w:ascii="宋体" w:hAnsi="宋体" w:cs="宋体"/>
          <w:color w:val="auto"/>
          <w:spacing w:val="2"/>
          <w:sz w:val="21"/>
          <w:szCs w:val="21"/>
        </w:rPr>
        <w:t>盖</w:t>
      </w:r>
      <w:r>
        <w:rPr>
          <w:rFonts w:hint="eastAsia" w:ascii="宋体" w:hAnsi="宋体" w:cs="宋体"/>
          <w:color w:val="auto"/>
          <w:spacing w:val="-1"/>
          <w:sz w:val="21"/>
          <w:szCs w:val="21"/>
        </w:rPr>
        <w:t>本</w:t>
      </w:r>
      <w:r>
        <w:rPr>
          <w:rFonts w:hint="eastAsia" w:ascii="宋体" w:hAnsi="宋体" w:cs="宋体"/>
          <w:color w:val="auto"/>
          <w:spacing w:val="2"/>
          <w:sz w:val="21"/>
          <w:szCs w:val="21"/>
        </w:rPr>
        <w:t>单</w:t>
      </w:r>
      <w:r>
        <w:rPr>
          <w:rFonts w:hint="eastAsia" w:ascii="宋体" w:hAnsi="宋体" w:cs="宋体"/>
          <w:color w:val="auto"/>
          <w:spacing w:val="-1"/>
          <w:sz w:val="21"/>
          <w:szCs w:val="21"/>
        </w:rPr>
        <w:t>位</w:t>
      </w:r>
      <w:r>
        <w:rPr>
          <w:rFonts w:hint="eastAsia" w:ascii="宋体" w:hAnsi="宋体" w:cs="宋体"/>
          <w:color w:val="auto"/>
          <w:spacing w:val="2"/>
          <w:sz w:val="21"/>
          <w:szCs w:val="21"/>
        </w:rPr>
        <w:t>公</w:t>
      </w:r>
      <w:r>
        <w:rPr>
          <w:rFonts w:hint="eastAsia" w:ascii="宋体" w:hAnsi="宋体" w:cs="宋体"/>
          <w:color w:val="auto"/>
          <w:spacing w:val="-1"/>
          <w:sz w:val="21"/>
          <w:szCs w:val="21"/>
        </w:rPr>
        <w:t>章</w:t>
      </w:r>
      <w:r>
        <w:rPr>
          <w:rFonts w:hint="eastAsia" w:ascii="宋体" w:hAnsi="宋体" w:cs="宋体"/>
          <w:color w:val="auto"/>
          <w:spacing w:val="2"/>
          <w:sz w:val="21"/>
          <w:szCs w:val="21"/>
        </w:rPr>
        <w:t>后</w:t>
      </w:r>
      <w:r>
        <w:rPr>
          <w:rFonts w:hint="eastAsia" w:ascii="宋体" w:hAnsi="宋体" w:cs="宋体"/>
          <w:color w:val="auto"/>
          <w:spacing w:val="-1"/>
          <w:sz w:val="21"/>
          <w:szCs w:val="21"/>
        </w:rPr>
        <w:t>生</w:t>
      </w:r>
      <w:r>
        <w:rPr>
          <w:rFonts w:hint="eastAsia" w:ascii="宋体" w:hAnsi="宋体" w:cs="宋体"/>
          <w:color w:val="auto"/>
          <w:spacing w:val="2"/>
          <w:sz w:val="21"/>
          <w:szCs w:val="21"/>
        </w:rPr>
        <w:t>效</w:t>
      </w:r>
      <w:r>
        <w:rPr>
          <w:rFonts w:hint="eastAsia" w:ascii="宋体" w:hAnsi="宋体" w:cs="宋体"/>
          <w:color w:val="auto"/>
          <w:sz w:val="21"/>
          <w:szCs w:val="21"/>
        </w:rPr>
        <w:t>。</w:t>
      </w:r>
      <w:r>
        <w:rPr>
          <w:rFonts w:hint="eastAsia" w:ascii="宋体" w:hAnsi="宋体" w:cs="宋体"/>
          <w:color w:val="auto"/>
          <w:w w:val="99"/>
          <w:sz w:val="21"/>
          <w:szCs w:val="21"/>
        </w:rPr>
        <w:t xml:space="preserve"> </w:t>
      </w:r>
    </w:p>
    <w:p w14:paraId="07A593C6">
      <w:pPr>
        <w:pStyle w:val="17"/>
        <w:spacing w:line="328" w:lineRule="auto"/>
        <w:ind w:right="1273"/>
        <w:jc w:val="left"/>
        <w:rPr>
          <w:rFonts w:ascii="宋体" w:hAnsi="宋体" w:cs="宋体"/>
          <w:color w:val="auto"/>
          <w:sz w:val="21"/>
          <w:szCs w:val="21"/>
        </w:rPr>
      </w:pPr>
      <w:r>
        <w:rPr>
          <w:rFonts w:hint="eastAsia" w:ascii="宋体" w:hAnsi="宋体" w:cs="宋体"/>
          <w:color w:val="auto"/>
          <w:spacing w:val="-1"/>
          <w:sz w:val="21"/>
          <w:szCs w:val="21"/>
        </w:rPr>
        <w:t>七</w:t>
      </w:r>
      <w:r>
        <w:rPr>
          <w:rFonts w:hint="eastAsia" w:ascii="宋体" w:hAnsi="宋体" w:cs="宋体"/>
          <w:color w:val="auto"/>
          <w:spacing w:val="2"/>
          <w:sz w:val="21"/>
          <w:szCs w:val="21"/>
        </w:rPr>
        <w:t>、</w:t>
      </w:r>
      <w:r>
        <w:rPr>
          <w:rFonts w:hint="eastAsia" w:ascii="宋体" w:hAnsi="宋体" w:cs="宋体"/>
          <w:color w:val="auto"/>
          <w:spacing w:val="-1"/>
          <w:sz w:val="21"/>
          <w:szCs w:val="21"/>
        </w:rPr>
        <w:t>本</w:t>
      </w:r>
      <w:r>
        <w:rPr>
          <w:rFonts w:hint="eastAsia" w:ascii="宋体" w:hAnsi="宋体" w:cs="宋体"/>
          <w:color w:val="auto"/>
          <w:spacing w:val="2"/>
          <w:sz w:val="21"/>
          <w:szCs w:val="21"/>
        </w:rPr>
        <w:t>合</w:t>
      </w:r>
      <w:r>
        <w:rPr>
          <w:rFonts w:hint="eastAsia" w:ascii="宋体" w:hAnsi="宋体" w:cs="宋体"/>
          <w:color w:val="auto"/>
          <w:spacing w:val="-1"/>
          <w:sz w:val="21"/>
          <w:szCs w:val="21"/>
        </w:rPr>
        <w:t>同</w:t>
      </w:r>
      <w:r>
        <w:rPr>
          <w:rFonts w:hint="eastAsia" w:ascii="宋体" w:hAnsi="宋体" w:cs="宋体"/>
          <w:color w:val="auto"/>
          <w:spacing w:val="2"/>
          <w:sz w:val="21"/>
          <w:szCs w:val="21"/>
        </w:rPr>
        <w:t>书</w:t>
      </w:r>
      <w:r>
        <w:rPr>
          <w:rFonts w:hint="eastAsia" w:ascii="宋体" w:hAnsi="宋体" w:cs="宋体"/>
          <w:color w:val="auto"/>
          <w:spacing w:val="-1"/>
          <w:sz w:val="21"/>
          <w:szCs w:val="21"/>
        </w:rPr>
        <w:t>一</w:t>
      </w:r>
      <w:r>
        <w:rPr>
          <w:rFonts w:hint="eastAsia" w:ascii="宋体" w:hAnsi="宋体" w:cs="宋体"/>
          <w:color w:val="auto"/>
          <w:spacing w:val="2"/>
          <w:sz w:val="21"/>
          <w:szCs w:val="21"/>
        </w:rPr>
        <w:t>式</w:t>
      </w:r>
      <w:r>
        <w:rPr>
          <w:rFonts w:hint="eastAsia" w:ascii="宋体" w:hAnsi="宋体" w:cs="宋体"/>
          <w:color w:val="auto"/>
          <w:spacing w:val="-1"/>
          <w:sz w:val="21"/>
          <w:szCs w:val="21"/>
        </w:rPr>
        <w:t>叁</w:t>
      </w:r>
      <w:r>
        <w:rPr>
          <w:rFonts w:hint="eastAsia" w:ascii="宋体" w:hAnsi="宋体" w:cs="宋体"/>
          <w:color w:val="auto"/>
          <w:spacing w:val="2"/>
          <w:sz w:val="21"/>
          <w:szCs w:val="21"/>
        </w:rPr>
        <w:t>份</w:t>
      </w:r>
      <w:r>
        <w:rPr>
          <w:rFonts w:hint="eastAsia" w:ascii="宋体" w:hAnsi="宋体" w:cs="宋体"/>
          <w:color w:val="auto"/>
          <w:spacing w:val="-1"/>
          <w:sz w:val="21"/>
          <w:szCs w:val="21"/>
        </w:rPr>
        <w:t>，</w:t>
      </w:r>
      <w:r>
        <w:rPr>
          <w:rFonts w:hint="eastAsia" w:ascii="宋体" w:hAnsi="宋体" w:cs="宋体"/>
          <w:color w:val="auto"/>
          <w:spacing w:val="2"/>
          <w:sz w:val="21"/>
          <w:szCs w:val="21"/>
        </w:rPr>
        <w:t>具</w:t>
      </w:r>
      <w:r>
        <w:rPr>
          <w:rFonts w:hint="eastAsia" w:ascii="宋体" w:hAnsi="宋体" w:cs="宋体"/>
          <w:color w:val="auto"/>
          <w:spacing w:val="-1"/>
          <w:sz w:val="21"/>
          <w:szCs w:val="21"/>
        </w:rPr>
        <w:t>有</w:t>
      </w:r>
      <w:r>
        <w:rPr>
          <w:rFonts w:hint="eastAsia" w:ascii="宋体" w:hAnsi="宋体" w:cs="宋体"/>
          <w:color w:val="auto"/>
          <w:spacing w:val="2"/>
          <w:sz w:val="21"/>
          <w:szCs w:val="21"/>
        </w:rPr>
        <w:t>同</w:t>
      </w:r>
      <w:r>
        <w:rPr>
          <w:rFonts w:hint="eastAsia" w:ascii="宋体" w:hAnsi="宋体" w:cs="宋体"/>
          <w:color w:val="auto"/>
          <w:spacing w:val="-1"/>
          <w:sz w:val="21"/>
          <w:szCs w:val="21"/>
        </w:rPr>
        <w:t>等</w:t>
      </w:r>
      <w:r>
        <w:rPr>
          <w:rFonts w:hint="eastAsia" w:ascii="宋体" w:hAnsi="宋体" w:cs="宋体"/>
          <w:color w:val="auto"/>
          <w:spacing w:val="2"/>
          <w:sz w:val="21"/>
          <w:szCs w:val="21"/>
        </w:rPr>
        <w:t>法</w:t>
      </w:r>
      <w:r>
        <w:rPr>
          <w:rFonts w:hint="eastAsia" w:ascii="宋体" w:hAnsi="宋体" w:cs="宋体"/>
          <w:color w:val="auto"/>
          <w:spacing w:val="-1"/>
          <w:sz w:val="21"/>
          <w:szCs w:val="21"/>
        </w:rPr>
        <w:t>律</w:t>
      </w:r>
      <w:r>
        <w:rPr>
          <w:rFonts w:hint="eastAsia" w:ascii="宋体" w:hAnsi="宋体" w:cs="宋体"/>
          <w:color w:val="auto"/>
          <w:spacing w:val="2"/>
          <w:sz w:val="21"/>
          <w:szCs w:val="21"/>
        </w:rPr>
        <w:t>效</w:t>
      </w:r>
      <w:r>
        <w:rPr>
          <w:rFonts w:hint="eastAsia" w:ascii="宋体" w:hAnsi="宋体" w:cs="宋体"/>
          <w:color w:val="auto"/>
          <w:spacing w:val="-1"/>
          <w:sz w:val="21"/>
          <w:szCs w:val="21"/>
        </w:rPr>
        <w:t>力</w:t>
      </w:r>
      <w:r>
        <w:rPr>
          <w:rFonts w:hint="eastAsia" w:ascii="宋体" w:hAnsi="宋体" w:cs="宋体"/>
          <w:color w:val="auto"/>
          <w:spacing w:val="2"/>
          <w:sz w:val="21"/>
          <w:szCs w:val="21"/>
        </w:rPr>
        <w:t>，</w:t>
      </w:r>
      <w:r>
        <w:rPr>
          <w:rFonts w:hint="eastAsia" w:ascii="宋体" w:hAnsi="宋体" w:cs="宋体"/>
          <w:color w:val="auto"/>
          <w:spacing w:val="-1"/>
          <w:sz w:val="21"/>
          <w:szCs w:val="21"/>
        </w:rPr>
        <w:t>双</w:t>
      </w:r>
      <w:r>
        <w:rPr>
          <w:rFonts w:hint="eastAsia" w:ascii="宋体" w:hAnsi="宋体" w:cs="宋体"/>
          <w:color w:val="auto"/>
          <w:spacing w:val="2"/>
          <w:sz w:val="21"/>
          <w:szCs w:val="21"/>
        </w:rPr>
        <w:t>方</w:t>
      </w:r>
      <w:r>
        <w:rPr>
          <w:rFonts w:hint="eastAsia" w:ascii="宋体" w:hAnsi="宋体" w:cs="宋体"/>
          <w:color w:val="auto"/>
          <w:spacing w:val="-1"/>
          <w:sz w:val="21"/>
          <w:szCs w:val="21"/>
        </w:rPr>
        <w:t>各</w:t>
      </w:r>
      <w:r>
        <w:rPr>
          <w:rFonts w:hint="eastAsia" w:ascii="宋体" w:hAnsi="宋体" w:cs="宋体"/>
          <w:color w:val="auto"/>
          <w:spacing w:val="2"/>
          <w:sz w:val="21"/>
          <w:szCs w:val="21"/>
        </w:rPr>
        <w:t>执</w:t>
      </w:r>
      <w:r>
        <w:rPr>
          <w:rFonts w:hint="eastAsia" w:ascii="宋体" w:hAnsi="宋体" w:cs="宋体"/>
          <w:color w:val="auto"/>
          <w:spacing w:val="-1"/>
          <w:sz w:val="21"/>
          <w:szCs w:val="21"/>
        </w:rPr>
        <w:t>一</w:t>
      </w:r>
      <w:r>
        <w:rPr>
          <w:rFonts w:hint="eastAsia" w:ascii="宋体" w:hAnsi="宋体" w:cs="宋体"/>
          <w:color w:val="auto"/>
          <w:spacing w:val="2"/>
          <w:sz w:val="21"/>
          <w:szCs w:val="21"/>
        </w:rPr>
        <w:t>份</w:t>
      </w:r>
      <w:r>
        <w:rPr>
          <w:rFonts w:hint="eastAsia" w:ascii="宋体" w:hAnsi="宋体" w:cs="宋体"/>
          <w:color w:val="auto"/>
          <w:spacing w:val="-1"/>
          <w:sz w:val="21"/>
          <w:szCs w:val="21"/>
        </w:rPr>
        <w:t>，</w:t>
      </w:r>
      <w:r>
        <w:rPr>
          <w:rFonts w:hint="eastAsia" w:ascii="宋体" w:hAnsi="宋体" w:cs="宋体"/>
          <w:color w:val="auto"/>
          <w:spacing w:val="2"/>
          <w:sz w:val="21"/>
          <w:szCs w:val="21"/>
        </w:rPr>
        <w:t>代</w:t>
      </w:r>
      <w:r>
        <w:rPr>
          <w:rFonts w:hint="eastAsia" w:ascii="宋体" w:hAnsi="宋体" w:cs="宋体"/>
          <w:color w:val="auto"/>
          <w:spacing w:val="-1"/>
          <w:sz w:val="21"/>
          <w:szCs w:val="21"/>
        </w:rPr>
        <w:t>理</w:t>
      </w:r>
      <w:r>
        <w:rPr>
          <w:rFonts w:hint="eastAsia" w:ascii="宋体" w:hAnsi="宋体" w:cs="宋体"/>
          <w:color w:val="auto"/>
          <w:spacing w:val="2"/>
          <w:sz w:val="21"/>
          <w:szCs w:val="21"/>
        </w:rPr>
        <w:t>公</w:t>
      </w:r>
      <w:r>
        <w:rPr>
          <w:rFonts w:hint="eastAsia" w:ascii="宋体" w:hAnsi="宋体" w:cs="宋体"/>
          <w:color w:val="auto"/>
          <w:spacing w:val="-1"/>
          <w:sz w:val="21"/>
          <w:szCs w:val="21"/>
        </w:rPr>
        <w:t>司</w:t>
      </w:r>
      <w:r>
        <w:rPr>
          <w:rFonts w:hint="eastAsia" w:ascii="宋体" w:hAnsi="宋体" w:cs="宋体"/>
          <w:color w:val="auto"/>
          <w:spacing w:val="2"/>
          <w:sz w:val="21"/>
          <w:szCs w:val="21"/>
        </w:rPr>
        <w:t>执</w:t>
      </w:r>
      <w:r>
        <w:rPr>
          <w:rFonts w:hint="eastAsia" w:ascii="宋体" w:hAnsi="宋体" w:cs="宋体"/>
          <w:color w:val="auto"/>
          <w:spacing w:val="-37"/>
          <w:sz w:val="21"/>
          <w:szCs w:val="21"/>
        </w:rPr>
        <w:t xml:space="preserve"> </w:t>
      </w:r>
      <w:r>
        <w:rPr>
          <w:rFonts w:hint="eastAsia" w:ascii="宋体" w:hAnsi="宋体" w:cs="宋体"/>
          <w:color w:val="auto"/>
          <w:sz w:val="21"/>
          <w:szCs w:val="21"/>
          <w:u w:val="single" w:color="000000"/>
        </w:rPr>
        <w:t>1</w:t>
      </w:r>
      <w:r>
        <w:rPr>
          <w:rFonts w:hint="eastAsia" w:ascii="宋体" w:hAnsi="宋体" w:cs="宋体"/>
          <w:color w:val="auto"/>
          <w:spacing w:val="15"/>
          <w:sz w:val="21"/>
          <w:szCs w:val="21"/>
          <w:u w:val="single" w:color="000000"/>
        </w:rPr>
        <w:t xml:space="preserve"> </w:t>
      </w:r>
      <w:r>
        <w:rPr>
          <w:rFonts w:hint="eastAsia" w:ascii="宋体" w:hAnsi="宋体" w:cs="宋体"/>
          <w:color w:val="auto"/>
          <w:spacing w:val="-1"/>
          <w:sz w:val="21"/>
          <w:szCs w:val="21"/>
        </w:rPr>
        <w:t>份</w:t>
      </w:r>
      <w:r>
        <w:rPr>
          <w:rFonts w:hint="eastAsia" w:ascii="宋体" w:hAnsi="宋体" w:cs="宋体"/>
          <w:color w:val="auto"/>
          <w:sz w:val="21"/>
          <w:szCs w:val="21"/>
        </w:rPr>
        <w:t>。</w:t>
      </w:r>
    </w:p>
    <w:p w14:paraId="1F81BD19">
      <w:pPr>
        <w:spacing w:line="200" w:lineRule="exact"/>
        <w:rPr>
          <w:rFonts w:ascii="宋体" w:hAnsi="宋体" w:cs="宋体"/>
          <w:color w:val="auto"/>
          <w:szCs w:val="21"/>
        </w:rPr>
      </w:pPr>
    </w:p>
    <w:p w14:paraId="487F5720">
      <w:pPr>
        <w:spacing w:before="6" w:line="260" w:lineRule="exact"/>
        <w:rPr>
          <w:rFonts w:ascii="宋体" w:hAnsi="宋体" w:cs="宋体"/>
          <w:color w:val="auto"/>
          <w:szCs w:val="21"/>
        </w:rPr>
      </w:pPr>
    </w:p>
    <w:p w14:paraId="3D4CEC08">
      <w:pPr>
        <w:pStyle w:val="17"/>
        <w:tabs>
          <w:tab w:val="left" w:pos="1796"/>
          <w:tab w:val="left" w:pos="3579"/>
          <w:tab w:val="left" w:pos="6415"/>
        </w:tabs>
        <w:ind w:firstLine="208" w:firstLineChars="100"/>
        <w:jc w:val="left"/>
        <w:rPr>
          <w:rFonts w:ascii="宋体" w:hAnsi="宋体" w:cs="宋体"/>
          <w:color w:val="auto"/>
          <w:sz w:val="21"/>
          <w:szCs w:val="21"/>
        </w:rPr>
      </w:pPr>
      <w:r>
        <w:rPr>
          <w:rFonts w:hint="eastAsia" w:ascii="宋体" w:hAnsi="宋体" w:cs="宋体"/>
          <w:color w:val="auto"/>
          <w:spacing w:val="-1"/>
          <w:sz w:val="21"/>
          <w:szCs w:val="21"/>
        </w:rPr>
        <w:t>发</w:t>
      </w:r>
      <w:r>
        <w:rPr>
          <w:rFonts w:hint="eastAsia" w:ascii="宋体" w:hAnsi="宋体" w:cs="宋体"/>
          <w:color w:val="auto"/>
          <w:spacing w:val="2"/>
          <w:sz w:val="21"/>
          <w:szCs w:val="21"/>
        </w:rPr>
        <w:t>包</w:t>
      </w:r>
      <w:r>
        <w:rPr>
          <w:rFonts w:hint="eastAsia" w:ascii="宋体" w:hAnsi="宋体" w:cs="宋体"/>
          <w:color w:val="auto"/>
          <w:spacing w:val="-1"/>
          <w:sz w:val="21"/>
          <w:szCs w:val="21"/>
        </w:rPr>
        <w:t>人</w:t>
      </w:r>
      <w:r>
        <w:rPr>
          <w:rFonts w:hint="eastAsia" w:ascii="宋体" w:hAnsi="宋体" w:cs="宋体"/>
          <w:color w:val="auto"/>
          <w:spacing w:val="2"/>
          <w:sz w:val="21"/>
          <w:szCs w:val="21"/>
        </w:rPr>
        <w:t>：</w:t>
      </w:r>
      <w:r>
        <w:rPr>
          <w:rFonts w:hint="eastAsia" w:ascii="宋体" w:hAnsi="宋体" w:cs="宋体"/>
          <w:color w:val="auto"/>
          <w:spacing w:val="2"/>
          <w:sz w:val="21"/>
          <w:szCs w:val="21"/>
          <w:u w:val="single" w:color="000000"/>
        </w:rPr>
        <w:tab/>
      </w:r>
      <w:r>
        <w:rPr>
          <w:rFonts w:hint="eastAsia" w:ascii="宋体" w:hAnsi="宋体" w:cs="宋体"/>
          <w:color w:val="auto"/>
          <w:spacing w:val="-1"/>
          <w:sz w:val="21"/>
          <w:szCs w:val="21"/>
          <w:u w:val="single" w:color="000000"/>
        </w:rPr>
        <w:t>（</w:t>
      </w:r>
      <w:r>
        <w:rPr>
          <w:rFonts w:hint="eastAsia" w:ascii="宋体" w:hAnsi="宋体" w:cs="宋体"/>
          <w:color w:val="auto"/>
          <w:spacing w:val="2"/>
          <w:sz w:val="21"/>
          <w:szCs w:val="21"/>
          <w:u w:val="single" w:color="000000"/>
        </w:rPr>
        <w:t>盖</w:t>
      </w:r>
      <w:r>
        <w:rPr>
          <w:rFonts w:hint="eastAsia" w:ascii="宋体" w:hAnsi="宋体" w:cs="宋体"/>
          <w:color w:val="auto"/>
          <w:spacing w:val="-1"/>
          <w:sz w:val="21"/>
          <w:szCs w:val="21"/>
          <w:u w:val="single" w:color="000000"/>
        </w:rPr>
        <w:t>章</w:t>
      </w:r>
      <w:r>
        <w:rPr>
          <w:rFonts w:hint="eastAsia" w:ascii="宋体" w:hAnsi="宋体" w:cs="宋体"/>
          <w:color w:val="auto"/>
          <w:sz w:val="21"/>
          <w:szCs w:val="21"/>
          <w:u w:val="single" w:color="000000"/>
        </w:rPr>
        <w:t>）</w:t>
      </w:r>
      <w:r>
        <w:rPr>
          <w:rFonts w:hint="eastAsia" w:ascii="宋体" w:hAnsi="宋体" w:cs="宋体"/>
          <w:color w:val="auto"/>
          <w:sz w:val="21"/>
          <w:szCs w:val="21"/>
          <w:u w:val="single" w:color="000000"/>
        </w:rPr>
        <w:tab/>
      </w:r>
      <w:r>
        <w:rPr>
          <w:rFonts w:hint="eastAsia" w:ascii="宋体" w:hAnsi="宋体" w:cs="宋体"/>
          <w:color w:val="auto"/>
          <w:spacing w:val="-1"/>
          <w:sz w:val="21"/>
          <w:szCs w:val="21"/>
        </w:rPr>
        <w:t>监</w:t>
      </w:r>
      <w:r>
        <w:rPr>
          <w:rFonts w:hint="eastAsia" w:ascii="宋体" w:hAnsi="宋体" w:cs="宋体"/>
          <w:color w:val="auto"/>
          <w:spacing w:val="2"/>
          <w:sz w:val="21"/>
          <w:szCs w:val="21"/>
        </w:rPr>
        <w:t>理</w:t>
      </w:r>
      <w:r>
        <w:rPr>
          <w:rFonts w:hint="eastAsia" w:ascii="宋体" w:hAnsi="宋体" w:cs="宋体"/>
          <w:color w:val="auto"/>
          <w:spacing w:val="-1"/>
          <w:sz w:val="21"/>
          <w:szCs w:val="21"/>
        </w:rPr>
        <w:t>人</w:t>
      </w:r>
      <w:r>
        <w:rPr>
          <w:rFonts w:hint="eastAsia" w:ascii="宋体" w:hAnsi="宋体" w:cs="宋体"/>
          <w:color w:val="auto"/>
          <w:spacing w:val="1"/>
          <w:sz w:val="21"/>
          <w:szCs w:val="21"/>
        </w:rPr>
        <w:t>：</w:t>
      </w:r>
      <w:r>
        <w:rPr>
          <w:rFonts w:hint="eastAsia" w:ascii="宋体" w:hAnsi="宋体" w:cs="宋体"/>
          <w:color w:val="auto"/>
          <w:spacing w:val="89"/>
          <w:sz w:val="21"/>
          <w:szCs w:val="21"/>
        </w:rPr>
        <w:t xml:space="preserve"> </w:t>
      </w:r>
      <w:r>
        <w:rPr>
          <w:rFonts w:hint="eastAsia" w:ascii="宋体" w:hAnsi="宋体" w:cs="宋体"/>
          <w:color w:val="auto"/>
          <w:spacing w:val="-1"/>
          <w:sz w:val="21"/>
          <w:szCs w:val="21"/>
          <w:u w:val="single" w:color="000000"/>
        </w:rPr>
        <w:t>（</w:t>
      </w:r>
      <w:r>
        <w:rPr>
          <w:rFonts w:hint="eastAsia" w:ascii="宋体" w:hAnsi="宋体" w:cs="宋体"/>
          <w:color w:val="auto"/>
          <w:spacing w:val="2"/>
          <w:sz w:val="21"/>
          <w:szCs w:val="21"/>
          <w:u w:val="single" w:color="000000"/>
        </w:rPr>
        <w:t>盖</w:t>
      </w:r>
      <w:r>
        <w:rPr>
          <w:rFonts w:hint="eastAsia" w:ascii="宋体" w:hAnsi="宋体" w:cs="宋体"/>
          <w:color w:val="auto"/>
          <w:spacing w:val="-1"/>
          <w:sz w:val="21"/>
          <w:szCs w:val="21"/>
          <w:u w:val="single" w:color="000000"/>
        </w:rPr>
        <w:t>章</w:t>
      </w:r>
      <w:r>
        <w:rPr>
          <w:rFonts w:hint="eastAsia" w:ascii="宋体" w:hAnsi="宋体" w:cs="宋体"/>
          <w:color w:val="auto"/>
          <w:sz w:val="21"/>
          <w:szCs w:val="21"/>
          <w:u w:val="single" w:color="000000"/>
        </w:rPr>
        <w:t>）</w:t>
      </w:r>
      <w:r>
        <w:rPr>
          <w:rFonts w:hint="eastAsia" w:ascii="宋体" w:hAnsi="宋体" w:cs="宋体"/>
          <w:color w:val="auto"/>
          <w:w w:val="99"/>
          <w:sz w:val="21"/>
          <w:szCs w:val="21"/>
          <w:u w:val="single" w:color="000000"/>
        </w:rPr>
        <w:t xml:space="preserve"> </w:t>
      </w:r>
      <w:r>
        <w:rPr>
          <w:rFonts w:hint="eastAsia" w:ascii="宋体" w:hAnsi="宋体" w:cs="宋体"/>
          <w:color w:val="auto"/>
          <w:sz w:val="21"/>
          <w:szCs w:val="21"/>
          <w:u w:val="single" w:color="000000"/>
        </w:rPr>
        <w:tab/>
      </w:r>
    </w:p>
    <w:p w14:paraId="56018892">
      <w:pPr>
        <w:spacing w:before="2" w:line="170" w:lineRule="exact"/>
        <w:rPr>
          <w:rFonts w:ascii="宋体" w:hAnsi="宋体" w:cs="宋体"/>
          <w:color w:val="auto"/>
          <w:szCs w:val="21"/>
        </w:rPr>
      </w:pPr>
    </w:p>
    <w:p w14:paraId="268E9C7D">
      <w:pPr>
        <w:spacing w:line="200" w:lineRule="exact"/>
        <w:rPr>
          <w:rFonts w:ascii="宋体" w:hAnsi="宋体" w:cs="宋体"/>
          <w:color w:val="auto"/>
          <w:szCs w:val="21"/>
        </w:rPr>
      </w:pPr>
    </w:p>
    <w:p w14:paraId="1AFC9DDC">
      <w:pPr>
        <w:pStyle w:val="17"/>
        <w:tabs>
          <w:tab w:val="left" w:pos="1844"/>
          <w:tab w:val="left" w:pos="3207"/>
          <w:tab w:val="left" w:pos="6043"/>
        </w:tabs>
        <w:spacing w:line="309" w:lineRule="exact"/>
        <w:ind w:left="268"/>
        <w:jc w:val="left"/>
        <w:rPr>
          <w:rFonts w:ascii="宋体" w:hAnsi="宋体" w:cs="宋体"/>
          <w:color w:val="auto"/>
          <w:sz w:val="21"/>
          <w:szCs w:val="21"/>
        </w:rPr>
      </w:pPr>
      <w:r>
        <w:rPr>
          <w:rFonts w:hint="eastAsia" w:ascii="宋体" w:hAnsi="宋体" w:cs="宋体"/>
          <w:color w:val="auto"/>
          <w:spacing w:val="-1"/>
          <w:sz w:val="21"/>
          <w:szCs w:val="21"/>
        </w:rPr>
        <w:t>法</w:t>
      </w:r>
      <w:r>
        <w:rPr>
          <w:rFonts w:hint="eastAsia" w:ascii="宋体" w:hAnsi="宋体" w:cs="宋体"/>
          <w:color w:val="auto"/>
          <w:spacing w:val="2"/>
          <w:sz w:val="21"/>
          <w:szCs w:val="21"/>
        </w:rPr>
        <w:t>定</w:t>
      </w:r>
      <w:r>
        <w:rPr>
          <w:rFonts w:hint="eastAsia" w:ascii="宋体" w:hAnsi="宋体" w:cs="宋体"/>
          <w:color w:val="auto"/>
          <w:spacing w:val="-1"/>
          <w:sz w:val="21"/>
          <w:szCs w:val="21"/>
        </w:rPr>
        <w:t>代</w:t>
      </w:r>
      <w:r>
        <w:rPr>
          <w:rFonts w:hint="eastAsia" w:ascii="宋体" w:hAnsi="宋体" w:cs="宋体"/>
          <w:color w:val="auto"/>
          <w:spacing w:val="2"/>
          <w:sz w:val="21"/>
          <w:szCs w:val="21"/>
        </w:rPr>
        <w:t>表</w:t>
      </w:r>
      <w:r>
        <w:rPr>
          <w:rFonts w:hint="eastAsia" w:ascii="宋体" w:hAnsi="宋体" w:cs="宋体"/>
          <w:color w:val="auto"/>
          <w:spacing w:val="-1"/>
          <w:sz w:val="21"/>
          <w:szCs w:val="21"/>
        </w:rPr>
        <w:t>人</w:t>
      </w:r>
      <w:r>
        <w:rPr>
          <w:rFonts w:hint="eastAsia" w:ascii="宋体" w:hAnsi="宋体" w:cs="宋体"/>
          <w:color w:val="auto"/>
          <w:spacing w:val="2"/>
          <w:sz w:val="21"/>
          <w:szCs w:val="21"/>
        </w:rPr>
        <w:t>：</w:t>
      </w:r>
      <w:r>
        <w:rPr>
          <w:rFonts w:hint="eastAsia" w:ascii="宋体" w:hAnsi="宋体" w:cs="宋体"/>
          <w:color w:val="auto"/>
          <w:spacing w:val="2"/>
          <w:sz w:val="21"/>
          <w:szCs w:val="21"/>
          <w:u w:val="single" w:color="000000"/>
        </w:rPr>
        <w:tab/>
      </w:r>
      <w:r>
        <w:rPr>
          <w:rFonts w:hint="eastAsia" w:ascii="宋体" w:hAnsi="宋体" w:cs="宋体"/>
          <w:color w:val="auto"/>
          <w:spacing w:val="-1"/>
          <w:sz w:val="21"/>
          <w:szCs w:val="21"/>
          <w:u w:val="single" w:color="000000"/>
        </w:rPr>
        <w:t>（</w:t>
      </w:r>
      <w:r>
        <w:rPr>
          <w:rFonts w:hint="eastAsia" w:ascii="宋体" w:hAnsi="宋体" w:cs="宋体"/>
          <w:color w:val="auto"/>
          <w:spacing w:val="2"/>
          <w:sz w:val="21"/>
          <w:szCs w:val="21"/>
          <w:u w:val="single" w:color="000000"/>
        </w:rPr>
        <w:t>签</w:t>
      </w:r>
      <w:r>
        <w:rPr>
          <w:rFonts w:hint="eastAsia" w:ascii="宋体" w:hAnsi="宋体" w:cs="宋体"/>
          <w:color w:val="auto"/>
          <w:spacing w:val="-1"/>
          <w:sz w:val="21"/>
          <w:szCs w:val="21"/>
          <w:u w:val="single" w:color="000000"/>
        </w:rPr>
        <w:t>章</w:t>
      </w:r>
      <w:r>
        <w:rPr>
          <w:rFonts w:hint="eastAsia" w:ascii="宋体" w:hAnsi="宋体" w:cs="宋体"/>
          <w:color w:val="auto"/>
          <w:sz w:val="21"/>
          <w:szCs w:val="21"/>
          <w:u w:val="single" w:color="000000"/>
        </w:rPr>
        <w:t>）</w:t>
      </w:r>
      <w:r>
        <w:rPr>
          <w:rFonts w:hint="eastAsia" w:ascii="宋体" w:hAnsi="宋体" w:cs="宋体"/>
          <w:color w:val="auto"/>
          <w:sz w:val="21"/>
          <w:szCs w:val="21"/>
          <w:u w:val="single" w:color="000000"/>
        </w:rPr>
        <w:tab/>
      </w:r>
      <w:r>
        <w:rPr>
          <w:rFonts w:hint="eastAsia" w:ascii="宋体" w:hAnsi="宋体" w:cs="宋体"/>
          <w:color w:val="auto"/>
          <w:spacing w:val="-1"/>
          <w:sz w:val="21"/>
          <w:szCs w:val="21"/>
        </w:rPr>
        <w:t>法</w:t>
      </w:r>
      <w:r>
        <w:rPr>
          <w:rFonts w:hint="eastAsia" w:ascii="宋体" w:hAnsi="宋体" w:cs="宋体"/>
          <w:color w:val="auto"/>
          <w:spacing w:val="2"/>
          <w:sz w:val="21"/>
          <w:szCs w:val="21"/>
        </w:rPr>
        <w:t>定</w:t>
      </w:r>
      <w:r>
        <w:rPr>
          <w:rFonts w:hint="eastAsia" w:ascii="宋体" w:hAnsi="宋体" w:cs="宋体"/>
          <w:color w:val="auto"/>
          <w:spacing w:val="-1"/>
          <w:sz w:val="21"/>
          <w:szCs w:val="21"/>
        </w:rPr>
        <w:t>代</w:t>
      </w:r>
      <w:r>
        <w:rPr>
          <w:rFonts w:hint="eastAsia" w:ascii="宋体" w:hAnsi="宋体" w:cs="宋体"/>
          <w:color w:val="auto"/>
          <w:spacing w:val="2"/>
          <w:sz w:val="21"/>
          <w:szCs w:val="21"/>
        </w:rPr>
        <w:t>表</w:t>
      </w:r>
      <w:r>
        <w:rPr>
          <w:rFonts w:hint="eastAsia" w:ascii="宋体" w:hAnsi="宋体" w:cs="宋体"/>
          <w:color w:val="auto"/>
          <w:spacing w:val="-1"/>
          <w:sz w:val="21"/>
          <w:szCs w:val="21"/>
        </w:rPr>
        <w:t>人</w:t>
      </w:r>
      <w:r>
        <w:rPr>
          <w:rFonts w:hint="eastAsia" w:ascii="宋体" w:hAnsi="宋体" w:cs="宋体"/>
          <w:color w:val="auto"/>
          <w:spacing w:val="1"/>
          <w:sz w:val="21"/>
          <w:szCs w:val="21"/>
        </w:rPr>
        <w:t>：</w:t>
      </w:r>
      <w:r>
        <w:rPr>
          <w:rFonts w:hint="eastAsia" w:ascii="宋体" w:hAnsi="宋体" w:cs="宋体"/>
          <w:color w:val="auto"/>
          <w:spacing w:val="-22"/>
          <w:sz w:val="21"/>
          <w:szCs w:val="21"/>
        </w:rPr>
        <w:t xml:space="preserve"> </w:t>
      </w:r>
      <w:r>
        <w:rPr>
          <w:rFonts w:hint="eastAsia" w:ascii="宋体" w:hAnsi="宋体" w:cs="宋体"/>
          <w:color w:val="auto"/>
          <w:spacing w:val="-1"/>
          <w:sz w:val="21"/>
          <w:szCs w:val="21"/>
          <w:u w:val="single" w:color="000000"/>
        </w:rPr>
        <w:t>（</w:t>
      </w:r>
      <w:r>
        <w:rPr>
          <w:rFonts w:hint="eastAsia" w:ascii="宋体" w:hAnsi="宋体" w:cs="宋体"/>
          <w:color w:val="auto"/>
          <w:spacing w:val="2"/>
          <w:sz w:val="21"/>
          <w:szCs w:val="21"/>
          <w:u w:val="single" w:color="000000"/>
        </w:rPr>
        <w:t>签</w:t>
      </w:r>
      <w:r>
        <w:rPr>
          <w:rFonts w:hint="eastAsia" w:ascii="宋体" w:hAnsi="宋体" w:cs="宋体"/>
          <w:color w:val="auto"/>
          <w:spacing w:val="-1"/>
          <w:sz w:val="21"/>
          <w:szCs w:val="21"/>
          <w:u w:val="single" w:color="000000"/>
        </w:rPr>
        <w:t>章</w:t>
      </w:r>
      <w:r>
        <w:rPr>
          <w:rFonts w:hint="eastAsia" w:ascii="宋体" w:hAnsi="宋体" w:cs="宋体"/>
          <w:color w:val="auto"/>
          <w:sz w:val="21"/>
          <w:szCs w:val="21"/>
          <w:u w:val="single" w:color="000000"/>
        </w:rPr>
        <w:t>）</w:t>
      </w:r>
      <w:r>
        <w:rPr>
          <w:rFonts w:hint="eastAsia" w:ascii="宋体" w:hAnsi="宋体" w:cs="宋体"/>
          <w:color w:val="auto"/>
          <w:w w:val="99"/>
          <w:sz w:val="21"/>
          <w:szCs w:val="21"/>
          <w:u w:val="single" w:color="000000"/>
        </w:rPr>
        <w:t xml:space="preserve"> </w:t>
      </w:r>
      <w:r>
        <w:rPr>
          <w:rFonts w:hint="eastAsia" w:ascii="宋体" w:hAnsi="宋体" w:cs="宋体"/>
          <w:color w:val="auto"/>
          <w:sz w:val="21"/>
          <w:szCs w:val="21"/>
          <w:u w:val="single" w:color="000000"/>
        </w:rPr>
        <w:tab/>
      </w:r>
    </w:p>
    <w:p w14:paraId="50AEEF86">
      <w:pPr>
        <w:spacing w:line="130" w:lineRule="exact"/>
        <w:rPr>
          <w:rFonts w:ascii="宋体" w:hAnsi="宋体" w:cs="宋体"/>
          <w:color w:val="auto"/>
          <w:szCs w:val="21"/>
        </w:rPr>
      </w:pPr>
    </w:p>
    <w:p w14:paraId="1E89D8CD">
      <w:pPr>
        <w:pStyle w:val="17"/>
        <w:spacing w:line="309" w:lineRule="exact"/>
        <w:ind w:left="268"/>
        <w:jc w:val="left"/>
        <w:rPr>
          <w:rFonts w:ascii="宋体" w:hAnsi="宋体" w:cs="宋体"/>
          <w:color w:val="auto"/>
          <w:sz w:val="21"/>
          <w:szCs w:val="21"/>
        </w:rPr>
      </w:pPr>
      <w:r>
        <w:rPr>
          <w:rFonts w:hint="eastAsia" w:ascii="宋体" w:hAnsi="宋体" w:cs="宋体"/>
          <w:color w:val="auto"/>
          <w:spacing w:val="-1"/>
          <w:sz w:val="21"/>
          <w:szCs w:val="21"/>
        </w:rPr>
        <w:t>或</w:t>
      </w:r>
      <w:r>
        <w:rPr>
          <w:rFonts w:hint="eastAsia" w:ascii="宋体" w:hAnsi="宋体" w:cs="宋体"/>
          <w:color w:val="auto"/>
          <w:spacing w:val="2"/>
          <w:sz w:val="21"/>
          <w:szCs w:val="21"/>
        </w:rPr>
        <w:t>授</w:t>
      </w:r>
      <w:r>
        <w:rPr>
          <w:rFonts w:hint="eastAsia" w:ascii="宋体" w:hAnsi="宋体" w:cs="宋体"/>
          <w:color w:val="auto"/>
          <w:spacing w:val="-1"/>
          <w:sz w:val="21"/>
          <w:szCs w:val="21"/>
        </w:rPr>
        <w:t>权</w:t>
      </w:r>
      <w:r>
        <w:rPr>
          <w:rFonts w:hint="eastAsia" w:ascii="宋体" w:hAnsi="宋体" w:cs="宋体"/>
          <w:color w:val="auto"/>
          <w:spacing w:val="2"/>
          <w:sz w:val="21"/>
          <w:szCs w:val="21"/>
        </w:rPr>
        <w:t>委</w:t>
      </w:r>
      <w:r>
        <w:rPr>
          <w:rFonts w:hint="eastAsia" w:ascii="宋体" w:hAnsi="宋体" w:cs="宋体"/>
          <w:color w:val="auto"/>
          <w:spacing w:val="-1"/>
          <w:sz w:val="21"/>
          <w:szCs w:val="21"/>
        </w:rPr>
        <w:t>托</w:t>
      </w:r>
      <w:r>
        <w:rPr>
          <w:rFonts w:hint="eastAsia" w:ascii="宋体" w:hAnsi="宋体" w:cs="宋体"/>
          <w:color w:val="auto"/>
          <w:spacing w:val="2"/>
          <w:sz w:val="21"/>
          <w:szCs w:val="21"/>
        </w:rPr>
        <w:t>人：</w:t>
      </w:r>
      <w:r>
        <w:rPr>
          <w:rFonts w:hint="eastAsia" w:ascii="宋体" w:hAnsi="宋体" w:cs="宋体"/>
          <w:color w:val="auto"/>
          <w:spacing w:val="73"/>
          <w:sz w:val="21"/>
          <w:szCs w:val="21"/>
        </w:rPr>
        <w:t xml:space="preserve"> </w:t>
      </w:r>
      <w:r>
        <w:rPr>
          <w:rFonts w:hint="eastAsia" w:ascii="宋体" w:hAnsi="宋体" w:cs="宋体"/>
          <w:color w:val="auto"/>
          <w:spacing w:val="-1"/>
          <w:sz w:val="21"/>
          <w:szCs w:val="21"/>
          <w:u w:val="single" w:color="000000"/>
        </w:rPr>
        <w:t>（</w:t>
      </w:r>
      <w:r>
        <w:rPr>
          <w:rFonts w:hint="eastAsia" w:ascii="宋体" w:hAnsi="宋体" w:cs="宋体"/>
          <w:color w:val="auto"/>
          <w:spacing w:val="2"/>
          <w:sz w:val="21"/>
          <w:szCs w:val="21"/>
          <w:u w:val="single" w:color="000000"/>
        </w:rPr>
        <w:t>签</w:t>
      </w:r>
      <w:r>
        <w:rPr>
          <w:rFonts w:hint="eastAsia" w:ascii="宋体" w:hAnsi="宋体" w:cs="宋体"/>
          <w:color w:val="auto"/>
          <w:spacing w:val="-1"/>
          <w:sz w:val="21"/>
          <w:szCs w:val="21"/>
          <w:u w:val="single" w:color="000000"/>
        </w:rPr>
        <w:t>署</w:t>
      </w:r>
      <w:r>
        <w:rPr>
          <w:rFonts w:hint="eastAsia" w:ascii="宋体" w:hAnsi="宋体" w:cs="宋体"/>
          <w:color w:val="auto"/>
          <w:spacing w:val="2"/>
          <w:sz w:val="21"/>
          <w:szCs w:val="21"/>
          <w:u w:val="single" w:color="000000"/>
        </w:rPr>
        <w:t>全</w:t>
      </w:r>
      <w:r>
        <w:rPr>
          <w:rFonts w:hint="eastAsia" w:ascii="宋体" w:hAnsi="宋体" w:cs="宋体"/>
          <w:color w:val="auto"/>
          <w:spacing w:val="-1"/>
          <w:sz w:val="21"/>
          <w:szCs w:val="21"/>
          <w:u w:val="single" w:color="000000"/>
        </w:rPr>
        <w:t>姓</w:t>
      </w:r>
      <w:r>
        <w:rPr>
          <w:rFonts w:hint="eastAsia" w:ascii="宋体" w:hAnsi="宋体" w:cs="宋体"/>
          <w:color w:val="auto"/>
          <w:spacing w:val="2"/>
          <w:sz w:val="21"/>
          <w:szCs w:val="21"/>
          <w:u w:val="single" w:color="000000"/>
        </w:rPr>
        <w:t>名</w:t>
      </w:r>
      <w:r>
        <w:rPr>
          <w:rFonts w:hint="eastAsia" w:ascii="宋体" w:hAnsi="宋体" w:cs="宋体"/>
          <w:color w:val="auto"/>
          <w:sz w:val="21"/>
          <w:szCs w:val="21"/>
          <w:u w:val="single" w:color="000000"/>
        </w:rPr>
        <w:t>）</w:t>
      </w:r>
      <w:r>
        <w:rPr>
          <w:rFonts w:hint="eastAsia" w:ascii="宋体" w:hAnsi="宋体" w:cs="宋体"/>
          <w:color w:val="auto"/>
          <w:spacing w:val="-13"/>
          <w:sz w:val="21"/>
          <w:szCs w:val="21"/>
          <w:u w:val="single" w:color="000000"/>
        </w:rPr>
        <w:t xml:space="preserve"> </w:t>
      </w:r>
      <w:r>
        <w:rPr>
          <w:rFonts w:hint="eastAsia" w:ascii="宋体" w:hAnsi="宋体" w:cs="宋体"/>
          <w:color w:val="auto"/>
          <w:spacing w:val="-1"/>
          <w:sz w:val="21"/>
          <w:szCs w:val="21"/>
        </w:rPr>
        <w:t>或</w:t>
      </w:r>
      <w:r>
        <w:rPr>
          <w:rFonts w:hint="eastAsia" w:ascii="宋体" w:hAnsi="宋体" w:cs="宋体"/>
          <w:color w:val="auto"/>
          <w:spacing w:val="2"/>
          <w:sz w:val="21"/>
          <w:szCs w:val="21"/>
        </w:rPr>
        <w:t>授</w:t>
      </w:r>
      <w:r>
        <w:rPr>
          <w:rFonts w:hint="eastAsia" w:ascii="宋体" w:hAnsi="宋体" w:cs="宋体"/>
          <w:color w:val="auto"/>
          <w:spacing w:val="-1"/>
          <w:sz w:val="21"/>
          <w:szCs w:val="21"/>
        </w:rPr>
        <w:t>权</w:t>
      </w:r>
      <w:r>
        <w:rPr>
          <w:rFonts w:hint="eastAsia" w:ascii="宋体" w:hAnsi="宋体" w:cs="宋体"/>
          <w:color w:val="auto"/>
          <w:spacing w:val="2"/>
          <w:sz w:val="21"/>
          <w:szCs w:val="21"/>
        </w:rPr>
        <w:t>委</w:t>
      </w:r>
      <w:r>
        <w:rPr>
          <w:rFonts w:hint="eastAsia" w:ascii="宋体" w:hAnsi="宋体" w:cs="宋体"/>
          <w:color w:val="auto"/>
          <w:spacing w:val="-1"/>
          <w:sz w:val="21"/>
          <w:szCs w:val="21"/>
        </w:rPr>
        <w:t>托</w:t>
      </w:r>
      <w:r>
        <w:rPr>
          <w:rFonts w:hint="eastAsia" w:ascii="宋体" w:hAnsi="宋体" w:cs="宋体"/>
          <w:color w:val="auto"/>
          <w:spacing w:val="2"/>
          <w:sz w:val="21"/>
          <w:szCs w:val="21"/>
        </w:rPr>
        <w:t>人</w:t>
      </w:r>
      <w:r>
        <w:rPr>
          <w:rFonts w:hint="eastAsia" w:ascii="宋体" w:hAnsi="宋体" w:cs="宋体"/>
          <w:color w:val="auto"/>
          <w:spacing w:val="-1"/>
          <w:sz w:val="21"/>
          <w:szCs w:val="21"/>
        </w:rPr>
        <w:t>：</w:t>
      </w:r>
      <w:r>
        <w:rPr>
          <w:rFonts w:hint="eastAsia" w:ascii="宋体" w:hAnsi="宋体" w:cs="宋体"/>
          <w:color w:val="auto"/>
          <w:spacing w:val="-14"/>
          <w:sz w:val="21"/>
          <w:szCs w:val="21"/>
        </w:rPr>
        <w:t xml:space="preserve"> </w:t>
      </w:r>
      <w:r>
        <w:rPr>
          <w:rFonts w:hint="eastAsia" w:ascii="宋体" w:hAnsi="宋体" w:cs="宋体"/>
          <w:color w:val="auto"/>
          <w:spacing w:val="-1"/>
          <w:sz w:val="21"/>
          <w:szCs w:val="21"/>
          <w:u w:val="single" w:color="000000"/>
        </w:rPr>
        <w:t>（</w:t>
      </w:r>
      <w:r>
        <w:rPr>
          <w:rFonts w:hint="eastAsia" w:ascii="宋体" w:hAnsi="宋体" w:cs="宋体"/>
          <w:color w:val="auto"/>
          <w:spacing w:val="2"/>
          <w:sz w:val="21"/>
          <w:szCs w:val="21"/>
          <w:u w:val="single" w:color="000000"/>
        </w:rPr>
        <w:t>签</w:t>
      </w:r>
      <w:r>
        <w:rPr>
          <w:rFonts w:hint="eastAsia" w:ascii="宋体" w:hAnsi="宋体" w:cs="宋体"/>
          <w:color w:val="auto"/>
          <w:spacing w:val="-1"/>
          <w:sz w:val="21"/>
          <w:szCs w:val="21"/>
          <w:u w:val="single" w:color="000000"/>
        </w:rPr>
        <w:t>署</w:t>
      </w:r>
      <w:r>
        <w:rPr>
          <w:rFonts w:hint="eastAsia" w:ascii="宋体" w:hAnsi="宋体" w:cs="宋体"/>
          <w:color w:val="auto"/>
          <w:spacing w:val="2"/>
          <w:sz w:val="21"/>
          <w:szCs w:val="21"/>
          <w:u w:val="single" w:color="000000"/>
        </w:rPr>
        <w:t>全</w:t>
      </w:r>
      <w:r>
        <w:rPr>
          <w:rFonts w:hint="eastAsia" w:ascii="宋体" w:hAnsi="宋体" w:cs="宋体"/>
          <w:color w:val="auto"/>
          <w:spacing w:val="-1"/>
          <w:sz w:val="21"/>
          <w:szCs w:val="21"/>
          <w:u w:val="single" w:color="000000"/>
        </w:rPr>
        <w:t>姓</w:t>
      </w:r>
      <w:r>
        <w:rPr>
          <w:rFonts w:hint="eastAsia" w:ascii="宋体" w:hAnsi="宋体" w:cs="宋体"/>
          <w:color w:val="auto"/>
          <w:spacing w:val="2"/>
          <w:sz w:val="21"/>
          <w:szCs w:val="21"/>
          <w:u w:val="single" w:color="000000"/>
        </w:rPr>
        <w:t>名</w:t>
      </w:r>
      <w:r>
        <w:rPr>
          <w:rFonts w:hint="eastAsia" w:ascii="宋体" w:hAnsi="宋体" w:cs="宋体"/>
          <w:color w:val="auto"/>
          <w:sz w:val="21"/>
          <w:szCs w:val="21"/>
          <w:u w:val="single" w:color="000000"/>
        </w:rPr>
        <w:t>）</w:t>
      </w:r>
    </w:p>
    <w:p w14:paraId="085120D7">
      <w:pPr>
        <w:spacing w:line="130" w:lineRule="exact"/>
        <w:rPr>
          <w:rFonts w:ascii="宋体" w:hAnsi="宋体" w:cs="宋体"/>
          <w:color w:val="auto"/>
          <w:szCs w:val="21"/>
        </w:rPr>
      </w:pPr>
    </w:p>
    <w:p w14:paraId="120E741B">
      <w:pPr>
        <w:pStyle w:val="17"/>
        <w:tabs>
          <w:tab w:val="left" w:pos="3207"/>
          <w:tab w:val="left" w:pos="6043"/>
        </w:tabs>
        <w:spacing w:line="309" w:lineRule="exact"/>
        <w:ind w:left="268"/>
        <w:jc w:val="left"/>
        <w:rPr>
          <w:rFonts w:ascii="宋体" w:hAnsi="宋体" w:cs="宋体"/>
          <w:color w:val="auto"/>
          <w:sz w:val="21"/>
          <w:szCs w:val="21"/>
        </w:rPr>
      </w:pPr>
      <w:r>
        <w:rPr>
          <w:rFonts w:hint="eastAsia" w:ascii="宋体" w:hAnsi="宋体" w:cs="宋体"/>
          <w:color w:val="auto"/>
          <w:spacing w:val="-1"/>
          <w:sz w:val="21"/>
          <w:szCs w:val="21"/>
        </w:rPr>
        <w:t>单</w:t>
      </w:r>
      <w:r>
        <w:rPr>
          <w:rFonts w:hint="eastAsia" w:ascii="宋体" w:hAnsi="宋体" w:cs="宋体"/>
          <w:color w:val="auto"/>
          <w:spacing w:val="2"/>
          <w:sz w:val="21"/>
          <w:szCs w:val="21"/>
        </w:rPr>
        <w:t>位</w:t>
      </w:r>
      <w:r>
        <w:rPr>
          <w:rFonts w:hint="eastAsia" w:ascii="宋体" w:hAnsi="宋体" w:cs="宋体"/>
          <w:color w:val="auto"/>
          <w:spacing w:val="-1"/>
          <w:sz w:val="21"/>
          <w:szCs w:val="21"/>
        </w:rPr>
        <w:t>地</w:t>
      </w:r>
      <w:r>
        <w:rPr>
          <w:rFonts w:hint="eastAsia" w:ascii="宋体" w:hAnsi="宋体" w:cs="宋体"/>
          <w:color w:val="auto"/>
          <w:spacing w:val="2"/>
          <w:sz w:val="21"/>
          <w:szCs w:val="21"/>
        </w:rPr>
        <w:t>址：</w:t>
      </w:r>
      <w:r>
        <w:rPr>
          <w:rFonts w:hint="eastAsia" w:ascii="宋体" w:hAnsi="宋体" w:cs="宋体"/>
          <w:color w:val="auto"/>
          <w:spacing w:val="2"/>
          <w:sz w:val="21"/>
          <w:szCs w:val="21"/>
          <w:u w:val="single" w:color="000000"/>
        </w:rPr>
        <w:tab/>
      </w:r>
      <w:r>
        <w:rPr>
          <w:rFonts w:hint="eastAsia" w:ascii="宋体" w:hAnsi="宋体" w:cs="宋体"/>
          <w:color w:val="auto"/>
          <w:spacing w:val="-1"/>
          <w:sz w:val="21"/>
          <w:szCs w:val="21"/>
        </w:rPr>
        <w:t>单</w:t>
      </w:r>
      <w:r>
        <w:rPr>
          <w:rFonts w:hint="eastAsia" w:ascii="宋体" w:hAnsi="宋体" w:cs="宋体"/>
          <w:color w:val="auto"/>
          <w:spacing w:val="2"/>
          <w:sz w:val="21"/>
          <w:szCs w:val="21"/>
        </w:rPr>
        <w:t>位</w:t>
      </w:r>
      <w:r>
        <w:rPr>
          <w:rFonts w:hint="eastAsia" w:ascii="宋体" w:hAnsi="宋体" w:cs="宋体"/>
          <w:color w:val="auto"/>
          <w:spacing w:val="-1"/>
          <w:sz w:val="21"/>
          <w:szCs w:val="21"/>
        </w:rPr>
        <w:t>地</w:t>
      </w:r>
      <w:r>
        <w:rPr>
          <w:rFonts w:hint="eastAsia" w:ascii="宋体" w:hAnsi="宋体" w:cs="宋体"/>
          <w:color w:val="auto"/>
          <w:spacing w:val="2"/>
          <w:sz w:val="21"/>
          <w:szCs w:val="21"/>
        </w:rPr>
        <w:t>址</w:t>
      </w:r>
      <w:r>
        <w:rPr>
          <w:rFonts w:hint="eastAsia" w:ascii="宋体" w:hAnsi="宋体" w:cs="宋体"/>
          <w:color w:val="auto"/>
          <w:spacing w:val="1"/>
          <w:sz w:val="21"/>
          <w:szCs w:val="21"/>
        </w:rPr>
        <w:t>：</w:t>
      </w:r>
      <w:r>
        <w:rPr>
          <w:rFonts w:hint="eastAsia" w:ascii="宋体" w:hAnsi="宋体" w:cs="宋体"/>
          <w:color w:val="auto"/>
          <w:w w:val="99"/>
          <w:sz w:val="21"/>
          <w:szCs w:val="21"/>
          <w:u w:val="single" w:color="000000"/>
        </w:rPr>
        <w:t xml:space="preserve"> </w:t>
      </w:r>
      <w:r>
        <w:rPr>
          <w:rFonts w:hint="eastAsia" w:ascii="宋体" w:hAnsi="宋体" w:cs="宋体"/>
          <w:color w:val="auto"/>
          <w:sz w:val="21"/>
          <w:szCs w:val="21"/>
          <w:u w:val="single" w:color="000000"/>
        </w:rPr>
        <w:tab/>
      </w:r>
    </w:p>
    <w:p w14:paraId="7B888382">
      <w:pPr>
        <w:spacing w:before="2" w:line="130" w:lineRule="exact"/>
        <w:rPr>
          <w:rFonts w:ascii="宋体" w:hAnsi="宋体" w:cs="宋体"/>
          <w:color w:val="auto"/>
          <w:szCs w:val="21"/>
        </w:rPr>
      </w:pPr>
    </w:p>
    <w:p w14:paraId="281CCF3A">
      <w:pPr>
        <w:pStyle w:val="17"/>
        <w:tabs>
          <w:tab w:val="left" w:pos="899"/>
          <w:tab w:val="left" w:pos="3207"/>
          <w:tab w:val="left" w:pos="3944"/>
          <w:tab w:val="left" w:pos="6043"/>
        </w:tabs>
        <w:spacing w:line="309" w:lineRule="exact"/>
        <w:ind w:left="268"/>
        <w:jc w:val="left"/>
        <w:rPr>
          <w:rFonts w:ascii="宋体" w:hAnsi="宋体" w:cs="宋体"/>
          <w:color w:val="auto"/>
          <w:sz w:val="21"/>
          <w:szCs w:val="21"/>
        </w:rPr>
      </w:pPr>
      <w:r>
        <w:rPr>
          <w:rFonts w:hint="eastAsia" w:ascii="宋体" w:hAnsi="宋体" w:cs="宋体"/>
          <w:color w:val="auto"/>
          <w:sz w:val="21"/>
          <w:szCs w:val="21"/>
        </w:rPr>
        <w:t>邮</w:t>
      </w:r>
      <w:r>
        <w:rPr>
          <w:rFonts w:hint="eastAsia" w:ascii="宋体" w:hAnsi="宋体" w:cs="宋体"/>
          <w:color w:val="auto"/>
          <w:sz w:val="21"/>
          <w:szCs w:val="21"/>
        </w:rPr>
        <w:tab/>
      </w:r>
      <w:r>
        <w:rPr>
          <w:rFonts w:hint="eastAsia" w:ascii="宋体" w:hAnsi="宋体" w:cs="宋体"/>
          <w:color w:val="auto"/>
          <w:spacing w:val="-1"/>
          <w:sz w:val="21"/>
          <w:szCs w:val="21"/>
        </w:rPr>
        <w:t>编</w:t>
      </w:r>
      <w:r>
        <w:rPr>
          <w:rFonts w:hint="eastAsia" w:ascii="宋体" w:hAnsi="宋体" w:cs="宋体"/>
          <w:color w:val="auto"/>
          <w:spacing w:val="2"/>
          <w:sz w:val="21"/>
          <w:szCs w:val="21"/>
        </w:rPr>
        <w:t>：</w:t>
      </w:r>
      <w:r>
        <w:rPr>
          <w:rFonts w:hint="eastAsia" w:ascii="宋体" w:hAnsi="宋体" w:cs="宋体"/>
          <w:color w:val="auto"/>
          <w:spacing w:val="2"/>
          <w:sz w:val="21"/>
          <w:szCs w:val="21"/>
          <w:u w:val="single" w:color="000000"/>
        </w:rPr>
        <w:tab/>
      </w:r>
      <w:r>
        <w:rPr>
          <w:rFonts w:hint="eastAsia" w:ascii="宋体" w:hAnsi="宋体" w:cs="宋体"/>
          <w:color w:val="auto"/>
          <w:sz w:val="21"/>
          <w:szCs w:val="21"/>
        </w:rPr>
        <w:t>邮</w:t>
      </w:r>
      <w:r>
        <w:rPr>
          <w:rFonts w:hint="eastAsia" w:ascii="宋体" w:hAnsi="宋体" w:cs="宋体"/>
          <w:color w:val="auto"/>
          <w:sz w:val="21"/>
          <w:szCs w:val="21"/>
        </w:rPr>
        <w:tab/>
      </w:r>
      <w:r>
        <w:rPr>
          <w:rFonts w:hint="eastAsia" w:ascii="宋体" w:hAnsi="宋体" w:cs="宋体"/>
          <w:color w:val="auto"/>
          <w:spacing w:val="-1"/>
          <w:sz w:val="21"/>
          <w:szCs w:val="21"/>
        </w:rPr>
        <w:t>编</w:t>
      </w:r>
      <w:r>
        <w:rPr>
          <w:rFonts w:hint="eastAsia" w:ascii="宋体" w:hAnsi="宋体" w:cs="宋体"/>
          <w:color w:val="auto"/>
          <w:spacing w:val="1"/>
          <w:sz w:val="21"/>
          <w:szCs w:val="21"/>
        </w:rPr>
        <w:t>：</w:t>
      </w:r>
      <w:r>
        <w:rPr>
          <w:rFonts w:hint="eastAsia" w:ascii="宋体" w:hAnsi="宋体" w:cs="宋体"/>
          <w:color w:val="auto"/>
          <w:w w:val="99"/>
          <w:sz w:val="21"/>
          <w:szCs w:val="21"/>
          <w:u w:val="single" w:color="000000"/>
        </w:rPr>
        <w:t xml:space="preserve"> </w:t>
      </w:r>
      <w:r>
        <w:rPr>
          <w:rFonts w:hint="eastAsia" w:ascii="宋体" w:hAnsi="宋体" w:cs="宋体"/>
          <w:color w:val="auto"/>
          <w:sz w:val="21"/>
          <w:szCs w:val="21"/>
          <w:u w:val="single" w:color="000000"/>
        </w:rPr>
        <w:tab/>
      </w:r>
    </w:p>
    <w:p w14:paraId="64DCF24A">
      <w:pPr>
        <w:spacing w:line="130" w:lineRule="exact"/>
        <w:rPr>
          <w:rFonts w:ascii="宋体" w:hAnsi="宋体" w:cs="宋体"/>
          <w:color w:val="auto"/>
          <w:szCs w:val="21"/>
        </w:rPr>
      </w:pPr>
    </w:p>
    <w:p w14:paraId="0E4B9798">
      <w:pPr>
        <w:pStyle w:val="17"/>
        <w:tabs>
          <w:tab w:val="left" w:pos="899"/>
          <w:tab w:val="left" w:pos="3207"/>
          <w:tab w:val="left" w:pos="3944"/>
          <w:tab w:val="left" w:pos="6043"/>
        </w:tabs>
        <w:spacing w:line="309" w:lineRule="exact"/>
        <w:ind w:left="268"/>
        <w:jc w:val="left"/>
        <w:rPr>
          <w:rFonts w:ascii="宋体" w:hAnsi="宋体" w:cs="宋体"/>
          <w:color w:val="auto"/>
          <w:sz w:val="21"/>
          <w:szCs w:val="21"/>
        </w:rPr>
      </w:pPr>
      <w:r>
        <w:rPr>
          <w:rFonts w:hint="eastAsia" w:ascii="宋体" w:hAnsi="宋体" w:cs="宋体"/>
          <w:color w:val="auto"/>
          <w:sz w:val="21"/>
          <w:szCs w:val="21"/>
        </w:rPr>
        <w:t>电</w:t>
      </w:r>
      <w:r>
        <w:rPr>
          <w:rFonts w:hint="eastAsia" w:ascii="宋体" w:hAnsi="宋体" w:cs="宋体"/>
          <w:color w:val="auto"/>
          <w:sz w:val="21"/>
          <w:szCs w:val="21"/>
        </w:rPr>
        <w:tab/>
      </w:r>
      <w:r>
        <w:rPr>
          <w:rFonts w:hint="eastAsia" w:ascii="宋体" w:hAnsi="宋体" w:cs="宋体"/>
          <w:color w:val="auto"/>
          <w:spacing w:val="-1"/>
          <w:sz w:val="21"/>
          <w:szCs w:val="21"/>
        </w:rPr>
        <w:t>话</w:t>
      </w:r>
      <w:r>
        <w:rPr>
          <w:rFonts w:hint="eastAsia" w:ascii="宋体" w:hAnsi="宋体" w:cs="宋体"/>
          <w:color w:val="auto"/>
          <w:spacing w:val="2"/>
          <w:sz w:val="21"/>
          <w:szCs w:val="21"/>
        </w:rPr>
        <w:t>：</w:t>
      </w:r>
      <w:r>
        <w:rPr>
          <w:rFonts w:hint="eastAsia" w:ascii="宋体" w:hAnsi="宋体" w:cs="宋体"/>
          <w:color w:val="auto"/>
          <w:spacing w:val="2"/>
          <w:sz w:val="21"/>
          <w:szCs w:val="21"/>
          <w:u w:val="single" w:color="000000"/>
        </w:rPr>
        <w:tab/>
      </w:r>
      <w:r>
        <w:rPr>
          <w:rFonts w:hint="eastAsia" w:ascii="宋体" w:hAnsi="宋体" w:cs="宋体"/>
          <w:color w:val="auto"/>
          <w:sz w:val="21"/>
          <w:szCs w:val="21"/>
        </w:rPr>
        <w:t>电</w:t>
      </w:r>
      <w:r>
        <w:rPr>
          <w:rFonts w:hint="eastAsia" w:ascii="宋体" w:hAnsi="宋体" w:cs="宋体"/>
          <w:color w:val="auto"/>
          <w:sz w:val="21"/>
          <w:szCs w:val="21"/>
        </w:rPr>
        <w:tab/>
      </w:r>
      <w:r>
        <w:rPr>
          <w:rFonts w:hint="eastAsia" w:ascii="宋体" w:hAnsi="宋体" w:cs="宋体"/>
          <w:color w:val="auto"/>
          <w:spacing w:val="-1"/>
          <w:sz w:val="21"/>
          <w:szCs w:val="21"/>
        </w:rPr>
        <w:t>话</w:t>
      </w:r>
      <w:r>
        <w:rPr>
          <w:rFonts w:hint="eastAsia" w:ascii="宋体" w:hAnsi="宋体" w:cs="宋体"/>
          <w:color w:val="auto"/>
          <w:spacing w:val="1"/>
          <w:sz w:val="21"/>
          <w:szCs w:val="21"/>
        </w:rPr>
        <w:t>：</w:t>
      </w:r>
      <w:r>
        <w:rPr>
          <w:rFonts w:hint="eastAsia" w:ascii="宋体" w:hAnsi="宋体" w:cs="宋体"/>
          <w:color w:val="auto"/>
          <w:w w:val="99"/>
          <w:sz w:val="21"/>
          <w:szCs w:val="21"/>
          <w:u w:val="single" w:color="000000"/>
        </w:rPr>
        <w:t xml:space="preserve"> </w:t>
      </w:r>
      <w:r>
        <w:rPr>
          <w:rFonts w:hint="eastAsia" w:ascii="宋体" w:hAnsi="宋体" w:cs="宋体"/>
          <w:color w:val="auto"/>
          <w:sz w:val="21"/>
          <w:szCs w:val="21"/>
          <w:u w:val="single" w:color="000000"/>
        </w:rPr>
        <w:tab/>
      </w:r>
    </w:p>
    <w:p w14:paraId="0F3CCFE1">
      <w:pPr>
        <w:spacing w:line="130" w:lineRule="exact"/>
        <w:rPr>
          <w:rFonts w:ascii="宋体" w:hAnsi="宋体" w:cs="宋体"/>
          <w:color w:val="auto"/>
          <w:szCs w:val="21"/>
        </w:rPr>
      </w:pPr>
    </w:p>
    <w:p w14:paraId="6DCA131B">
      <w:pPr>
        <w:pStyle w:val="17"/>
        <w:tabs>
          <w:tab w:val="left" w:pos="3312"/>
          <w:tab w:val="left" w:pos="6043"/>
        </w:tabs>
        <w:spacing w:line="309" w:lineRule="exact"/>
        <w:ind w:left="268"/>
        <w:jc w:val="left"/>
        <w:rPr>
          <w:rFonts w:ascii="宋体" w:hAnsi="宋体" w:cs="宋体"/>
          <w:color w:val="auto"/>
          <w:sz w:val="21"/>
          <w:szCs w:val="21"/>
        </w:rPr>
      </w:pPr>
      <w:r>
        <w:rPr>
          <w:rFonts w:hint="eastAsia" w:ascii="宋体" w:hAnsi="宋体" w:cs="宋体"/>
          <w:color w:val="auto"/>
          <w:spacing w:val="-1"/>
          <w:sz w:val="21"/>
          <w:szCs w:val="21"/>
        </w:rPr>
        <w:t>电</w:t>
      </w:r>
      <w:r>
        <w:rPr>
          <w:rFonts w:hint="eastAsia" w:ascii="宋体" w:hAnsi="宋体" w:cs="宋体"/>
          <w:color w:val="auto"/>
          <w:spacing w:val="2"/>
          <w:sz w:val="21"/>
          <w:szCs w:val="21"/>
        </w:rPr>
        <w:t>子</w:t>
      </w:r>
      <w:r>
        <w:rPr>
          <w:rFonts w:hint="eastAsia" w:ascii="宋体" w:hAnsi="宋体" w:cs="宋体"/>
          <w:color w:val="auto"/>
          <w:spacing w:val="-1"/>
          <w:sz w:val="21"/>
          <w:szCs w:val="21"/>
        </w:rPr>
        <w:t>邮</w:t>
      </w:r>
      <w:r>
        <w:rPr>
          <w:rFonts w:hint="eastAsia" w:ascii="宋体" w:hAnsi="宋体" w:cs="宋体"/>
          <w:color w:val="auto"/>
          <w:spacing w:val="2"/>
          <w:sz w:val="21"/>
          <w:szCs w:val="21"/>
        </w:rPr>
        <w:t>箱：</w:t>
      </w:r>
      <w:r>
        <w:rPr>
          <w:rFonts w:hint="eastAsia" w:ascii="宋体" w:hAnsi="宋体" w:cs="宋体"/>
          <w:color w:val="auto"/>
          <w:spacing w:val="2"/>
          <w:sz w:val="21"/>
          <w:szCs w:val="21"/>
          <w:u w:val="single" w:color="000000"/>
        </w:rPr>
        <w:tab/>
      </w:r>
      <w:r>
        <w:rPr>
          <w:rFonts w:hint="eastAsia" w:ascii="宋体" w:hAnsi="宋体" w:cs="宋体"/>
          <w:color w:val="auto"/>
          <w:spacing w:val="-1"/>
          <w:sz w:val="21"/>
          <w:szCs w:val="21"/>
        </w:rPr>
        <w:t>电</w:t>
      </w:r>
      <w:r>
        <w:rPr>
          <w:rFonts w:hint="eastAsia" w:ascii="宋体" w:hAnsi="宋体" w:cs="宋体"/>
          <w:color w:val="auto"/>
          <w:spacing w:val="2"/>
          <w:sz w:val="21"/>
          <w:szCs w:val="21"/>
        </w:rPr>
        <w:t>子</w:t>
      </w:r>
      <w:r>
        <w:rPr>
          <w:rFonts w:hint="eastAsia" w:ascii="宋体" w:hAnsi="宋体" w:cs="宋体"/>
          <w:color w:val="auto"/>
          <w:spacing w:val="-1"/>
          <w:sz w:val="21"/>
          <w:szCs w:val="21"/>
        </w:rPr>
        <w:t>邮</w:t>
      </w:r>
      <w:r>
        <w:rPr>
          <w:rFonts w:hint="eastAsia" w:ascii="宋体" w:hAnsi="宋体" w:cs="宋体"/>
          <w:color w:val="auto"/>
          <w:spacing w:val="2"/>
          <w:sz w:val="21"/>
          <w:szCs w:val="21"/>
        </w:rPr>
        <w:t>箱</w:t>
      </w:r>
      <w:r>
        <w:rPr>
          <w:rFonts w:hint="eastAsia" w:ascii="宋体" w:hAnsi="宋体" w:cs="宋体"/>
          <w:color w:val="auto"/>
          <w:spacing w:val="1"/>
          <w:sz w:val="21"/>
          <w:szCs w:val="21"/>
        </w:rPr>
        <w:t>：</w:t>
      </w:r>
      <w:r>
        <w:rPr>
          <w:rFonts w:hint="eastAsia" w:ascii="宋体" w:hAnsi="宋体" w:cs="宋体"/>
          <w:color w:val="auto"/>
          <w:w w:val="99"/>
          <w:sz w:val="21"/>
          <w:szCs w:val="21"/>
          <w:u w:val="single" w:color="000000"/>
        </w:rPr>
        <w:t xml:space="preserve"> </w:t>
      </w:r>
      <w:r>
        <w:rPr>
          <w:rFonts w:hint="eastAsia" w:ascii="宋体" w:hAnsi="宋体" w:cs="宋体"/>
          <w:color w:val="auto"/>
          <w:sz w:val="21"/>
          <w:szCs w:val="21"/>
          <w:u w:val="single" w:color="000000"/>
        </w:rPr>
        <w:tab/>
      </w:r>
    </w:p>
    <w:p w14:paraId="38143F51">
      <w:pPr>
        <w:spacing w:before="2" w:line="130" w:lineRule="exact"/>
        <w:rPr>
          <w:rFonts w:ascii="宋体" w:hAnsi="宋体" w:cs="宋体"/>
          <w:color w:val="auto"/>
          <w:szCs w:val="21"/>
        </w:rPr>
      </w:pPr>
    </w:p>
    <w:p w14:paraId="313D5072">
      <w:pPr>
        <w:pStyle w:val="17"/>
        <w:tabs>
          <w:tab w:val="left" w:pos="899"/>
          <w:tab w:val="left" w:pos="3207"/>
          <w:tab w:val="left" w:pos="3944"/>
          <w:tab w:val="left" w:pos="6043"/>
        </w:tabs>
        <w:spacing w:line="309" w:lineRule="exact"/>
        <w:ind w:left="268"/>
        <w:jc w:val="left"/>
        <w:rPr>
          <w:rFonts w:ascii="宋体" w:hAnsi="宋体" w:cs="宋体"/>
          <w:color w:val="auto"/>
          <w:sz w:val="21"/>
          <w:szCs w:val="21"/>
        </w:rPr>
      </w:pPr>
      <w:r>
        <w:rPr>
          <w:rFonts w:hint="eastAsia" w:ascii="宋体" w:hAnsi="宋体" w:cs="宋体"/>
          <w:color w:val="auto"/>
          <w:sz w:val="21"/>
          <w:szCs w:val="21"/>
        </w:rPr>
        <w:t>传</w:t>
      </w:r>
      <w:r>
        <w:rPr>
          <w:rFonts w:hint="eastAsia" w:ascii="宋体" w:hAnsi="宋体" w:cs="宋体"/>
          <w:color w:val="auto"/>
          <w:sz w:val="21"/>
          <w:szCs w:val="21"/>
        </w:rPr>
        <w:tab/>
      </w:r>
      <w:r>
        <w:rPr>
          <w:rFonts w:hint="eastAsia" w:ascii="宋体" w:hAnsi="宋体" w:cs="宋体"/>
          <w:color w:val="auto"/>
          <w:spacing w:val="-1"/>
          <w:sz w:val="21"/>
          <w:szCs w:val="21"/>
        </w:rPr>
        <w:t>真</w:t>
      </w:r>
      <w:r>
        <w:rPr>
          <w:rFonts w:hint="eastAsia" w:ascii="宋体" w:hAnsi="宋体" w:cs="宋体"/>
          <w:color w:val="auto"/>
          <w:spacing w:val="2"/>
          <w:sz w:val="21"/>
          <w:szCs w:val="21"/>
        </w:rPr>
        <w:t>：</w:t>
      </w:r>
      <w:r>
        <w:rPr>
          <w:rFonts w:hint="eastAsia" w:ascii="宋体" w:hAnsi="宋体" w:cs="宋体"/>
          <w:color w:val="auto"/>
          <w:spacing w:val="2"/>
          <w:sz w:val="21"/>
          <w:szCs w:val="21"/>
          <w:u w:val="single" w:color="000000"/>
        </w:rPr>
        <w:tab/>
      </w:r>
      <w:r>
        <w:rPr>
          <w:rFonts w:hint="eastAsia" w:ascii="宋体" w:hAnsi="宋体" w:cs="宋体"/>
          <w:color w:val="auto"/>
          <w:sz w:val="21"/>
          <w:szCs w:val="21"/>
        </w:rPr>
        <w:t>传</w:t>
      </w:r>
      <w:r>
        <w:rPr>
          <w:rFonts w:hint="eastAsia" w:ascii="宋体" w:hAnsi="宋体" w:cs="宋体"/>
          <w:color w:val="auto"/>
          <w:sz w:val="21"/>
          <w:szCs w:val="21"/>
        </w:rPr>
        <w:tab/>
      </w:r>
      <w:r>
        <w:rPr>
          <w:rFonts w:hint="eastAsia" w:ascii="宋体" w:hAnsi="宋体" w:cs="宋体"/>
          <w:color w:val="auto"/>
          <w:spacing w:val="-1"/>
          <w:sz w:val="21"/>
          <w:szCs w:val="21"/>
        </w:rPr>
        <w:t>真</w:t>
      </w:r>
      <w:r>
        <w:rPr>
          <w:rFonts w:hint="eastAsia" w:ascii="宋体" w:hAnsi="宋体" w:cs="宋体"/>
          <w:color w:val="auto"/>
          <w:spacing w:val="1"/>
          <w:sz w:val="21"/>
          <w:szCs w:val="21"/>
        </w:rPr>
        <w:t>：</w:t>
      </w:r>
      <w:r>
        <w:rPr>
          <w:rFonts w:hint="eastAsia" w:ascii="宋体" w:hAnsi="宋体" w:cs="宋体"/>
          <w:color w:val="auto"/>
          <w:w w:val="99"/>
          <w:sz w:val="21"/>
          <w:szCs w:val="21"/>
          <w:u w:val="single" w:color="000000"/>
        </w:rPr>
        <w:t xml:space="preserve"> </w:t>
      </w:r>
      <w:r>
        <w:rPr>
          <w:rFonts w:hint="eastAsia" w:ascii="宋体" w:hAnsi="宋体" w:cs="宋体"/>
          <w:color w:val="auto"/>
          <w:sz w:val="21"/>
          <w:szCs w:val="21"/>
          <w:u w:val="single" w:color="000000"/>
        </w:rPr>
        <w:tab/>
      </w:r>
    </w:p>
    <w:p w14:paraId="32187021">
      <w:pPr>
        <w:spacing w:line="130" w:lineRule="exact"/>
        <w:rPr>
          <w:rFonts w:ascii="宋体" w:hAnsi="宋体" w:cs="宋体"/>
          <w:color w:val="auto"/>
          <w:szCs w:val="21"/>
        </w:rPr>
      </w:pPr>
    </w:p>
    <w:p w14:paraId="70260813">
      <w:pPr>
        <w:pStyle w:val="17"/>
        <w:tabs>
          <w:tab w:val="left" w:pos="3207"/>
          <w:tab w:val="left" w:pos="6043"/>
        </w:tabs>
        <w:spacing w:line="309" w:lineRule="exact"/>
        <w:ind w:left="268"/>
        <w:jc w:val="left"/>
        <w:rPr>
          <w:rFonts w:ascii="宋体" w:hAnsi="宋体" w:cs="宋体"/>
          <w:color w:val="auto"/>
          <w:sz w:val="21"/>
          <w:szCs w:val="21"/>
        </w:rPr>
      </w:pPr>
      <w:r>
        <w:rPr>
          <w:rFonts w:hint="eastAsia" w:ascii="宋体" w:hAnsi="宋体" w:cs="宋体"/>
          <w:color w:val="auto"/>
          <w:spacing w:val="-1"/>
          <w:sz w:val="21"/>
          <w:szCs w:val="21"/>
        </w:rPr>
        <w:t>开</w:t>
      </w:r>
      <w:r>
        <w:rPr>
          <w:rFonts w:hint="eastAsia" w:ascii="宋体" w:hAnsi="宋体" w:cs="宋体"/>
          <w:color w:val="auto"/>
          <w:spacing w:val="2"/>
          <w:sz w:val="21"/>
          <w:szCs w:val="21"/>
        </w:rPr>
        <w:t>户</w:t>
      </w:r>
      <w:r>
        <w:rPr>
          <w:rFonts w:hint="eastAsia" w:ascii="宋体" w:hAnsi="宋体" w:cs="宋体"/>
          <w:color w:val="auto"/>
          <w:spacing w:val="-1"/>
          <w:sz w:val="21"/>
          <w:szCs w:val="21"/>
        </w:rPr>
        <w:t>银</w:t>
      </w:r>
      <w:r>
        <w:rPr>
          <w:rFonts w:hint="eastAsia" w:ascii="宋体" w:hAnsi="宋体" w:cs="宋体"/>
          <w:color w:val="auto"/>
          <w:spacing w:val="2"/>
          <w:sz w:val="21"/>
          <w:szCs w:val="21"/>
        </w:rPr>
        <w:t>行：</w:t>
      </w:r>
      <w:r>
        <w:rPr>
          <w:rFonts w:hint="eastAsia" w:ascii="宋体" w:hAnsi="宋体" w:cs="宋体"/>
          <w:color w:val="auto"/>
          <w:spacing w:val="2"/>
          <w:sz w:val="21"/>
          <w:szCs w:val="21"/>
          <w:u w:val="single" w:color="000000"/>
        </w:rPr>
        <w:tab/>
      </w:r>
      <w:r>
        <w:rPr>
          <w:rFonts w:hint="eastAsia" w:ascii="宋体" w:hAnsi="宋体" w:cs="宋体"/>
          <w:color w:val="auto"/>
          <w:spacing w:val="-1"/>
          <w:sz w:val="21"/>
          <w:szCs w:val="21"/>
        </w:rPr>
        <w:t>开</w:t>
      </w:r>
      <w:r>
        <w:rPr>
          <w:rFonts w:hint="eastAsia" w:ascii="宋体" w:hAnsi="宋体" w:cs="宋体"/>
          <w:color w:val="auto"/>
          <w:spacing w:val="2"/>
          <w:sz w:val="21"/>
          <w:szCs w:val="21"/>
        </w:rPr>
        <w:t>户</w:t>
      </w:r>
      <w:r>
        <w:rPr>
          <w:rFonts w:hint="eastAsia" w:ascii="宋体" w:hAnsi="宋体" w:cs="宋体"/>
          <w:color w:val="auto"/>
          <w:spacing w:val="-1"/>
          <w:sz w:val="21"/>
          <w:szCs w:val="21"/>
        </w:rPr>
        <w:t>银</w:t>
      </w:r>
      <w:r>
        <w:rPr>
          <w:rFonts w:hint="eastAsia" w:ascii="宋体" w:hAnsi="宋体" w:cs="宋体"/>
          <w:color w:val="auto"/>
          <w:spacing w:val="2"/>
          <w:sz w:val="21"/>
          <w:szCs w:val="21"/>
        </w:rPr>
        <w:t>行</w:t>
      </w:r>
      <w:r>
        <w:rPr>
          <w:rFonts w:hint="eastAsia" w:ascii="宋体" w:hAnsi="宋体" w:cs="宋体"/>
          <w:color w:val="auto"/>
          <w:spacing w:val="1"/>
          <w:sz w:val="21"/>
          <w:szCs w:val="21"/>
        </w:rPr>
        <w:t>：</w:t>
      </w:r>
      <w:r>
        <w:rPr>
          <w:rFonts w:hint="eastAsia" w:ascii="宋体" w:hAnsi="宋体" w:cs="宋体"/>
          <w:color w:val="auto"/>
          <w:w w:val="99"/>
          <w:sz w:val="21"/>
          <w:szCs w:val="21"/>
          <w:u w:val="single" w:color="000000"/>
        </w:rPr>
        <w:t xml:space="preserve"> </w:t>
      </w:r>
      <w:r>
        <w:rPr>
          <w:rFonts w:hint="eastAsia" w:ascii="宋体" w:hAnsi="宋体" w:cs="宋体"/>
          <w:color w:val="auto"/>
          <w:sz w:val="21"/>
          <w:szCs w:val="21"/>
          <w:u w:val="single" w:color="000000"/>
        </w:rPr>
        <w:tab/>
      </w:r>
    </w:p>
    <w:p w14:paraId="7768CBB8">
      <w:pPr>
        <w:spacing w:line="130" w:lineRule="exact"/>
        <w:rPr>
          <w:rFonts w:ascii="宋体" w:hAnsi="宋体" w:cs="宋体"/>
          <w:color w:val="auto"/>
          <w:szCs w:val="21"/>
        </w:rPr>
      </w:pPr>
    </w:p>
    <w:p w14:paraId="36E4F8E8">
      <w:pPr>
        <w:pStyle w:val="17"/>
        <w:tabs>
          <w:tab w:val="left" w:pos="899"/>
          <w:tab w:val="left" w:pos="3313"/>
          <w:tab w:val="left" w:pos="3944"/>
        </w:tabs>
        <w:spacing w:line="309" w:lineRule="exact"/>
        <w:ind w:left="268"/>
        <w:jc w:val="left"/>
        <w:rPr>
          <w:rFonts w:ascii="宋体" w:hAnsi="宋体" w:cs="宋体"/>
          <w:color w:val="auto"/>
          <w:sz w:val="21"/>
          <w:szCs w:val="21"/>
        </w:rPr>
      </w:pPr>
      <w:r>
        <w:rPr>
          <w:rFonts w:hint="eastAsia" w:ascii="宋体" w:hAnsi="宋体" w:cs="宋体"/>
          <w:color w:val="auto"/>
          <w:sz w:val="21"/>
          <w:szCs w:val="21"/>
        </w:rPr>
        <w:t>账</w:t>
      </w:r>
      <w:r>
        <w:rPr>
          <w:rFonts w:hint="eastAsia" w:ascii="宋体" w:hAnsi="宋体" w:cs="宋体"/>
          <w:color w:val="auto"/>
          <w:sz w:val="21"/>
          <w:szCs w:val="21"/>
        </w:rPr>
        <w:tab/>
      </w:r>
      <w:r>
        <w:rPr>
          <w:rFonts w:hint="eastAsia" w:ascii="宋体" w:hAnsi="宋体" w:cs="宋体"/>
          <w:color w:val="auto"/>
          <w:spacing w:val="-1"/>
          <w:sz w:val="21"/>
          <w:szCs w:val="21"/>
        </w:rPr>
        <w:t>号</w:t>
      </w:r>
      <w:r>
        <w:rPr>
          <w:rFonts w:hint="eastAsia" w:ascii="宋体" w:hAnsi="宋体" w:cs="宋体"/>
          <w:color w:val="auto"/>
          <w:sz w:val="21"/>
          <w:szCs w:val="21"/>
        </w:rPr>
        <w:t>：</w:t>
      </w:r>
      <w:r>
        <w:rPr>
          <w:rFonts w:hint="eastAsia" w:ascii="宋体" w:hAnsi="宋体" w:cs="宋体"/>
          <w:color w:val="auto"/>
          <w:sz w:val="21"/>
          <w:szCs w:val="21"/>
        </w:rPr>
        <w:tab/>
      </w:r>
      <w:r>
        <w:rPr>
          <w:rFonts w:hint="eastAsia" w:ascii="宋体" w:hAnsi="宋体" w:cs="宋体"/>
          <w:color w:val="auto"/>
          <w:sz w:val="21"/>
          <w:szCs w:val="21"/>
        </w:rPr>
        <w:t>账</w:t>
      </w:r>
      <w:r>
        <w:rPr>
          <w:rFonts w:hint="eastAsia" w:ascii="宋体" w:hAnsi="宋体" w:cs="宋体"/>
          <w:color w:val="auto"/>
          <w:sz w:val="21"/>
          <w:szCs w:val="21"/>
        </w:rPr>
        <w:tab/>
      </w:r>
      <w:r>
        <w:rPr>
          <w:rFonts w:hint="eastAsia" w:ascii="宋体" w:hAnsi="宋体" w:cs="宋体"/>
          <w:color w:val="auto"/>
          <w:spacing w:val="-1"/>
          <w:sz w:val="21"/>
          <w:szCs w:val="21"/>
        </w:rPr>
        <w:t>号</w:t>
      </w:r>
      <w:r>
        <w:rPr>
          <w:rFonts w:hint="eastAsia" w:ascii="宋体" w:hAnsi="宋体" w:cs="宋体"/>
          <w:color w:val="auto"/>
          <w:sz w:val="21"/>
          <w:szCs w:val="21"/>
        </w:rPr>
        <w:t>：</w:t>
      </w:r>
    </w:p>
    <w:p w14:paraId="0D338CE7">
      <w:pPr>
        <w:spacing w:before="2" w:line="130" w:lineRule="exact"/>
        <w:rPr>
          <w:rFonts w:ascii="宋体" w:hAnsi="宋体" w:cs="宋体"/>
          <w:color w:val="auto"/>
          <w:szCs w:val="21"/>
        </w:rPr>
      </w:pPr>
    </w:p>
    <w:p w14:paraId="40CAB2D9">
      <w:pPr>
        <w:pStyle w:val="17"/>
        <w:ind w:left="268"/>
        <w:jc w:val="left"/>
        <w:rPr>
          <w:rFonts w:ascii="宋体" w:hAnsi="宋体" w:cs="宋体"/>
          <w:color w:val="auto"/>
          <w:sz w:val="21"/>
          <w:szCs w:val="21"/>
        </w:rPr>
      </w:pPr>
      <w:r>
        <w:rPr>
          <w:rFonts w:hint="eastAsia" w:ascii="宋体" w:hAnsi="宋体" w:cs="宋体"/>
          <w:color w:val="auto"/>
          <w:spacing w:val="-1"/>
          <w:sz w:val="21"/>
          <w:szCs w:val="21"/>
        </w:rPr>
        <w:t>签</w:t>
      </w:r>
      <w:r>
        <w:rPr>
          <w:rFonts w:hint="eastAsia" w:ascii="宋体" w:hAnsi="宋体" w:cs="宋体"/>
          <w:color w:val="auto"/>
          <w:spacing w:val="2"/>
          <w:sz w:val="21"/>
          <w:szCs w:val="21"/>
        </w:rPr>
        <w:t>订</w:t>
      </w:r>
      <w:r>
        <w:rPr>
          <w:rFonts w:hint="eastAsia" w:ascii="宋体" w:hAnsi="宋体" w:cs="宋体"/>
          <w:color w:val="auto"/>
          <w:spacing w:val="-1"/>
          <w:sz w:val="21"/>
          <w:szCs w:val="21"/>
        </w:rPr>
        <w:t>地</w:t>
      </w:r>
      <w:r>
        <w:rPr>
          <w:rFonts w:hint="eastAsia" w:ascii="宋体" w:hAnsi="宋体" w:cs="宋体"/>
          <w:color w:val="auto"/>
          <w:spacing w:val="2"/>
          <w:sz w:val="21"/>
          <w:szCs w:val="21"/>
        </w:rPr>
        <w:t>点</w:t>
      </w:r>
      <w:r>
        <w:rPr>
          <w:rFonts w:hint="eastAsia" w:ascii="宋体" w:hAnsi="宋体" w:cs="宋体"/>
          <w:color w:val="auto"/>
          <w:sz w:val="21"/>
          <w:szCs w:val="21"/>
        </w:rPr>
        <w:t>：</w:t>
      </w:r>
    </w:p>
    <w:p w14:paraId="0EBD4A6F">
      <w:pPr>
        <w:spacing w:before="9" w:line="120" w:lineRule="exact"/>
        <w:rPr>
          <w:rFonts w:ascii="宋体" w:hAnsi="宋体" w:cs="宋体"/>
          <w:color w:val="auto"/>
          <w:szCs w:val="21"/>
        </w:rPr>
      </w:pPr>
    </w:p>
    <w:p w14:paraId="38A8BEBF">
      <w:pPr>
        <w:pStyle w:val="17"/>
        <w:tabs>
          <w:tab w:val="left" w:pos="1947"/>
          <w:tab w:val="left" w:pos="2684"/>
          <w:tab w:val="left" w:pos="3419"/>
        </w:tabs>
        <w:ind w:left="268"/>
        <w:jc w:val="left"/>
        <w:rPr>
          <w:rFonts w:ascii="宋体" w:hAnsi="宋体" w:cs="宋体"/>
          <w:color w:val="auto"/>
          <w:sz w:val="21"/>
          <w:szCs w:val="21"/>
        </w:rPr>
      </w:pPr>
      <w:r>
        <w:rPr>
          <w:rFonts w:hint="eastAsia" w:ascii="宋体" w:hAnsi="宋体" w:cs="宋体"/>
          <w:color w:val="auto"/>
          <w:spacing w:val="-1"/>
          <w:sz w:val="21"/>
          <w:szCs w:val="21"/>
        </w:rPr>
        <w:t>签</w:t>
      </w:r>
      <w:r>
        <w:rPr>
          <w:rFonts w:hint="eastAsia" w:ascii="宋体" w:hAnsi="宋体" w:cs="宋体"/>
          <w:color w:val="auto"/>
          <w:spacing w:val="2"/>
          <w:sz w:val="21"/>
          <w:szCs w:val="21"/>
        </w:rPr>
        <w:t>订</w:t>
      </w:r>
      <w:r>
        <w:rPr>
          <w:rFonts w:hint="eastAsia" w:ascii="宋体" w:hAnsi="宋体" w:cs="宋体"/>
          <w:color w:val="auto"/>
          <w:spacing w:val="-1"/>
          <w:sz w:val="21"/>
          <w:szCs w:val="21"/>
        </w:rPr>
        <w:t>时</w:t>
      </w:r>
      <w:r>
        <w:rPr>
          <w:rFonts w:hint="eastAsia" w:ascii="宋体" w:hAnsi="宋体" w:cs="宋体"/>
          <w:color w:val="auto"/>
          <w:spacing w:val="2"/>
          <w:sz w:val="21"/>
          <w:szCs w:val="21"/>
        </w:rPr>
        <w:t>间</w:t>
      </w:r>
      <w:r>
        <w:rPr>
          <w:rFonts w:hint="eastAsia" w:ascii="宋体" w:hAnsi="宋体" w:cs="宋体"/>
          <w:color w:val="auto"/>
          <w:sz w:val="21"/>
          <w:szCs w:val="21"/>
        </w:rPr>
        <w:t>：</w:t>
      </w:r>
      <w:r>
        <w:rPr>
          <w:rFonts w:hint="eastAsia" w:ascii="宋体" w:hAnsi="宋体" w:cs="宋体"/>
          <w:color w:val="auto"/>
          <w:sz w:val="21"/>
          <w:szCs w:val="21"/>
        </w:rPr>
        <w:tab/>
      </w:r>
      <w:r>
        <w:rPr>
          <w:rFonts w:hint="eastAsia" w:ascii="宋体" w:hAnsi="宋体" w:cs="宋体"/>
          <w:color w:val="auto"/>
          <w:sz w:val="21"/>
          <w:szCs w:val="21"/>
        </w:rPr>
        <w:t>年</w:t>
      </w:r>
      <w:r>
        <w:rPr>
          <w:rFonts w:hint="eastAsia" w:ascii="宋体" w:hAnsi="宋体" w:cs="宋体"/>
          <w:color w:val="auto"/>
          <w:sz w:val="21"/>
          <w:szCs w:val="21"/>
        </w:rPr>
        <w:tab/>
      </w:r>
      <w:r>
        <w:rPr>
          <w:rFonts w:hint="eastAsia" w:ascii="宋体" w:hAnsi="宋体" w:cs="宋体"/>
          <w:color w:val="auto"/>
          <w:sz w:val="21"/>
          <w:szCs w:val="21"/>
        </w:rPr>
        <w:t>月</w:t>
      </w:r>
      <w:r>
        <w:rPr>
          <w:rFonts w:hint="eastAsia" w:ascii="宋体" w:hAnsi="宋体" w:cs="宋体"/>
          <w:color w:val="auto"/>
          <w:sz w:val="21"/>
          <w:szCs w:val="21"/>
        </w:rPr>
        <w:tab/>
      </w:r>
      <w:r>
        <w:rPr>
          <w:rFonts w:hint="eastAsia" w:ascii="宋体" w:hAnsi="宋体" w:cs="宋体"/>
          <w:color w:val="auto"/>
          <w:sz w:val="21"/>
          <w:szCs w:val="21"/>
        </w:rPr>
        <w:t>日</w:t>
      </w:r>
    </w:p>
    <w:p w14:paraId="4738D9D6">
      <w:pPr>
        <w:widowControl/>
        <w:jc w:val="left"/>
        <w:rPr>
          <w:rFonts w:ascii="宋体" w:hAnsi="宋体" w:cs="宋体"/>
          <w:color w:val="auto"/>
          <w:szCs w:val="21"/>
        </w:rPr>
        <w:sectPr>
          <w:pgSz w:w="11906" w:h="16840"/>
          <w:pgMar w:top="1500" w:right="1680" w:bottom="1400" w:left="1400" w:header="0" w:footer="1203" w:gutter="0"/>
          <w:cols w:space="720" w:num="1"/>
        </w:sectPr>
      </w:pPr>
    </w:p>
    <w:p w14:paraId="0B570503">
      <w:pPr>
        <w:spacing w:before="5" w:line="190" w:lineRule="exact"/>
        <w:rPr>
          <w:color w:val="auto"/>
          <w:sz w:val="19"/>
          <w:szCs w:val="19"/>
        </w:rPr>
      </w:pPr>
    </w:p>
    <w:p w14:paraId="606F7169">
      <w:pPr>
        <w:pStyle w:val="17"/>
        <w:spacing w:line="309" w:lineRule="exact"/>
        <w:ind w:right="14"/>
        <w:jc w:val="center"/>
        <w:rPr>
          <w:color w:val="auto"/>
          <w:szCs w:val="20"/>
        </w:rPr>
      </w:pPr>
      <w:r>
        <w:rPr>
          <w:rFonts w:hint="eastAsia"/>
          <w:color w:val="auto"/>
          <w:spacing w:val="2"/>
        </w:rPr>
        <w:t>第一部</w:t>
      </w:r>
      <w:r>
        <w:rPr>
          <w:rFonts w:hint="eastAsia"/>
          <w:color w:val="auto"/>
        </w:rPr>
        <w:t>分</w:t>
      </w:r>
      <w:r>
        <w:rPr>
          <w:color w:val="auto"/>
          <w:spacing w:val="-21"/>
        </w:rPr>
        <w:t xml:space="preserve"> </w:t>
      </w:r>
      <w:r>
        <w:rPr>
          <w:rFonts w:hint="eastAsia"/>
          <w:color w:val="auto"/>
          <w:spacing w:val="2"/>
        </w:rPr>
        <w:t>通用合</w:t>
      </w:r>
      <w:r>
        <w:rPr>
          <w:rFonts w:hint="eastAsia"/>
          <w:color w:val="auto"/>
          <w:spacing w:val="-1"/>
        </w:rPr>
        <w:t>同</w:t>
      </w:r>
      <w:r>
        <w:rPr>
          <w:rFonts w:hint="eastAsia"/>
          <w:color w:val="auto"/>
          <w:spacing w:val="2"/>
        </w:rPr>
        <w:t>条</w:t>
      </w:r>
      <w:r>
        <w:rPr>
          <w:rFonts w:hint="eastAsia"/>
          <w:color w:val="auto"/>
        </w:rPr>
        <w:t>款</w:t>
      </w:r>
    </w:p>
    <w:p w14:paraId="5F573EC2">
      <w:pPr>
        <w:spacing w:before="9" w:line="180" w:lineRule="exact"/>
        <w:rPr>
          <w:color w:val="auto"/>
          <w:sz w:val="18"/>
          <w:szCs w:val="18"/>
        </w:rPr>
      </w:pPr>
    </w:p>
    <w:p w14:paraId="2C5DFA18">
      <w:pPr>
        <w:spacing w:line="200" w:lineRule="exact"/>
        <w:rPr>
          <w:color w:val="auto"/>
          <w:sz w:val="20"/>
          <w:szCs w:val="20"/>
        </w:rPr>
      </w:pPr>
    </w:p>
    <w:p w14:paraId="467113F1">
      <w:pPr>
        <w:spacing w:line="470" w:lineRule="exact"/>
        <w:rPr>
          <w:rStyle w:val="43"/>
          <w:rFonts w:ascii="黑体" w:eastAsia="黑体"/>
          <w:i w:val="0"/>
          <w:color w:val="auto"/>
          <w:sz w:val="28"/>
          <w:szCs w:val="28"/>
        </w:rPr>
      </w:pPr>
      <w:r>
        <w:rPr>
          <w:rStyle w:val="43"/>
          <w:rFonts w:hint="eastAsia" w:ascii="黑体" w:eastAsia="黑体"/>
          <w:i w:val="0"/>
          <w:color w:val="auto"/>
          <w:sz w:val="28"/>
          <w:szCs w:val="28"/>
        </w:rPr>
        <w:t>1 定义与解释</w:t>
      </w:r>
    </w:p>
    <w:p w14:paraId="6A4679FE">
      <w:pPr>
        <w:spacing w:line="470" w:lineRule="exact"/>
        <w:rPr>
          <w:rFonts w:hAnsi="华文仿宋"/>
          <w:color w:val="auto"/>
          <w:sz w:val="24"/>
          <w:szCs w:val="24"/>
        </w:rPr>
      </w:pPr>
      <w:r>
        <w:rPr>
          <w:rFonts w:hint="eastAsia" w:ascii="黑体" w:hAnsi="华文仿宋" w:eastAsia="黑体"/>
          <w:color w:val="auto"/>
          <w:sz w:val="24"/>
        </w:rPr>
        <w:t>1.1 定义</w:t>
      </w:r>
    </w:p>
    <w:p w14:paraId="633134A8">
      <w:pPr>
        <w:spacing w:line="470" w:lineRule="exact"/>
        <w:ind w:firstLine="480" w:firstLineChars="200"/>
        <w:rPr>
          <w:rFonts w:ascii="宋体" w:hAnsi="宋体"/>
          <w:color w:val="auto"/>
          <w:sz w:val="24"/>
        </w:rPr>
      </w:pPr>
      <w:r>
        <w:rPr>
          <w:rFonts w:hint="eastAsia" w:ascii="宋体" w:hAnsi="宋体"/>
          <w:color w:val="auto"/>
          <w:sz w:val="24"/>
        </w:rPr>
        <w:t>除根据上下文另有其意义外，组成本合同的全部文件中的下列名词和用语应具有本款所赋予的含义：</w:t>
      </w:r>
    </w:p>
    <w:p w14:paraId="5D277C11">
      <w:pPr>
        <w:spacing w:line="470" w:lineRule="exact"/>
        <w:ind w:firstLine="480" w:firstLineChars="200"/>
        <w:rPr>
          <w:rFonts w:ascii="宋体" w:hAnsi="宋体"/>
          <w:color w:val="auto"/>
          <w:sz w:val="24"/>
        </w:rPr>
      </w:pPr>
      <w:r>
        <w:rPr>
          <w:rFonts w:hint="eastAsia" w:ascii="宋体" w:hAnsi="宋体"/>
          <w:color w:val="auto"/>
          <w:sz w:val="24"/>
        </w:rPr>
        <w:t>1.1.1 “工程”是指按照本合同约定实施监理与相关服务的建设工程。</w:t>
      </w:r>
    </w:p>
    <w:p w14:paraId="478C3266">
      <w:pPr>
        <w:spacing w:line="470" w:lineRule="exact"/>
        <w:ind w:firstLine="480" w:firstLineChars="200"/>
        <w:rPr>
          <w:rFonts w:ascii="宋体" w:hAnsi="宋体"/>
          <w:color w:val="auto"/>
          <w:sz w:val="24"/>
        </w:rPr>
      </w:pPr>
      <w:r>
        <w:rPr>
          <w:rFonts w:hint="eastAsia" w:ascii="宋体" w:hAnsi="宋体"/>
          <w:color w:val="auto"/>
          <w:sz w:val="24"/>
        </w:rPr>
        <w:t>1.1.2 “委托人”是指本合同中委托监理与相关服务的一方，及其合法的继承人或受让人。</w:t>
      </w:r>
    </w:p>
    <w:p w14:paraId="4E749103">
      <w:pPr>
        <w:spacing w:line="470" w:lineRule="exact"/>
        <w:ind w:firstLine="480" w:firstLineChars="200"/>
        <w:rPr>
          <w:rFonts w:ascii="宋体" w:hAnsi="宋体"/>
          <w:color w:val="auto"/>
          <w:sz w:val="24"/>
        </w:rPr>
      </w:pPr>
      <w:r>
        <w:rPr>
          <w:rFonts w:hint="eastAsia" w:ascii="宋体" w:hAnsi="宋体"/>
          <w:color w:val="auto"/>
          <w:sz w:val="24"/>
        </w:rPr>
        <w:t>1.1.3 “监理人”是指本合同中提供监理与相关服务的一方，及其合法的继承人。</w:t>
      </w:r>
    </w:p>
    <w:p w14:paraId="7B1B24F5">
      <w:pPr>
        <w:spacing w:line="470" w:lineRule="exact"/>
        <w:ind w:firstLine="480" w:firstLineChars="200"/>
        <w:rPr>
          <w:rFonts w:ascii="宋体" w:hAnsi="宋体"/>
          <w:color w:val="auto"/>
          <w:sz w:val="24"/>
        </w:rPr>
      </w:pPr>
      <w:r>
        <w:rPr>
          <w:rFonts w:hint="eastAsia" w:ascii="宋体" w:hAnsi="宋体"/>
          <w:color w:val="auto"/>
          <w:sz w:val="24"/>
        </w:rPr>
        <w:t>1.1.4 “承包人”是指在工程范围内与委托人签订勘察、设计、施工等有关合同的当事人，及其合法的继承人。</w:t>
      </w:r>
    </w:p>
    <w:p w14:paraId="18EC5813">
      <w:pPr>
        <w:spacing w:line="470" w:lineRule="exact"/>
        <w:ind w:firstLine="480" w:firstLineChars="200"/>
        <w:rPr>
          <w:rFonts w:ascii="宋体" w:hAnsi="宋体"/>
          <w:color w:val="auto"/>
          <w:sz w:val="24"/>
        </w:rPr>
      </w:pPr>
      <w:r>
        <w:rPr>
          <w:rFonts w:hint="eastAsia" w:ascii="宋体" w:hAnsi="宋体"/>
          <w:color w:val="auto"/>
          <w:sz w:val="24"/>
        </w:rPr>
        <w:t>1.1.5 “监理”是指监理人受委托人的委托 ，依照法律法规、工程建设标准、勘察设计文件及合同，在施工阶段对建设工程质量、进度、造价进行控制，对合同、信息进行管理，对工程建设相关方的关系进行协调，并履行建设工程安全生产管理法定职责的服务活动。</w:t>
      </w:r>
    </w:p>
    <w:p w14:paraId="3398EC74">
      <w:pPr>
        <w:spacing w:line="470" w:lineRule="exact"/>
        <w:ind w:firstLine="480" w:firstLineChars="200"/>
        <w:rPr>
          <w:rFonts w:ascii="宋体" w:hAnsi="宋体"/>
          <w:color w:val="auto"/>
          <w:sz w:val="24"/>
        </w:rPr>
      </w:pPr>
      <w:r>
        <w:rPr>
          <w:rFonts w:hint="eastAsia" w:ascii="宋体" w:hAnsi="宋体"/>
          <w:color w:val="auto"/>
          <w:sz w:val="24"/>
        </w:rPr>
        <w:t>1.1.6 “相关服务”是指监理人受委托人的委托 ，按照本合同约定，在勘察、设计、保修等阶段提供的服务活动。</w:t>
      </w:r>
    </w:p>
    <w:p w14:paraId="7DD99FBC">
      <w:pPr>
        <w:spacing w:line="470" w:lineRule="exact"/>
        <w:ind w:firstLine="480" w:firstLineChars="200"/>
        <w:rPr>
          <w:rFonts w:ascii="宋体" w:hAnsi="宋体"/>
          <w:color w:val="auto"/>
          <w:sz w:val="24"/>
        </w:rPr>
      </w:pPr>
      <w:r>
        <w:rPr>
          <w:rFonts w:hint="eastAsia" w:ascii="宋体" w:hAnsi="宋体"/>
          <w:color w:val="auto"/>
          <w:sz w:val="24"/>
        </w:rPr>
        <w:t>1.1.7 “正常工作”指本合同订立时通用条件和专用条件中约定的监理人的工作。</w:t>
      </w:r>
    </w:p>
    <w:p w14:paraId="35B1CE17">
      <w:pPr>
        <w:spacing w:line="470" w:lineRule="exact"/>
        <w:ind w:firstLine="480" w:firstLineChars="200"/>
        <w:rPr>
          <w:rFonts w:ascii="宋体" w:hAnsi="宋体"/>
          <w:color w:val="auto"/>
          <w:sz w:val="24"/>
        </w:rPr>
      </w:pPr>
      <w:r>
        <w:rPr>
          <w:rFonts w:hint="eastAsia" w:ascii="宋体" w:hAnsi="宋体"/>
          <w:color w:val="auto"/>
          <w:sz w:val="24"/>
        </w:rPr>
        <w:t>1.1.8 “附加工作”是指本合同约定的正常工作以外监理人的工作。</w:t>
      </w:r>
    </w:p>
    <w:p w14:paraId="65F7334C">
      <w:pPr>
        <w:spacing w:line="470" w:lineRule="exact"/>
        <w:ind w:firstLine="480" w:firstLineChars="200"/>
        <w:rPr>
          <w:rFonts w:ascii="宋体" w:hAnsi="宋体"/>
          <w:color w:val="auto"/>
          <w:sz w:val="24"/>
        </w:rPr>
      </w:pPr>
      <w:r>
        <w:rPr>
          <w:rFonts w:hint="eastAsia" w:ascii="宋体" w:hAnsi="宋体"/>
          <w:color w:val="auto"/>
          <w:sz w:val="24"/>
        </w:rPr>
        <w:t>1.1.9 “项目监理机构”是指监理人派驻工程负责履行本合同的组织机构。</w:t>
      </w:r>
    </w:p>
    <w:p w14:paraId="5F96DFF4">
      <w:pPr>
        <w:spacing w:line="470" w:lineRule="exact"/>
        <w:ind w:firstLine="480" w:firstLineChars="200"/>
        <w:rPr>
          <w:rFonts w:ascii="宋体" w:hAnsi="宋体"/>
          <w:color w:val="auto"/>
          <w:sz w:val="24"/>
        </w:rPr>
      </w:pPr>
      <w:r>
        <w:rPr>
          <w:rFonts w:hint="eastAsia" w:ascii="宋体" w:hAnsi="宋体"/>
          <w:color w:val="auto"/>
          <w:sz w:val="24"/>
        </w:rPr>
        <w:t>1.1.10 “总监理工程师”是指由监理人的法定代表人书面授权，全面负责履行本合同、主持项目监理机构工作的注册监理工程师。</w:t>
      </w:r>
    </w:p>
    <w:p w14:paraId="78FCA46B">
      <w:pPr>
        <w:spacing w:line="470" w:lineRule="exact"/>
        <w:ind w:firstLine="480" w:firstLineChars="200"/>
        <w:rPr>
          <w:rFonts w:ascii="宋体" w:hAnsi="宋体"/>
          <w:color w:val="auto"/>
          <w:sz w:val="24"/>
        </w:rPr>
      </w:pPr>
      <w:r>
        <w:rPr>
          <w:rFonts w:hint="eastAsia" w:ascii="宋体" w:hAnsi="宋体"/>
          <w:color w:val="auto"/>
          <w:sz w:val="24"/>
        </w:rPr>
        <w:t>1.1.11 “酬金”是指监理人履行本合同义务，委托人按照本合同约定给付监理人的金额。</w:t>
      </w:r>
    </w:p>
    <w:p w14:paraId="3C70EFC3">
      <w:pPr>
        <w:spacing w:line="470" w:lineRule="exact"/>
        <w:ind w:firstLine="480" w:firstLineChars="200"/>
        <w:rPr>
          <w:rFonts w:ascii="宋体" w:hAnsi="宋体"/>
          <w:color w:val="auto"/>
          <w:sz w:val="24"/>
        </w:rPr>
      </w:pPr>
      <w:r>
        <w:rPr>
          <w:rFonts w:hint="eastAsia" w:ascii="宋体" w:hAnsi="宋体"/>
          <w:color w:val="auto"/>
          <w:sz w:val="24"/>
        </w:rPr>
        <w:t>1.1.12 “正常工作酬金”是指监理人完成正常工作，委托人应给付监理人并在协议书中载明的签约酬金额。</w:t>
      </w:r>
    </w:p>
    <w:p w14:paraId="62771853">
      <w:pPr>
        <w:spacing w:line="470" w:lineRule="exact"/>
        <w:ind w:firstLine="480" w:firstLineChars="200"/>
        <w:rPr>
          <w:rFonts w:ascii="宋体" w:hAnsi="宋体"/>
          <w:color w:val="auto"/>
          <w:sz w:val="24"/>
        </w:rPr>
      </w:pPr>
      <w:r>
        <w:rPr>
          <w:rFonts w:hint="eastAsia" w:ascii="宋体" w:hAnsi="宋体"/>
          <w:color w:val="auto"/>
          <w:sz w:val="24"/>
        </w:rPr>
        <w:t>1.1.13 “附加工作酬金”是指监理人完成附加工作，委托人应给付监理人的金额。</w:t>
      </w:r>
    </w:p>
    <w:p w14:paraId="5A63B2AA">
      <w:pPr>
        <w:spacing w:line="470" w:lineRule="exact"/>
        <w:ind w:firstLine="480" w:firstLineChars="200"/>
        <w:rPr>
          <w:rFonts w:ascii="宋体" w:hAnsi="宋体"/>
          <w:color w:val="auto"/>
          <w:sz w:val="24"/>
        </w:rPr>
      </w:pPr>
      <w:r>
        <w:rPr>
          <w:rFonts w:hint="eastAsia" w:ascii="宋体" w:hAnsi="宋体"/>
          <w:color w:val="auto"/>
          <w:sz w:val="24"/>
        </w:rPr>
        <w:t>1.1.14 “一方”是指委托人或监理人；“双方”是指委托人和监理人；“第三方”是指除委托人和监理人以外的有关方。</w:t>
      </w:r>
    </w:p>
    <w:p w14:paraId="068D196B">
      <w:pPr>
        <w:spacing w:line="470" w:lineRule="exact"/>
        <w:ind w:firstLine="480" w:firstLineChars="200"/>
        <w:rPr>
          <w:rFonts w:ascii="宋体" w:hAnsi="宋体"/>
          <w:color w:val="auto"/>
          <w:sz w:val="24"/>
        </w:rPr>
      </w:pPr>
      <w:r>
        <w:rPr>
          <w:rFonts w:hint="eastAsia" w:ascii="宋体" w:hAnsi="宋体"/>
          <w:color w:val="auto"/>
          <w:sz w:val="24"/>
        </w:rPr>
        <w:t>1.1.15 “书面形式”是指合同书、信件和数据电文（包括电报、电传、传真、电子数据交换和电子邮件）等可以有形地表现所载内容的形式。</w:t>
      </w:r>
    </w:p>
    <w:p w14:paraId="3F5FB8EE">
      <w:pPr>
        <w:spacing w:line="470" w:lineRule="exact"/>
        <w:ind w:firstLine="480" w:firstLineChars="200"/>
        <w:rPr>
          <w:rFonts w:ascii="宋体" w:hAnsi="宋体"/>
          <w:color w:val="auto"/>
          <w:sz w:val="24"/>
        </w:rPr>
      </w:pPr>
      <w:r>
        <w:rPr>
          <w:rFonts w:hint="eastAsia" w:ascii="宋体" w:hAnsi="宋体"/>
          <w:color w:val="auto"/>
          <w:sz w:val="24"/>
        </w:rPr>
        <w:t>1.1.16 “天”是指第一天零时至第二天零时的时间。</w:t>
      </w:r>
    </w:p>
    <w:p w14:paraId="3FFBA7DC">
      <w:pPr>
        <w:spacing w:line="470" w:lineRule="exact"/>
        <w:ind w:firstLine="480" w:firstLineChars="200"/>
        <w:rPr>
          <w:rFonts w:ascii="宋体" w:hAnsi="宋体"/>
          <w:color w:val="auto"/>
          <w:sz w:val="24"/>
        </w:rPr>
      </w:pPr>
      <w:r>
        <w:rPr>
          <w:rFonts w:hint="eastAsia" w:ascii="宋体" w:hAnsi="宋体"/>
          <w:color w:val="auto"/>
          <w:sz w:val="24"/>
        </w:rPr>
        <w:t>1.1.17“月”是指按公历从一个月中任何一天开始的一个公历月时间。</w:t>
      </w:r>
    </w:p>
    <w:p w14:paraId="5AD41B8C">
      <w:pPr>
        <w:spacing w:line="470" w:lineRule="exact"/>
        <w:ind w:firstLine="480" w:firstLineChars="200"/>
        <w:rPr>
          <w:rFonts w:ascii="宋体" w:hAnsi="宋体"/>
          <w:color w:val="auto"/>
          <w:sz w:val="24"/>
        </w:rPr>
      </w:pPr>
      <w:r>
        <w:rPr>
          <w:rFonts w:hint="eastAsia" w:ascii="宋体" w:hAnsi="宋体"/>
          <w:color w:val="auto"/>
          <w:sz w:val="24"/>
        </w:rPr>
        <w:t>1.1.18 “不可抗力”是指委托人和监理人在订立本合同时不可预见，在工程施工过程中不可避免发生并不能克服的自然灾害和社会性突发事件，如地震、海啸、瘟疫、水灾、骚乱、暴动、战争和专用条件约定的其他情形。</w:t>
      </w:r>
    </w:p>
    <w:p w14:paraId="185D869C">
      <w:pPr>
        <w:spacing w:line="470" w:lineRule="exact"/>
        <w:rPr>
          <w:rStyle w:val="43"/>
          <w:rFonts w:ascii="黑体" w:eastAsia="黑体"/>
          <w:i w:val="0"/>
          <w:color w:val="auto"/>
        </w:rPr>
      </w:pPr>
      <w:r>
        <w:rPr>
          <w:rStyle w:val="43"/>
          <w:rFonts w:hint="eastAsia" w:ascii="黑体" w:eastAsia="黑体"/>
          <w:i w:val="0"/>
          <w:color w:val="auto"/>
        </w:rPr>
        <w:t>1.2 解释</w:t>
      </w:r>
    </w:p>
    <w:p w14:paraId="5A9E61D7">
      <w:pPr>
        <w:spacing w:line="470" w:lineRule="exact"/>
        <w:ind w:firstLine="480" w:firstLineChars="200"/>
        <w:rPr>
          <w:rFonts w:ascii="宋体" w:hAnsi="宋体"/>
          <w:color w:val="auto"/>
          <w:sz w:val="24"/>
        </w:rPr>
      </w:pPr>
      <w:r>
        <w:rPr>
          <w:rFonts w:hint="eastAsia" w:ascii="宋体" w:hAnsi="宋体"/>
          <w:color w:val="auto"/>
          <w:sz w:val="24"/>
        </w:rPr>
        <w:t>1.2.1本合同使用中文书写、解释和说明。如专用条件约定使用两种及以上语言文字时，应以中文为准。</w:t>
      </w:r>
    </w:p>
    <w:p w14:paraId="2CE694A9">
      <w:pPr>
        <w:spacing w:line="470" w:lineRule="exact"/>
        <w:ind w:firstLine="480" w:firstLineChars="200"/>
        <w:rPr>
          <w:rFonts w:ascii="宋体" w:hAnsi="宋体"/>
          <w:color w:val="auto"/>
          <w:sz w:val="24"/>
        </w:rPr>
      </w:pPr>
      <w:r>
        <w:rPr>
          <w:rFonts w:hint="eastAsia" w:ascii="宋体" w:hAnsi="宋体"/>
          <w:color w:val="auto"/>
          <w:sz w:val="24"/>
        </w:rPr>
        <w:t>1.2.2 组成本合同的下列文件彼此应能相互解释、互为说明。除专用条件另有约定外，本合同文件的解释顺序如下：</w:t>
      </w:r>
    </w:p>
    <w:p w14:paraId="50B716FE">
      <w:pPr>
        <w:spacing w:line="470" w:lineRule="exact"/>
        <w:ind w:firstLine="480" w:firstLineChars="200"/>
        <w:rPr>
          <w:rFonts w:ascii="宋体" w:hAnsi="宋体"/>
          <w:color w:val="auto"/>
          <w:sz w:val="24"/>
        </w:rPr>
      </w:pPr>
      <w:r>
        <w:rPr>
          <w:rFonts w:hint="eastAsia" w:ascii="宋体" w:hAnsi="宋体"/>
          <w:color w:val="auto"/>
          <w:sz w:val="24"/>
        </w:rPr>
        <w:t>（1）协议书；</w:t>
      </w:r>
    </w:p>
    <w:p w14:paraId="44FB55D1">
      <w:pPr>
        <w:spacing w:line="470" w:lineRule="exact"/>
        <w:ind w:firstLine="480" w:firstLineChars="200"/>
        <w:rPr>
          <w:rFonts w:ascii="宋体" w:hAnsi="宋体"/>
          <w:color w:val="auto"/>
          <w:sz w:val="24"/>
        </w:rPr>
      </w:pPr>
      <w:r>
        <w:rPr>
          <w:rFonts w:hint="eastAsia" w:ascii="宋体" w:hAnsi="宋体"/>
          <w:color w:val="auto"/>
          <w:sz w:val="24"/>
        </w:rPr>
        <w:t>（2）中标通知书（适用于招标工程）或委托书（适用于非招标工程）；</w:t>
      </w:r>
    </w:p>
    <w:p w14:paraId="690D1155">
      <w:pPr>
        <w:spacing w:line="470" w:lineRule="exact"/>
        <w:ind w:firstLine="480" w:firstLineChars="200"/>
        <w:rPr>
          <w:rFonts w:ascii="宋体" w:hAnsi="宋体"/>
          <w:color w:val="auto"/>
          <w:sz w:val="24"/>
        </w:rPr>
      </w:pPr>
      <w:r>
        <w:rPr>
          <w:rFonts w:hint="eastAsia" w:ascii="宋体" w:hAnsi="宋体"/>
          <w:color w:val="auto"/>
          <w:sz w:val="24"/>
        </w:rPr>
        <w:t>（3）专用条件及附录A、附录B；</w:t>
      </w:r>
    </w:p>
    <w:p w14:paraId="3C4167D5">
      <w:pPr>
        <w:spacing w:line="470" w:lineRule="exact"/>
        <w:ind w:firstLine="480" w:firstLineChars="200"/>
        <w:rPr>
          <w:rFonts w:ascii="宋体" w:hAnsi="宋体"/>
          <w:color w:val="auto"/>
          <w:sz w:val="24"/>
        </w:rPr>
      </w:pPr>
      <w:r>
        <w:rPr>
          <w:rFonts w:hint="eastAsia" w:ascii="宋体" w:hAnsi="宋体"/>
          <w:color w:val="auto"/>
          <w:sz w:val="24"/>
        </w:rPr>
        <w:t>（4）通用条件；</w:t>
      </w:r>
    </w:p>
    <w:p w14:paraId="72DC5267">
      <w:pPr>
        <w:spacing w:line="470" w:lineRule="exact"/>
        <w:ind w:firstLine="480" w:firstLineChars="200"/>
        <w:rPr>
          <w:rFonts w:ascii="宋体" w:hAnsi="宋体"/>
          <w:color w:val="auto"/>
          <w:sz w:val="24"/>
        </w:rPr>
      </w:pPr>
      <w:r>
        <w:rPr>
          <w:rFonts w:hint="eastAsia" w:ascii="宋体" w:hAnsi="宋体"/>
          <w:color w:val="auto"/>
          <w:sz w:val="24"/>
        </w:rPr>
        <w:t>（5）投标文件（适用于招标工程）或监理与相关服务建议书（适用于非招标工程）。</w:t>
      </w:r>
    </w:p>
    <w:p w14:paraId="79B57A4A">
      <w:pPr>
        <w:spacing w:line="470" w:lineRule="exact"/>
        <w:ind w:firstLine="480" w:firstLineChars="200"/>
        <w:rPr>
          <w:rFonts w:ascii="宋体" w:hAnsi="宋体"/>
          <w:color w:val="auto"/>
          <w:sz w:val="24"/>
        </w:rPr>
      </w:pPr>
      <w:r>
        <w:rPr>
          <w:rFonts w:hint="eastAsia" w:ascii="宋体" w:hAnsi="宋体"/>
          <w:color w:val="auto"/>
          <w:sz w:val="24"/>
        </w:rPr>
        <w:t>双方签订的补充协议与其他文件发生矛盾或歧义时，属于同一类内容的文件，应以最新签署的为准。</w:t>
      </w:r>
    </w:p>
    <w:p w14:paraId="0ADEE8B4">
      <w:pPr>
        <w:spacing w:line="470" w:lineRule="exact"/>
        <w:rPr>
          <w:rStyle w:val="43"/>
          <w:rFonts w:ascii="黑体" w:eastAsia="黑体"/>
          <w:i w:val="0"/>
          <w:color w:val="auto"/>
          <w:sz w:val="28"/>
          <w:szCs w:val="28"/>
        </w:rPr>
      </w:pPr>
      <w:r>
        <w:rPr>
          <w:rStyle w:val="43"/>
          <w:rFonts w:hint="eastAsia" w:ascii="黑体" w:eastAsia="黑体"/>
          <w:i w:val="0"/>
          <w:color w:val="auto"/>
          <w:sz w:val="28"/>
          <w:szCs w:val="28"/>
        </w:rPr>
        <w:t>2. 监理人的义务</w:t>
      </w:r>
    </w:p>
    <w:p w14:paraId="13CBBB0E">
      <w:pPr>
        <w:spacing w:line="470" w:lineRule="exact"/>
        <w:rPr>
          <w:rFonts w:hAnsi="华文仿宋"/>
          <w:color w:val="auto"/>
          <w:sz w:val="24"/>
          <w:szCs w:val="24"/>
        </w:rPr>
      </w:pPr>
      <w:r>
        <w:rPr>
          <w:rFonts w:hint="eastAsia" w:ascii="黑体" w:hAnsi="华文仿宋" w:eastAsia="黑体"/>
          <w:color w:val="auto"/>
          <w:sz w:val="24"/>
        </w:rPr>
        <w:t>2.1 监理的范围和工作内容</w:t>
      </w:r>
    </w:p>
    <w:p w14:paraId="4A4E3759">
      <w:pPr>
        <w:spacing w:line="470" w:lineRule="exact"/>
        <w:ind w:firstLine="480" w:firstLineChars="200"/>
        <w:rPr>
          <w:rFonts w:ascii="宋体" w:hAnsi="宋体"/>
          <w:color w:val="auto"/>
          <w:sz w:val="24"/>
        </w:rPr>
      </w:pPr>
      <w:r>
        <w:rPr>
          <w:rFonts w:hint="eastAsia" w:ascii="宋体" w:hAnsi="宋体"/>
          <w:color w:val="auto"/>
          <w:sz w:val="24"/>
        </w:rPr>
        <w:t>2.1.1 监理范围在专用条件中约定。</w:t>
      </w:r>
    </w:p>
    <w:p w14:paraId="7AD3481B">
      <w:pPr>
        <w:spacing w:line="470" w:lineRule="exact"/>
        <w:ind w:firstLine="480" w:firstLineChars="200"/>
        <w:rPr>
          <w:rFonts w:ascii="宋体" w:hAnsi="宋体"/>
          <w:color w:val="auto"/>
          <w:sz w:val="24"/>
        </w:rPr>
      </w:pPr>
      <w:r>
        <w:rPr>
          <w:rFonts w:hint="eastAsia" w:ascii="宋体" w:hAnsi="宋体"/>
          <w:color w:val="auto"/>
          <w:sz w:val="24"/>
        </w:rPr>
        <w:t>2.1.2 除专用条件另有约定外，监理工作内容包括：</w:t>
      </w:r>
    </w:p>
    <w:p w14:paraId="12F02978">
      <w:pPr>
        <w:spacing w:line="470" w:lineRule="exact"/>
        <w:ind w:firstLine="480" w:firstLineChars="200"/>
        <w:rPr>
          <w:rFonts w:ascii="宋体" w:hAnsi="宋体"/>
          <w:color w:val="auto"/>
          <w:sz w:val="24"/>
        </w:rPr>
      </w:pPr>
      <w:r>
        <w:rPr>
          <w:rFonts w:hint="eastAsia" w:ascii="宋体" w:hAnsi="宋体"/>
          <w:color w:val="auto"/>
          <w:sz w:val="24"/>
        </w:rPr>
        <w:t>（1）收到工程设计文件后编制监理规划，并在第一次工地会议7天前报委托人。根据有关规定和监理工作需要，编制监理实施细则；</w:t>
      </w:r>
    </w:p>
    <w:p w14:paraId="04618340">
      <w:pPr>
        <w:spacing w:line="470" w:lineRule="exact"/>
        <w:ind w:firstLine="480" w:firstLineChars="200"/>
        <w:rPr>
          <w:rFonts w:ascii="宋体" w:hAnsi="宋体"/>
          <w:color w:val="auto"/>
          <w:sz w:val="24"/>
        </w:rPr>
      </w:pPr>
      <w:r>
        <w:rPr>
          <w:rFonts w:hint="eastAsia" w:ascii="宋体" w:hAnsi="宋体"/>
          <w:color w:val="auto"/>
          <w:sz w:val="24"/>
        </w:rPr>
        <w:t>（2）熟悉工程设计文件，并参加由委托人主持的图纸会审和设计交底会议；</w:t>
      </w:r>
    </w:p>
    <w:p w14:paraId="28C94953">
      <w:pPr>
        <w:spacing w:line="470" w:lineRule="exact"/>
        <w:ind w:firstLine="480" w:firstLineChars="200"/>
        <w:rPr>
          <w:rFonts w:ascii="宋体" w:hAnsi="宋体"/>
          <w:color w:val="auto"/>
          <w:sz w:val="24"/>
        </w:rPr>
      </w:pPr>
      <w:r>
        <w:rPr>
          <w:rFonts w:hint="eastAsia" w:ascii="宋体" w:hAnsi="宋体"/>
          <w:color w:val="auto"/>
          <w:sz w:val="24"/>
        </w:rPr>
        <w:t>（3）参加由委托人主持的第一次工地会议；主持监理例会并根据工程需要主持或参加专题会议；</w:t>
      </w:r>
    </w:p>
    <w:p w14:paraId="30170611">
      <w:pPr>
        <w:spacing w:line="470" w:lineRule="exact"/>
        <w:ind w:firstLine="480" w:firstLineChars="200"/>
        <w:rPr>
          <w:rFonts w:ascii="宋体" w:hAnsi="宋体"/>
          <w:color w:val="auto"/>
          <w:sz w:val="24"/>
        </w:rPr>
      </w:pPr>
      <w:r>
        <w:rPr>
          <w:rFonts w:hint="eastAsia" w:ascii="宋体" w:hAnsi="宋体"/>
          <w:color w:val="auto"/>
          <w:sz w:val="24"/>
        </w:rPr>
        <w:t>（4）审查施工承包人提交的施工组织设计，重点审查其中的质量安全技术措施、专项施工方案与工程建设强制性标准的符合性；</w:t>
      </w:r>
    </w:p>
    <w:p w14:paraId="253B7FBD">
      <w:pPr>
        <w:spacing w:line="470" w:lineRule="exact"/>
        <w:ind w:firstLine="480" w:firstLineChars="200"/>
        <w:rPr>
          <w:rFonts w:ascii="宋体" w:hAnsi="宋体"/>
          <w:color w:val="auto"/>
          <w:sz w:val="24"/>
        </w:rPr>
      </w:pPr>
      <w:r>
        <w:rPr>
          <w:rFonts w:hint="eastAsia" w:ascii="宋体" w:hAnsi="宋体"/>
          <w:color w:val="auto"/>
          <w:sz w:val="24"/>
        </w:rPr>
        <w:t xml:space="preserve">（5）检查施工承包人工程质量、安全生产管理制度及组织机构和人员资格； </w:t>
      </w:r>
    </w:p>
    <w:p w14:paraId="333858D0">
      <w:pPr>
        <w:spacing w:line="470" w:lineRule="exact"/>
        <w:ind w:firstLine="480" w:firstLineChars="200"/>
        <w:rPr>
          <w:rFonts w:ascii="宋体" w:hAnsi="宋体"/>
          <w:color w:val="auto"/>
          <w:sz w:val="24"/>
        </w:rPr>
      </w:pPr>
      <w:r>
        <w:rPr>
          <w:rFonts w:hint="eastAsia" w:ascii="宋体" w:hAnsi="宋体"/>
          <w:color w:val="auto"/>
          <w:sz w:val="24"/>
        </w:rPr>
        <w:t>（6）检查施工承包人专职安全生产管理人员的配备情况；</w:t>
      </w:r>
    </w:p>
    <w:p w14:paraId="4908F6E0">
      <w:pPr>
        <w:spacing w:line="470" w:lineRule="exact"/>
        <w:ind w:firstLine="480" w:firstLineChars="200"/>
        <w:rPr>
          <w:rFonts w:ascii="宋体" w:hAnsi="宋体"/>
          <w:color w:val="auto"/>
          <w:sz w:val="24"/>
        </w:rPr>
      </w:pPr>
      <w:r>
        <w:rPr>
          <w:rFonts w:hint="eastAsia" w:ascii="宋体" w:hAnsi="宋体"/>
          <w:color w:val="auto"/>
          <w:sz w:val="24"/>
        </w:rPr>
        <w:t>（7）审查施工承包人提交的施工进度计划，核查承包人对施工进度计划的调整；</w:t>
      </w:r>
    </w:p>
    <w:p w14:paraId="6FB841B7">
      <w:pPr>
        <w:spacing w:line="470" w:lineRule="exact"/>
        <w:ind w:firstLine="480" w:firstLineChars="200"/>
        <w:rPr>
          <w:rFonts w:ascii="宋体" w:hAnsi="宋体"/>
          <w:color w:val="auto"/>
          <w:sz w:val="24"/>
        </w:rPr>
      </w:pPr>
      <w:r>
        <w:rPr>
          <w:rFonts w:hint="eastAsia" w:ascii="宋体" w:hAnsi="宋体"/>
          <w:color w:val="auto"/>
          <w:sz w:val="24"/>
        </w:rPr>
        <w:t>（8）检查施工承包人的试验室；</w:t>
      </w:r>
    </w:p>
    <w:p w14:paraId="151DA112">
      <w:pPr>
        <w:spacing w:line="470" w:lineRule="exact"/>
        <w:ind w:firstLine="480" w:firstLineChars="200"/>
        <w:rPr>
          <w:rFonts w:ascii="宋体" w:hAnsi="宋体"/>
          <w:color w:val="auto"/>
          <w:sz w:val="24"/>
        </w:rPr>
      </w:pPr>
      <w:r>
        <w:rPr>
          <w:rFonts w:hint="eastAsia" w:ascii="宋体" w:hAnsi="宋体"/>
          <w:color w:val="auto"/>
          <w:sz w:val="24"/>
        </w:rPr>
        <w:t>（9）审核施工分包人资质条件；</w:t>
      </w:r>
    </w:p>
    <w:p w14:paraId="0CBACF64">
      <w:pPr>
        <w:spacing w:line="470" w:lineRule="exact"/>
        <w:ind w:firstLine="480" w:firstLineChars="200"/>
        <w:rPr>
          <w:rFonts w:ascii="宋体" w:hAnsi="宋体"/>
          <w:color w:val="auto"/>
          <w:sz w:val="24"/>
        </w:rPr>
      </w:pPr>
      <w:r>
        <w:rPr>
          <w:rFonts w:hint="eastAsia" w:ascii="宋体" w:hAnsi="宋体"/>
          <w:color w:val="auto"/>
          <w:sz w:val="24"/>
        </w:rPr>
        <w:t>（10）查验施工承包人的施工测量放线成果；</w:t>
      </w:r>
    </w:p>
    <w:p w14:paraId="3DC07C00">
      <w:pPr>
        <w:spacing w:line="470" w:lineRule="exact"/>
        <w:ind w:firstLine="480" w:firstLineChars="200"/>
        <w:rPr>
          <w:rFonts w:ascii="宋体" w:hAnsi="宋体"/>
          <w:color w:val="auto"/>
          <w:sz w:val="24"/>
        </w:rPr>
      </w:pPr>
      <w:r>
        <w:rPr>
          <w:rFonts w:hint="eastAsia" w:ascii="宋体" w:hAnsi="宋体"/>
          <w:color w:val="auto"/>
          <w:sz w:val="24"/>
        </w:rPr>
        <w:t>（11）审查工程开工条件，对条件具备的签发开工令；</w:t>
      </w:r>
    </w:p>
    <w:p w14:paraId="7F007E9A">
      <w:pPr>
        <w:spacing w:line="470" w:lineRule="exact"/>
        <w:ind w:firstLine="480" w:firstLineChars="200"/>
        <w:rPr>
          <w:rFonts w:ascii="宋体" w:hAnsi="宋体"/>
          <w:color w:val="auto"/>
          <w:sz w:val="24"/>
        </w:rPr>
      </w:pPr>
      <w:r>
        <w:rPr>
          <w:rFonts w:hint="eastAsia" w:ascii="宋体" w:hAnsi="宋体"/>
          <w:color w:val="auto"/>
          <w:sz w:val="24"/>
        </w:rPr>
        <w:t>（12）审查施工承包人报送的工程材料、构配件、设备质量证明文件的有效性和符合性，并按规定对用于工程的材料采取平行检验或见证取样方式进行抽检；</w:t>
      </w:r>
    </w:p>
    <w:p w14:paraId="06F7B9E0">
      <w:pPr>
        <w:spacing w:line="470" w:lineRule="exact"/>
        <w:ind w:firstLine="480" w:firstLineChars="200"/>
        <w:rPr>
          <w:rFonts w:ascii="宋体" w:hAnsi="宋体"/>
          <w:color w:val="auto"/>
          <w:sz w:val="24"/>
        </w:rPr>
      </w:pPr>
      <w:r>
        <w:rPr>
          <w:rFonts w:hint="eastAsia" w:ascii="宋体" w:hAnsi="宋体"/>
          <w:color w:val="auto"/>
          <w:sz w:val="24"/>
        </w:rPr>
        <w:t>（13）审核施工承包人提交的工程款支付申请，签发或出具工程款支付证书，并报委托人审核、批准；</w:t>
      </w:r>
    </w:p>
    <w:p w14:paraId="6213CD27">
      <w:pPr>
        <w:spacing w:line="470" w:lineRule="exact"/>
        <w:ind w:firstLine="480" w:firstLineChars="200"/>
        <w:rPr>
          <w:rFonts w:ascii="宋体" w:hAnsi="宋体"/>
          <w:color w:val="auto"/>
          <w:sz w:val="24"/>
        </w:rPr>
      </w:pPr>
      <w:r>
        <w:rPr>
          <w:rFonts w:hint="eastAsia" w:ascii="宋体" w:hAnsi="宋体"/>
          <w:color w:val="auto"/>
          <w:sz w:val="24"/>
        </w:rPr>
        <w:t>（14）在巡视、旁站和检验过程中，发现工程质量、施工安全存在事故隐患的，要求施工承包人整改并报委托人；</w:t>
      </w:r>
    </w:p>
    <w:p w14:paraId="295B319C">
      <w:pPr>
        <w:spacing w:line="470" w:lineRule="exact"/>
        <w:ind w:firstLine="480" w:firstLineChars="200"/>
        <w:rPr>
          <w:rFonts w:ascii="宋体" w:hAnsi="宋体"/>
          <w:color w:val="auto"/>
          <w:sz w:val="24"/>
        </w:rPr>
      </w:pPr>
      <w:r>
        <w:rPr>
          <w:rFonts w:hint="eastAsia" w:ascii="宋体" w:hAnsi="宋体"/>
          <w:color w:val="auto"/>
          <w:sz w:val="24"/>
        </w:rPr>
        <w:t>（15）经委托人同意，签发工程暂停令和复工令；</w:t>
      </w:r>
    </w:p>
    <w:p w14:paraId="5EBBEA42">
      <w:pPr>
        <w:spacing w:line="470" w:lineRule="exact"/>
        <w:ind w:firstLine="480" w:firstLineChars="200"/>
        <w:rPr>
          <w:rFonts w:ascii="宋体" w:hAnsi="宋体"/>
          <w:color w:val="auto"/>
          <w:sz w:val="24"/>
        </w:rPr>
      </w:pPr>
      <w:r>
        <w:rPr>
          <w:rFonts w:hint="eastAsia" w:ascii="宋体" w:hAnsi="宋体"/>
          <w:color w:val="auto"/>
          <w:sz w:val="24"/>
        </w:rPr>
        <w:t>（16）审查施工承包人提交的采用新材料、新工艺、新技术、新设备的论证材料及相关验收标准；</w:t>
      </w:r>
    </w:p>
    <w:p w14:paraId="1CFD04CF">
      <w:pPr>
        <w:spacing w:line="470" w:lineRule="exact"/>
        <w:ind w:firstLine="480" w:firstLineChars="200"/>
        <w:rPr>
          <w:rFonts w:ascii="宋体" w:hAnsi="宋体"/>
          <w:color w:val="auto"/>
          <w:sz w:val="24"/>
        </w:rPr>
      </w:pPr>
      <w:r>
        <w:rPr>
          <w:rFonts w:hint="eastAsia" w:ascii="宋体" w:hAnsi="宋体"/>
          <w:color w:val="auto"/>
          <w:sz w:val="24"/>
        </w:rPr>
        <w:t>（17）验收隐蔽工程、分部分项工程；</w:t>
      </w:r>
    </w:p>
    <w:p w14:paraId="54486101">
      <w:pPr>
        <w:spacing w:line="470" w:lineRule="exact"/>
        <w:ind w:firstLine="480" w:firstLineChars="200"/>
        <w:rPr>
          <w:rFonts w:ascii="宋体" w:hAnsi="宋体"/>
          <w:color w:val="auto"/>
          <w:sz w:val="24"/>
        </w:rPr>
      </w:pPr>
      <w:r>
        <w:rPr>
          <w:rFonts w:hint="eastAsia" w:ascii="宋体" w:hAnsi="宋体"/>
          <w:color w:val="auto"/>
          <w:sz w:val="24"/>
        </w:rPr>
        <w:t>（18）审查施工承包人提交的工程变更申请，协调处理施工进度调整、费用索赔、合同争议等事项；</w:t>
      </w:r>
    </w:p>
    <w:p w14:paraId="4EBD4F26">
      <w:pPr>
        <w:spacing w:line="470" w:lineRule="exact"/>
        <w:ind w:firstLine="480" w:firstLineChars="200"/>
        <w:rPr>
          <w:rFonts w:ascii="宋体" w:hAnsi="宋体"/>
          <w:color w:val="auto"/>
          <w:sz w:val="24"/>
        </w:rPr>
      </w:pPr>
      <w:r>
        <w:rPr>
          <w:rFonts w:hint="eastAsia" w:ascii="宋体" w:hAnsi="宋体"/>
          <w:color w:val="auto"/>
          <w:sz w:val="24"/>
        </w:rPr>
        <w:t>（19）审查施工承包人提交的竣工验收申请，编写工程质量评估报告；</w:t>
      </w:r>
    </w:p>
    <w:p w14:paraId="0671C0AA">
      <w:pPr>
        <w:spacing w:line="470" w:lineRule="exact"/>
        <w:ind w:firstLine="480" w:firstLineChars="200"/>
        <w:rPr>
          <w:rFonts w:ascii="宋体" w:hAnsi="宋体"/>
          <w:color w:val="auto"/>
          <w:sz w:val="24"/>
        </w:rPr>
      </w:pPr>
      <w:r>
        <w:rPr>
          <w:rFonts w:hint="eastAsia" w:ascii="宋体" w:hAnsi="宋体"/>
          <w:color w:val="auto"/>
          <w:sz w:val="24"/>
        </w:rPr>
        <w:t>（20）参加工程竣工验收，签署竣工验收意见；</w:t>
      </w:r>
    </w:p>
    <w:p w14:paraId="7570348D">
      <w:pPr>
        <w:spacing w:line="470" w:lineRule="exact"/>
        <w:ind w:firstLine="480" w:firstLineChars="200"/>
        <w:rPr>
          <w:rFonts w:ascii="宋体" w:hAnsi="宋体"/>
          <w:color w:val="auto"/>
          <w:sz w:val="24"/>
        </w:rPr>
      </w:pPr>
      <w:r>
        <w:rPr>
          <w:rFonts w:hint="eastAsia" w:ascii="宋体" w:hAnsi="宋体"/>
          <w:color w:val="auto"/>
          <w:sz w:val="24"/>
        </w:rPr>
        <w:t>（21）审查施工承包人提交的竣工结算申请并报委托人；</w:t>
      </w:r>
    </w:p>
    <w:p w14:paraId="1E2B51E4">
      <w:pPr>
        <w:spacing w:line="470" w:lineRule="exact"/>
        <w:ind w:firstLine="480" w:firstLineChars="200"/>
        <w:rPr>
          <w:rFonts w:ascii="宋体" w:hAnsi="宋体"/>
          <w:color w:val="auto"/>
          <w:sz w:val="24"/>
        </w:rPr>
      </w:pPr>
      <w:r>
        <w:rPr>
          <w:rFonts w:hint="eastAsia" w:ascii="宋体" w:hAnsi="宋体"/>
          <w:color w:val="auto"/>
          <w:sz w:val="24"/>
        </w:rPr>
        <w:t>（22）编制、整理工程监理归档文件并报委托人。</w:t>
      </w:r>
    </w:p>
    <w:p w14:paraId="26CA7252">
      <w:pPr>
        <w:spacing w:line="470" w:lineRule="exact"/>
        <w:ind w:firstLine="480" w:firstLineChars="200"/>
        <w:rPr>
          <w:rFonts w:ascii="宋体" w:hAnsi="宋体"/>
          <w:color w:val="auto"/>
          <w:sz w:val="24"/>
        </w:rPr>
      </w:pPr>
      <w:r>
        <w:rPr>
          <w:rFonts w:hint="eastAsia" w:ascii="宋体" w:hAnsi="宋体"/>
          <w:color w:val="auto"/>
          <w:sz w:val="24"/>
        </w:rPr>
        <w:t>2.1.3 相关服务的范围和内容在附录A中约定。</w:t>
      </w:r>
    </w:p>
    <w:p w14:paraId="5D29C836">
      <w:pPr>
        <w:spacing w:line="470" w:lineRule="exact"/>
        <w:rPr>
          <w:rStyle w:val="43"/>
          <w:rFonts w:ascii="黑体" w:eastAsia="黑体"/>
          <w:i w:val="0"/>
          <w:color w:val="auto"/>
        </w:rPr>
      </w:pPr>
      <w:r>
        <w:rPr>
          <w:rStyle w:val="43"/>
          <w:rFonts w:hint="eastAsia" w:ascii="黑体" w:eastAsia="黑体"/>
          <w:i w:val="0"/>
          <w:color w:val="auto"/>
        </w:rPr>
        <w:t>2.2 监理与相关服务依据</w:t>
      </w:r>
    </w:p>
    <w:p w14:paraId="456195AF">
      <w:pPr>
        <w:spacing w:line="470" w:lineRule="exact"/>
        <w:ind w:firstLine="480" w:firstLineChars="200"/>
        <w:rPr>
          <w:rFonts w:ascii="宋体" w:hAnsi="宋体"/>
          <w:color w:val="auto"/>
          <w:sz w:val="24"/>
        </w:rPr>
      </w:pPr>
      <w:r>
        <w:rPr>
          <w:rFonts w:hint="eastAsia" w:ascii="宋体" w:hAnsi="宋体"/>
          <w:color w:val="auto"/>
          <w:sz w:val="24"/>
        </w:rPr>
        <w:t>2.2.1 监理依据包括：</w:t>
      </w:r>
    </w:p>
    <w:p w14:paraId="7ABEB63D">
      <w:pPr>
        <w:spacing w:line="470" w:lineRule="exact"/>
        <w:ind w:firstLine="480" w:firstLineChars="200"/>
        <w:rPr>
          <w:rFonts w:ascii="宋体" w:hAnsi="宋体"/>
          <w:color w:val="auto"/>
          <w:sz w:val="24"/>
        </w:rPr>
      </w:pPr>
      <w:r>
        <w:rPr>
          <w:rFonts w:hint="eastAsia" w:ascii="宋体" w:hAnsi="宋体"/>
          <w:color w:val="auto"/>
          <w:sz w:val="24"/>
        </w:rPr>
        <w:t>（1）适用的法律、行政法规及部门规章；</w:t>
      </w:r>
    </w:p>
    <w:p w14:paraId="5D8697EF">
      <w:pPr>
        <w:spacing w:line="470" w:lineRule="exact"/>
        <w:ind w:firstLine="480" w:firstLineChars="200"/>
        <w:rPr>
          <w:rFonts w:ascii="宋体" w:hAnsi="宋体"/>
          <w:color w:val="auto"/>
          <w:sz w:val="24"/>
        </w:rPr>
      </w:pPr>
      <w:r>
        <w:rPr>
          <w:rFonts w:hint="eastAsia" w:ascii="宋体" w:hAnsi="宋体"/>
          <w:color w:val="auto"/>
          <w:sz w:val="24"/>
        </w:rPr>
        <w:t>（2）与工程有关的标准；</w:t>
      </w:r>
    </w:p>
    <w:p w14:paraId="12D4BE60">
      <w:pPr>
        <w:spacing w:line="470" w:lineRule="exact"/>
        <w:ind w:firstLine="480" w:firstLineChars="200"/>
        <w:rPr>
          <w:rFonts w:ascii="宋体" w:hAnsi="宋体"/>
          <w:color w:val="auto"/>
          <w:sz w:val="24"/>
        </w:rPr>
      </w:pPr>
      <w:r>
        <w:rPr>
          <w:rFonts w:hint="eastAsia" w:ascii="宋体" w:hAnsi="宋体"/>
          <w:color w:val="auto"/>
          <w:sz w:val="24"/>
        </w:rPr>
        <w:t>（3）工程设计及有关文件；</w:t>
      </w:r>
    </w:p>
    <w:p w14:paraId="7329D310">
      <w:pPr>
        <w:spacing w:line="470" w:lineRule="exact"/>
        <w:ind w:firstLine="480" w:firstLineChars="200"/>
        <w:rPr>
          <w:rFonts w:ascii="宋体" w:hAnsi="宋体"/>
          <w:color w:val="auto"/>
          <w:sz w:val="24"/>
        </w:rPr>
      </w:pPr>
      <w:r>
        <w:rPr>
          <w:rFonts w:hint="eastAsia" w:ascii="宋体" w:hAnsi="宋体"/>
          <w:color w:val="auto"/>
          <w:sz w:val="24"/>
        </w:rPr>
        <w:t>（4）本合同及委托人与第三方签订的与实施工程有关的其他合同。</w:t>
      </w:r>
    </w:p>
    <w:p w14:paraId="3CDEBA34">
      <w:pPr>
        <w:spacing w:line="470" w:lineRule="exact"/>
        <w:ind w:firstLine="480" w:firstLineChars="200"/>
        <w:rPr>
          <w:rFonts w:ascii="宋体" w:hAnsi="宋体"/>
          <w:color w:val="auto"/>
          <w:sz w:val="24"/>
        </w:rPr>
      </w:pPr>
      <w:r>
        <w:rPr>
          <w:rFonts w:hint="eastAsia" w:ascii="宋体" w:hAnsi="宋体"/>
          <w:color w:val="auto"/>
          <w:sz w:val="24"/>
        </w:rPr>
        <w:t>双方根据工程的行业和地域特点，在专用条件中具体约定监理依据。</w:t>
      </w:r>
    </w:p>
    <w:p w14:paraId="381FC128">
      <w:pPr>
        <w:spacing w:line="470" w:lineRule="exact"/>
        <w:ind w:firstLine="480" w:firstLineChars="200"/>
        <w:rPr>
          <w:rFonts w:ascii="宋体" w:hAnsi="宋体"/>
          <w:color w:val="auto"/>
          <w:sz w:val="24"/>
        </w:rPr>
      </w:pPr>
      <w:r>
        <w:rPr>
          <w:rFonts w:hint="eastAsia" w:ascii="宋体" w:hAnsi="宋体"/>
          <w:color w:val="auto"/>
          <w:sz w:val="24"/>
        </w:rPr>
        <w:t>2.2.2 相关服务依据在专用条件中约定。</w:t>
      </w:r>
    </w:p>
    <w:p w14:paraId="1FF90764">
      <w:pPr>
        <w:spacing w:line="470" w:lineRule="exact"/>
        <w:rPr>
          <w:rStyle w:val="43"/>
          <w:rFonts w:ascii="黑体" w:eastAsia="黑体"/>
          <w:i w:val="0"/>
          <w:color w:val="auto"/>
        </w:rPr>
      </w:pPr>
      <w:r>
        <w:rPr>
          <w:rStyle w:val="43"/>
          <w:rFonts w:hint="eastAsia" w:ascii="黑体" w:eastAsia="黑体"/>
          <w:i w:val="0"/>
          <w:color w:val="auto"/>
        </w:rPr>
        <w:t>2.3 项目监理机构和人员</w:t>
      </w:r>
    </w:p>
    <w:p w14:paraId="1E5F0791">
      <w:pPr>
        <w:spacing w:line="470" w:lineRule="exact"/>
        <w:ind w:firstLine="480" w:firstLineChars="200"/>
        <w:rPr>
          <w:rFonts w:ascii="宋体" w:hAnsi="宋体"/>
          <w:color w:val="auto"/>
          <w:sz w:val="24"/>
        </w:rPr>
      </w:pPr>
      <w:r>
        <w:rPr>
          <w:rFonts w:hint="eastAsia" w:ascii="宋体" w:hAnsi="宋体"/>
          <w:color w:val="auto"/>
          <w:sz w:val="24"/>
        </w:rPr>
        <w:t>2.3.1 监理人应组建满足工作需要的项目监理机构，配备必要的检测设备。项目监理机构的主要人员应具有相应的资格条件。</w:t>
      </w:r>
    </w:p>
    <w:p w14:paraId="760B353E">
      <w:pPr>
        <w:spacing w:line="470" w:lineRule="exact"/>
        <w:ind w:firstLine="480" w:firstLineChars="200"/>
        <w:rPr>
          <w:rFonts w:ascii="宋体" w:hAnsi="宋体"/>
          <w:color w:val="auto"/>
          <w:sz w:val="24"/>
        </w:rPr>
      </w:pPr>
      <w:r>
        <w:rPr>
          <w:rFonts w:hint="eastAsia" w:ascii="宋体" w:hAnsi="宋体"/>
          <w:color w:val="auto"/>
          <w:sz w:val="24"/>
        </w:rPr>
        <w:t>2.3.2本合同履行过程中，总监理工程师及重要岗位监理人员应保持相对稳定，以保证监理工作正常进行。</w:t>
      </w:r>
    </w:p>
    <w:p w14:paraId="5E06D541">
      <w:pPr>
        <w:spacing w:line="470" w:lineRule="exact"/>
        <w:ind w:firstLine="480" w:firstLineChars="200"/>
        <w:rPr>
          <w:rFonts w:ascii="宋体" w:hAnsi="宋体"/>
          <w:color w:val="auto"/>
          <w:sz w:val="24"/>
        </w:rPr>
      </w:pPr>
      <w:r>
        <w:rPr>
          <w:rFonts w:hint="eastAsia" w:ascii="宋体" w:hAnsi="宋体"/>
          <w:color w:val="auto"/>
          <w:sz w:val="24"/>
        </w:rPr>
        <w:t>2.3.3监理人可根据工程进展和工作需要调整项目监理机构人员。监理人更换总监理工程师时，应提前7天向委托人书面报告，经委托人同意后方可更换；监理人更换项目监理机构其他监理人员，应以相当资格与能力的人员替换，并通知委托人。</w:t>
      </w:r>
    </w:p>
    <w:p w14:paraId="7C2A467F">
      <w:pPr>
        <w:spacing w:line="470" w:lineRule="exact"/>
        <w:ind w:firstLine="480" w:firstLineChars="200"/>
        <w:rPr>
          <w:rFonts w:ascii="宋体" w:hAnsi="宋体"/>
          <w:color w:val="auto"/>
          <w:sz w:val="24"/>
        </w:rPr>
      </w:pPr>
      <w:r>
        <w:rPr>
          <w:rFonts w:hint="eastAsia" w:ascii="宋体" w:hAnsi="宋体"/>
          <w:color w:val="auto"/>
          <w:sz w:val="24"/>
        </w:rPr>
        <w:t>2.3.4 监理人应及时更换有下列情形之一的监理人员：</w:t>
      </w:r>
    </w:p>
    <w:p w14:paraId="014848AE">
      <w:pPr>
        <w:spacing w:line="470" w:lineRule="exact"/>
        <w:ind w:firstLine="480" w:firstLineChars="200"/>
        <w:rPr>
          <w:rFonts w:ascii="宋体" w:hAnsi="宋体"/>
          <w:color w:val="auto"/>
          <w:sz w:val="24"/>
        </w:rPr>
      </w:pPr>
      <w:r>
        <w:rPr>
          <w:rFonts w:hint="eastAsia" w:ascii="宋体" w:hAnsi="宋体"/>
          <w:color w:val="auto"/>
          <w:sz w:val="24"/>
        </w:rPr>
        <w:t>（1）严重过失行为的；</w:t>
      </w:r>
    </w:p>
    <w:p w14:paraId="4BE5A24F">
      <w:pPr>
        <w:spacing w:line="470" w:lineRule="exact"/>
        <w:ind w:firstLine="480" w:firstLineChars="200"/>
        <w:rPr>
          <w:rFonts w:ascii="宋体" w:hAnsi="宋体"/>
          <w:color w:val="auto"/>
          <w:sz w:val="24"/>
        </w:rPr>
      </w:pPr>
      <w:r>
        <w:rPr>
          <w:rFonts w:hint="eastAsia" w:ascii="宋体" w:hAnsi="宋体"/>
          <w:color w:val="auto"/>
          <w:sz w:val="24"/>
        </w:rPr>
        <w:t>（2）有违法行为不能履行职责的；</w:t>
      </w:r>
    </w:p>
    <w:p w14:paraId="5C5CF177">
      <w:pPr>
        <w:spacing w:line="470" w:lineRule="exact"/>
        <w:ind w:firstLine="480" w:firstLineChars="200"/>
        <w:rPr>
          <w:rFonts w:ascii="宋体" w:hAnsi="宋体"/>
          <w:color w:val="auto"/>
          <w:sz w:val="24"/>
        </w:rPr>
      </w:pPr>
      <w:r>
        <w:rPr>
          <w:rFonts w:hint="eastAsia" w:ascii="宋体" w:hAnsi="宋体"/>
          <w:color w:val="auto"/>
          <w:sz w:val="24"/>
        </w:rPr>
        <w:t>（3）涉嫌犯罪的；</w:t>
      </w:r>
    </w:p>
    <w:p w14:paraId="3B4F5827">
      <w:pPr>
        <w:spacing w:line="470" w:lineRule="exact"/>
        <w:ind w:firstLine="480" w:firstLineChars="200"/>
        <w:rPr>
          <w:rFonts w:ascii="宋体" w:hAnsi="宋体"/>
          <w:color w:val="auto"/>
          <w:sz w:val="24"/>
        </w:rPr>
      </w:pPr>
      <w:r>
        <w:rPr>
          <w:rFonts w:hint="eastAsia" w:ascii="宋体" w:hAnsi="宋体"/>
          <w:color w:val="auto"/>
          <w:sz w:val="24"/>
        </w:rPr>
        <w:t>（4）不能胜任岗位职责的；</w:t>
      </w:r>
    </w:p>
    <w:p w14:paraId="409A5E68">
      <w:pPr>
        <w:spacing w:line="470" w:lineRule="exact"/>
        <w:ind w:firstLine="480" w:firstLineChars="200"/>
        <w:rPr>
          <w:rFonts w:ascii="宋体" w:hAnsi="宋体"/>
          <w:color w:val="auto"/>
          <w:sz w:val="24"/>
        </w:rPr>
      </w:pPr>
      <w:r>
        <w:rPr>
          <w:rFonts w:hint="eastAsia" w:ascii="宋体" w:hAnsi="宋体"/>
          <w:color w:val="auto"/>
          <w:sz w:val="24"/>
        </w:rPr>
        <w:t>（5）严重违反职业道德的；</w:t>
      </w:r>
    </w:p>
    <w:p w14:paraId="41712D45">
      <w:pPr>
        <w:spacing w:line="470" w:lineRule="exact"/>
        <w:ind w:firstLine="480" w:firstLineChars="200"/>
        <w:rPr>
          <w:rFonts w:ascii="宋体" w:hAnsi="宋体"/>
          <w:color w:val="auto"/>
          <w:sz w:val="24"/>
        </w:rPr>
      </w:pPr>
      <w:r>
        <w:rPr>
          <w:rFonts w:hint="eastAsia" w:ascii="宋体" w:hAnsi="宋体"/>
          <w:color w:val="auto"/>
          <w:sz w:val="24"/>
        </w:rPr>
        <w:t>（6）专用条件约定的其他情形。</w:t>
      </w:r>
    </w:p>
    <w:p w14:paraId="568392D3">
      <w:pPr>
        <w:spacing w:line="470" w:lineRule="exact"/>
        <w:ind w:firstLine="480" w:firstLineChars="200"/>
        <w:rPr>
          <w:rFonts w:ascii="宋体" w:hAnsi="宋体"/>
          <w:color w:val="auto"/>
          <w:sz w:val="24"/>
        </w:rPr>
      </w:pPr>
      <w:r>
        <w:rPr>
          <w:rFonts w:hint="eastAsia" w:ascii="宋体" w:hAnsi="宋体"/>
          <w:color w:val="auto"/>
          <w:sz w:val="24"/>
        </w:rPr>
        <w:t>2.3.5 委托人可要求监理人更换不能胜任本职工作的项目监理机构人员。</w:t>
      </w:r>
    </w:p>
    <w:p w14:paraId="2F5E6D63">
      <w:pPr>
        <w:spacing w:line="470" w:lineRule="exact"/>
        <w:rPr>
          <w:rStyle w:val="43"/>
          <w:rFonts w:ascii="黑体" w:eastAsia="黑体"/>
          <w:i w:val="0"/>
          <w:color w:val="auto"/>
        </w:rPr>
      </w:pPr>
      <w:r>
        <w:rPr>
          <w:rStyle w:val="43"/>
          <w:rFonts w:hint="eastAsia" w:ascii="黑体" w:eastAsia="黑体"/>
          <w:i w:val="0"/>
          <w:color w:val="auto"/>
        </w:rPr>
        <w:t>2.4 履行职责</w:t>
      </w:r>
    </w:p>
    <w:p w14:paraId="1C1C52CC">
      <w:pPr>
        <w:spacing w:line="470" w:lineRule="exact"/>
        <w:ind w:firstLine="480" w:firstLineChars="200"/>
        <w:rPr>
          <w:rFonts w:ascii="宋体" w:hAnsi="宋体"/>
          <w:color w:val="auto"/>
          <w:sz w:val="24"/>
        </w:rPr>
      </w:pPr>
      <w:r>
        <w:rPr>
          <w:rFonts w:hint="eastAsia" w:ascii="宋体" w:hAnsi="宋体"/>
          <w:color w:val="auto"/>
          <w:sz w:val="24"/>
        </w:rPr>
        <w:t>监理人应遵循职业道德准则和行为规范，严格按照法律法规、工程建设有关标准及本合同履行职责。</w:t>
      </w:r>
    </w:p>
    <w:p w14:paraId="4210594B">
      <w:pPr>
        <w:spacing w:line="470" w:lineRule="exact"/>
        <w:ind w:firstLine="480" w:firstLineChars="200"/>
        <w:rPr>
          <w:rFonts w:ascii="宋体" w:hAnsi="宋体"/>
          <w:color w:val="auto"/>
          <w:sz w:val="24"/>
        </w:rPr>
      </w:pPr>
      <w:r>
        <w:rPr>
          <w:rFonts w:hint="eastAsia" w:ascii="宋体" w:hAnsi="宋体"/>
          <w:color w:val="auto"/>
          <w:sz w:val="24"/>
        </w:rPr>
        <w:t>2.4.1 在监理与相关服务范围内，委托人和承包人提出的意见和要求，监理人应及时提出处置意见。当委托人与承包人之间发生合同争议时，监理人应协助委托人、承包人协商解决。</w:t>
      </w:r>
    </w:p>
    <w:p w14:paraId="4EE0B443">
      <w:pPr>
        <w:spacing w:line="470" w:lineRule="exact"/>
        <w:ind w:firstLine="480" w:firstLineChars="200"/>
        <w:rPr>
          <w:rFonts w:ascii="宋体" w:hAnsi="宋体"/>
          <w:color w:val="auto"/>
          <w:sz w:val="24"/>
        </w:rPr>
      </w:pPr>
      <w:r>
        <w:rPr>
          <w:rFonts w:hint="eastAsia" w:ascii="宋体" w:hAnsi="宋体"/>
          <w:color w:val="auto"/>
          <w:sz w:val="24"/>
        </w:rPr>
        <w:t>2.4.2 当委托人与承包人之间的合同争议提交仲裁机构仲裁或人民法院审理时，监理人应提供必要的证明资料。</w:t>
      </w:r>
    </w:p>
    <w:p w14:paraId="641C60B9">
      <w:pPr>
        <w:spacing w:line="470" w:lineRule="exact"/>
        <w:ind w:firstLine="480" w:firstLineChars="200"/>
        <w:rPr>
          <w:rFonts w:ascii="宋体" w:hAnsi="宋体"/>
          <w:color w:val="auto"/>
          <w:sz w:val="24"/>
        </w:rPr>
      </w:pPr>
      <w:r>
        <w:rPr>
          <w:rFonts w:hint="eastAsia" w:ascii="宋体" w:hAnsi="宋体"/>
          <w:color w:val="auto"/>
          <w:sz w:val="24"/>
        </w:rPr>
        <w:t>2.4.3 监理人应在专用条件约定的授权范围内，处理委托人与承包人所签订合同的变更事宜。如果变更超过授权范围，应以书面形式报委托人批准。</w:t>
      </w:r>
    </w:p>
    <w:p w14:paraId="4BF5732A">
      <w:pPr>
        <w:spacing w:line="470" w:lineRule="exact"/>
        <w:ind w:firstLine="480" w:firstLineChars="200"/>
        <w:rPr>
          <w:rFonts w:ascii="宋体" w:hAnsi="宋体"/>
          <w:color w:val="auto"/>
          <w:sz w:val="24"/>
        </w:rPr>
      </w:pPr>
      <w:r>
        <w:rPr>
          <w:rFonts w:hint="eastAsia" w:ascii="宋体" w:hAnsi="宋体"/>
          <w:color w:val="auto"/>
          <w:sz w:val="24"/>
        </w:rPr>
        <w:t>在紧急情况下，为了保护财产和人身安全，监理人所发出的指令未能事先报委托人批准时，应在发出指令后的24小时内以书面形式报委托人。</w:t>
      </w:r>
    </w:p>
    <w:p w14:paraId="34A6F4D5">
      <w:pPr>
        <w:spacing w:line="470" w:lineRule="exact"/>
        <w:ind w:firstLine="480" w:firstLineChars="200"/>
        <w:rPr>
          <w:rFonts w:ascii="宋体" w:hAnsi="宋体"/>
          <w:color w:val="auto"/>
          <w:sz w:val="24"/>
        </w:rPr>
      </w:pPr>
      <w:r>
        <w:rPr>
          <w:rFonts w:hint="eastAsia" w:ascii="宋体" w:hAnsi="宋体"/>
          <w:color w:val="auto"/>
          <w:sz w:val="24"/>
        </w:rPr>
        <w:t>2.4.4 除专用条件另有约定外，监理人发现承包人的人员不能胜任本职工作的，有权要求承包人予以调换。</w:t>
      </w:r>
    </w:p>
    <w:p w14:paraId="2F9AD544">
      <w:pPr>
        <w:spacing w:line="470" w:lineRule="exact"/>
        <w:rPr>
          <w:rStyle w:val="43"/>
          <w:rFonts w:ascii="黑体" w:eastAsia="黑体"/>
          <w:i w:val="0"/>
          <w:color w:val="auto"/>
        </w:rPr>
      </w:pPr>
      <w:r>
        <w:rPr>
          <w:rStyle w:val="43"/>
          <w:rFonts w:hint="eastAsia" w:ascii="黑体" w:eastAsia="黑体"/>
          <w:i w:val="0"/>
          <w:color w:val="auto"/>
        </w:rPr>
        <w:t>2.5 提交报告</w:t>
      </w:r>
    </w:p>
    <w:p w14:paraId="59B214D9">
      <w:pPr>
        <w:spacing w:line="470" w:lineRule="exact"/>
        <w:ind w:firstLine="480" w:firstLineChars="200"/>
        <w:rPr>
          <w:rFonts w:ascii="宋体" w:hAnsi="宋体"/>
          <w:color w:val="auto"/>
          <w:sz w:val="24"/>
        </w:rPr>
      </w:pPr>
      <w:r>
        <w:rPr>
          <w:rFonts w:hint="eastAsia" w:ascii="宋体" w:hAnsi="宋体"/>
          <w:color w:val="auto"/>
          <w:sz w:val="24"/>
        </w:rPr>
        <w:t>监理人应按专用条件约定的种类、时间和份数向委托人提交监理与相关服务的报告。</w:t>
      </w:r>
    </w:p>
    <w:p w14:paraId="7AEE29F3">
      <w:pPr>
        <w:spacing w:line="470" w:lineRule="exact"/>
        <w:rPr>
          <w:rStyle w:val="43"/>
          <w:rFonts w:ascii="黑体" w:eastAsia="黑体"/>
          <w:i w:val="0"/>
          <w:color w:val="auto"/>
        </w:rPr>
      </w:pPr>
      <w:r>
        <w:rPr>
          <w:rStyle w:val="43"/>
          <w:rFonts w:hint="eastAsia" w:ascii="黑体" w:eastAsia="黑体"/>
          <w:i w:val="0"/>
          <w:color w:val="auto"/>
        </w:rPr>
        <w:t>2.6 文件资料</w:t>
      </w:r>
    </w:p>
    <w:p w14:paraId="1C65E098">
      <w:pPr>
        <w:spacing w:line="470" w:lineRule="exact"/>
        <w:ind w:firstLine="480" w:firstLineChars="200"/>
        <w:rPr>
          <w:rFonts w:ascii="宋体" w:hAnsi="宋体"/>
          <w:color w:val="auto"/>
          <w:sz w:val="24"/>
        </w:rPr>
      </w:pPr>
      <w:r>
        <w:rPr>
          <w:rFonts w:hint="eastAsia" w:ascii="宋体" w:hAnsi="宋体"/>
          <w:color w:val="auto"/>
          <w:sz w:val="24"/>
        </w:rPr>
        <w:t>在本合同履行期内，监理人应在现场保留工作所用的图纸、报告及记录监理工作的相关文件。工程竣工后，应当按照档案管理规定将监理有关文件归档。</w:t>
      </w:r>
    </w:p>
    <w:p w14:paraId="310F9568">
      <w:pPr>
        <w:spacing w:line="470" w:lineRule="exact"/>
        <w:rPr>
          <w:rStyle w:val="43"/>
          <w:rFonts w:ascii="黑体" w:eastAsia="黑体"/>
          <w:i w:val="0"/>
          <w:color w:val="auto"/>
        </w:rPr>
      </w:pPr>
      <w:r>
        <w:rPr>
          <w:rStyle w:val="43"/>
          <w:rFonts w:hint="eastAsia" w:ascii="黑体" w:eastAsia="黑体"/>
          <w:i w:val="0"/>
          <w:color w:val="auto"/>
        </w:rPr>
        <w:t>2.7 使用委托人的财产</w:t>
      </w:r>
    </w:p>
    <w:p w14:paraId="55ED85C6">
      <w:pPr>
        <w:spacing w:line="470" w:lineRule="exact"/>
        <w:ind w:firstLine="480" w:firstLineChars="200"/>
        <w:rPr>
          <w:rFonts w:ascii="宋体" w:hAnsi="宋体"/>
          <w:color w:val="auto"/>
          <w:sz w:val="24"/>
        </w:rPr>
      </w:pPr>
      <w:r>
        <w:rPr>
          <w:rFonts w:hint="eastAsia" w:ascii="宋体" w:hAnsi="宋体"/>
          <w:color w:val="auto"/>
          <w:sz w:val="24"/>
        </w:rPr>
        <w:t>监理人无偿使用附录B中由委托人派遣的人员和提供的房屋、资料、设备。除专用条件另有约定外，委托人提供的房屋、设备属于委托人的财产，监理人应妥善使用和保管，在本合同终止时将这些房屋、设备的清单提交委托人，并按专用条件约定的时间和方式移交。</w:t>
      </w:r>
    </w:p>
    <w:p w14:paraId="3F6663FD">
      <w:pPr>
        <w:spacing w:line="470" w:lineRule="exact"/>
        <w:rPr>
          <w:rStyle w:val="43"/>
          <w:rFonts w:ascii="黑体" w:eastAsia="黑体"/>
          <w:i w:val="0"/>
          <w:color w:val="auto"/>
          <w:sz w:val="28"/>
          <w:szCs w:val="28"/>
        </w:rPr>
      </w:pPr>
      <w:r>
        <w:rPr>
          <w:rStyle w:val="43"/>
          <w:rFonts w:hint="eastAsia" w:ascii="黑体" w:eastAsia="黑体"/>
          <w:i w:val="0"/>
          <w:color w:val="auto"/>
          <w:sz w:val="28"/>
          <w:szCs w:val="28"/>
        </w:rPr>
        <w:t>3．委托人的义务</w:t>
      </w:r>
    </w:p>
    <w:p w14:paraId="5DF085C0">
      <w:pPr>
        <w:spacing w:line="470" w:lineRule="exact"/>
        <w:rPr>
          <w:rStyle w:val="43"/>
          <w:rFonts w:ascii="黑体" w:eastAsia="黑体"/>
          <w:i w:val="0"/>
          <w:color w:val="auto"/>
          <w:szCs w:val="24"/>
        </w:rPr>
      </w:pPr>
      <w:r>
        <w:rPr>
          <w:rStyle w:val="43"/>
          <w:rFonts w:hint="eastAsia" w:ascii="黑体" w:eastAsia="黑体"/>
          <w:i w:val="0"/>
          <w:color w:val="auto"/>
        </w:rPr>
        <w:t>3.1 告知</w:t>
      </w:r>
    </w:p>
    <w:p w14:paraId="76D4DBDE">
      <w:pPr>
        <w:spacing w:line="470" w:lineRule="exact"/>
        <w:ind w:firstLine="480" w:firstLineChars="200"/>
        <w:rPr>
          <w:rFonts w:ascii="宋体" w:hAnsi="宋体"/>
          <w:color w:val="auto"/>
          <w:sz w:val="24"/>
        </w:rPr>
      </w:pPr>
      <w:r>
        <w:rPr>
          <w:rFonts w:hint="eastAsia" w:ascii="宋体" w:hAnsi="宋体"/>
          <w:color w:val="auto"/>
          <w:sz w:val="24"/>
        </w:rPr>
        <w:t>委托人应在委托人与承包人签订的合同中明确监理人、总监理工程师理工程师和授予项目监理机构的权限。如有变更，应及时通知承包人。</w:t>
      </w:r>
    </w:p>
    <w:p w14:paraId="0BF159CD">
      <w:pPr>
        <w:spacing w:line="470" w:lineRule="exact"/>
        <w:rPr>
          <w:rStyle w:val="43"/>
          <w:rFonts w:ascii="黑体" w:eastAsia="黑体"/>
          <w:i w:val="0"/>
          <w:color w:val="auto"/>
        </w:rPr>
      </w:pPr>
      <w:r>
        <w:rPr>
          <w:rStyle w:val="43"/>
          <w:rFonts w:hint="eastAsia" w:ascii="黑体" w:eastAsia="黑体"/>
          <w:i w:val="0"/>
          <w:color w:val="auto"/>
        </w:rPr>
        <w:t>3.2 提供资料</w:t>
      </w:r>
    </w:p>
    <w:p w14:paraId="26D90FD9">
      <w:pPr>
        <w:spacing w:line="470" w:lineRule="exact"/>
        <w:ind w:firstLine="480" w:firstLineChars="200"/>
        <w:rPr>
          <w:rFonts w:ascii="宋体" w:hAnsi="宋体"/>
          <w:color w:val="auto"/>
          <w:sz w:val="24"/>
        </w:rPr>
      </w:pPr>
      <w:r>
        <w:rPr>
          <w:rFonts w:hint="eastAsia" w:ascii="宋体" w:hAnsi="宋体"/>
          <w:color w:val="auto"/>
          <w:sz w:val="24"/>
        </w:rPr>
        <w:t>委托人应按照附录B约定，无偿向监理人提供工程有关的资料。在本合同履行过程中，委托人应及时向监理人提供最新的与工程有关的资料。</w:t>
      </w:r>
    </w:p>
    <w:p w14:paraId="698D2513">
      <w:pPr>
        <w:spacing w:line="470" w:lineRule="exact"/>
        <w:rPr>
          <w:rStyle w:val="43"/>
          <w:rFonts w:ascii="黑体" w:eastAsia="黑体"/>
          <w:i w:val="0"/>
          <w:color w:val="auto"/>
        </w:rPr>
      </w:pPr>
      <w:r>
        <w:rPr>
          <w:rStyle w:val="43"/>
          <w:rFonts w:hint="eastAsia" w:ascii="黑体" w:eastAsia="黑体"/>
          <w:i w:val="0"/>
          <w:color w:val="auto"/>
        </w:rPr>
        <w:t>3.3 提供工作条件</w:t>
      </w:r>
    </w:p>
    <w:p w14:paraId="7C71AE08">
      <w:pPr>
        <w:spacing w:line="470" w:lineRule="exact"/>
        <w:ind w:firstLine="480" w:firstLineChars="200"/>
        <w:rPr>
          <w:rFonts w:ascii="宋体" w:hAnsi="宋体"/>
          <w:color w:val="auto"/>
          <w:sz w:val="24"/>
        </w:rPr>
      </w:pPr>
      <w:r>
        <w:rPr>
          <w:rFonts w:hint="eastAsia" w:ascii="宋体" w:hAnsi="宋体"/>
          <w:color w:val="auto"/>
          <w:sz w:val="24"/>
        </w:rPr>
        <w:t>委托人应为监理人完成监理与相关服务提供必要的条件。</w:t>
      </w:r>
    </w:p>
    <w:p w14:paraId="476E05FC">
      <w:pPr>
        <w:spacing w:line="470" w:lineRule="exact"/>
        <w:ind w:firstLine="480" w:firstLineChars="200"/>
        <w:rPr>
          <w:rFonts w:ascii="宋体" w:hAnsi="宋体"/>
          <w:color w:val="auto"/>
          <w:sz w:val="24"/>
        </w:rPr>
      </w:pPr>
      <w:r>
        <w:rPr>
          <w:rFonts w:hint="eastAsia" w:ascii="宋体" w:hAnsi="宋体"/>
          <w:color w:val="auto"/>
          <w:sz w:val="24"/>
        </w:rPr>
        <w:t>3.3.1 委托人应按照附录B约定，派遣相应的人员，提供房屋、设备，供监理人无偿使用。</w:t>
      </w:r>
    </w:p>
    <w:p w14:paraId="580D5A0D">
      <w:pPr>
        <w:spacing w:line="470" w:lineRule="exact"/>
        <w:ind w:firstLine="480" w:firstLineChars="200"/>
        <w:rPr>
          <w:rFonts w:ascii="宋体" w:hAnsi="宋体"/>
          <w:color w:val="auto"/>
          <w:sz w:val="24"/>
        </w:rPr>
      </w:pPr>
      <w:r>
        <w:rPr>
          <w:rFonts w:hint="eastAsia" w:ascii="宋体" w:hAnsi="宋体"/>
          <w:color w:val="auto"/>
          <w:sz w:val="24"/>
        </w:rPr>
        <w:t>3.3.2 委托人应负责协调工程建设中所有外部关系，为监理人履行本合同提供必要的外部条件。</w:t>
      </w:r>
    </w:p>
    <w:p w14:paraId="10E2195D">
      <w:pPr>
        <w:spacing w:line="470" w:lineRule="exact"/>
        <w:rPr>
          <w:rStyle w:val="43"/>
          <w:rFonts w:ascii="黑体" w:eastAsia="黑体"/>
          <w:i w:val="0"/>
          <w:color w:val="auto"/>
        </w:rPr>
      </w:pPr>
      <w:r>
        <w:rPr>
          <w:rStyle w:val="43"/>
          <w:rFonts w:hint="eastAsia" w:ascii="黑体" w:eastAsia="黑体"/>
          <w:i w:val="0"/>
          <w:color w:val="auto"/>
        </w:rPr>
        <w:t>3.4 委托人代表</w:t>
      </w:r>
    </w:p>
    <w:p w14:paraId="74B54C4B">
      <w:pPr>
        <w:spacing w:line="470" w:lineRule="exact"/>
        <w:ind w:firstLine="480" w:firstLineChars="200"/>
        <w:rPr>
          <w:rFonts w:ascii="宋体" w:hAnsi="宋体"/>
          <w:color w:val="auto"/>
          <w:sz w:val="24"/>
        </w:rPr>
      </w:pPr>
      <w:r>
        <w:rPr>
          <w:rFonts w:hint="eastAsia" w:ascii="宋体" w:hAnsi="宋体"/>
          <w:color w:val="auto"/>
          <w:sz w:val="24"/>
        </w:rPr>
        <w:t>委托人应授权一名熟悉工程情况的代表，负责与监理人联系。委托人应在双方签订本合同后7天内，将委托人代表的姓名和职责书面告知监理人。当委托人更换委托人代表时，应提前7天通知监理人。</w:t>
      </w:r>
    </w:p>
    <w:p w14:paraId="5E1A83A8">
      <w:pPr>
        <w:spacing w:line="470" w:lineRule="exact"/>
        <w:rPr>
          <w:rStyle w:val="43"/>
          <w:rFonts w:ascii="黑体" w:eastAsia="黑体"/>
          <w:i w:val="0"/>
          <w:color w:val="auto"/>
        </w:rPr>
      </w:pPr>
      <w:r>
        <w:rPr>
          <w:rStyle w:val="43"/>
          <w:rFonts w:hint="eastAsia" w:ascii="黑体" w:eastAsia="黑体"/>
          <w:i w:val="0"/>
          <w:color w:val="auto"/>
        </w:rPr>
        <w:t>3.5 委托人意见或要求</w:t>
      </w:r>
    </w:p>
    <w:p w14:paraId="1731A8FC">
      <w:pPr>
        <w:spacing w:line="470" w:lineRule="exact"/>
        <w:ind w:firstLine="480" w:firstLineChars="200"/>
        <w:rPr>
          <w:rFonts w:ascii="宋体" w:hAnsi="宋体"/>
          <w:color w:val="auto"/>
          <w:sz w:val="24"/>
        </w:rPr>
      </w:pPr>
      <w:r>
        <w:rPr>
          <w:rFonts w:hint="eastAsia" w:ascii="宋体" w:hAnsi="宋体"/>
          <w:color w:val="auto"/>
          <w:sz w:val="24"/>
        </w:rPr>
        <w:t>在本合同约定的监理与相关服务工作范围内，委托人对承包人的任何意见或要求应通知监理人，由监理人向承包人发出相应指令。</w:t>
      </w:r>
    </w:p>
    <w:p w14:paraId="6C12F553">
      <w:pPr>
        <w:spacing w:line="470" w:lineRule="exact"/>
        <w:rPr>
          <w:rStyle w:val="43"/>
          <w:rFonts w:ascii="黑体" w:eastAsia="黑体"/>
          <w:i w:val="0"/>
          <w:color w:val="auto"/>
        </w:rPr>
      </w:pPr>
      <w:r>
        <w:rPr>
          <w:rStyle w:val="43"/>
          <w:rFonts w:hint="eastAsia" w:ascii="黑体" w:eastAsia="黑体"/>
          <w:i w:val="0"/>
          <w:color w:val="auto"/>
        </w:rPr>
        <w:t>3.6 答复</w:t>
      </w:r>
    </w:p>
    <w:p w14:paraId="2BEC605D">
      <w:pPr>
        <w:spacing w:line="470" w:lineRule="exact"/>
        <w:ind w:firstLine="480" w:firstLineChars="200"/>
        <w:rPr>
          <w:rFonts w:ascii="宋体" w:hAnsi="宋体"/>
          <w:color w:val="auto"/>
          <w:sz w:val="24"/>
        </w:rPr>
      </w:pPr>
      <w:r>
        <w:rPr>
          <w:rFonts w:hint="eastAsia" w:ascii="宋体" w:hAnsi="宋体"/>
          <w:color w:val="auto"/>
          <w:sz w:val="24"/>
        </w:rPr>
        <w:t>委托人应在专用条件约定的时间内，对监理人以书面形式提交并要求作出决定的事宜，给予书面答复。逾期未答复的，视为委托人认可。</w:t>
      </w:r>
    </w:p>
    <w:p w14:paraId="713BE61C">
      <w:pPr>
        <w:spacing w:line="470" w:lineRule="exact"/>
        <w:rPr>
          <w:rStyle w:val="43"/>
          <w:rFonts w:ascii="黑体" w:eastAsia="黑体"/>
          <w:i w:val="0"/>
          <w:color w:val="auto"/>
        </w:rPr>
      </w:pPr>
      <w:r>
        <w:rPr>
          <w:rStyle w:val="43"/>
          <w:rFonts w:hint="eastAsia" w:ascii="黑体" w:eastAsia="黑体"/>
          <w:i w:val="0"/>
          <w:color w:val="auto"/>
        </w:rPr>
        <w:t>3.7 支付</w:t>
      </w:r>
    </w:p>
    <w:p w14:paraId="069C631B">
      <w:pPr>
        <w:spacing w:line="470" w:lineRule="exact"/>
        <w:ind w:firstLine="480" w:firstLineChars="200"/>
        <w:rPr>
          <w:rFonts w:ascii="宋体" w:hAnsi="宋体"/>
          <w:color w:val="auto"/>
          <w:sz w:val="24"/>
        </w:rPr>
      </w:pPr>
      <w:r>
        <w:rPr>
          <w:rFonts w:hint="eastAsia" w:ascii="宋体" w:hAnsi="宋体"/>
          <w:color w:val="auto"/>
          <w:sz w:val="24"/>
        </w:rPr>
        <w:t>委托人应按本合同约定，向监理人支付酬金。</w:t>
      </w:r>
    </w:p>
    <w:p w14:paraId="3DC3EB3A">
      <w:pPr>
        <w:spacing w:line="470" w:lineRule="exact"/>
        <w:rPr>
          <w:rStyle w:val="43"/>
          <w:rFonts w:ascii="黑体" w:eastAsia="黑体"/>
          <w:i w:val="0"/>
          <w:color w:val="auto"/>
          <w:sz w:val="28"/>
          <w:szCs w:val="28"/>
        </w:rPr>
      </w:pPr>
      <w:r>
        <w:rPr>
          <w:rStyle w:val="43"/>
          <w:rFonts w:hint="eastAsia" w:ascii="黑体" w:eastAsia="黑体"/>
          <w:i w:val="0"/>
          <w:color w:val="auto"/>
          <w:sz w:val="28"/>
          <w:szCs w:val="28"/>
        </w:rPr>
        <w:t>4. 违约责任</w:t>
      </w:r>
    </w:p>
    <w:p w14:paraId="5B16A710">
      <w:pPr>
        <w:spacing w:line="470" w:lineRule="exact"/>
        <w:rPr>
          <w:rStyle w:val="43"/>
          <w:rFonts w:ascii="黑体" w:eastAsia="黑体"/>
          <w:i w:val="0"/>
          <w:color w:val="auto"/>
          <w:szCs w:val="24"/>
        </w:rPr>
      </w:pPr>
      <w:r>
        <w:rPr>
          <w:rStyle w:val="43"/>
          <w:rFonts w:hint="eastAsia" w:ascii="黑体" w:eastAsia="黑体"/>
          <w:i w:val="0"/>
          <w:color w:val="auto"/>
        </w:rPr>
        <w:t>4.1 监理人的违约责任</w:t>
      </w:r>
    </w:p>
    <w:p w14:paraId="18572157">
      <w:pPr>
        <w:spacing w:line="470" w:lineRule="exact"/>
        <w:ind w:firstLine="480" w:firstLineChars="200"/>
        <w:rPr>
          <w:rFonts w:ascii="宋体" w:hAnsi="宋体"/>
          <w:color w:val="auto"/>
          <w:sz w:val="24"/>
        </w:rPr>
      </w:pPr>
      <w:r>
        <w:rPr>
          <w:rFonts w:hint="eastAsia" w:ascii="宋体" w:hAnsi="宋体"/>
          <w:color w:val="auto"/>
          <w:sz w:val="24"/>
        </w:rPr>
        <w:t>监理人未履行本合同义务的，应承担相应的责任。</w:t>
      </w:r>
    </w:p>
    <w:p w14:paraId="4DCF2737">
      <w:pPr>
        <w:spacing w:line="470" w:lineRule="exact"/>
        <w:ind w:firstLine="480" w:firstLineChars="200"/>
        <w:rPr>
          <w:rFonts w:ascii="宋体" w:hAnsi="宋体"/>
          <w:color w:val="auto"/>
          <w:sz w:val="24"/>
        </w:rPr>
      </w:pPr>
      <w:r>
        <w:rPr>
          <w:rFonts w:hint="eastAsia" w:ascii="宋体" w:hAnsi="宋体"/>
          <w:color w:val="auto"/>
          <w:sz w:val="24"/>
        </w:rPr>
        <w:t>4.1.1 因监理人违反本合同约定给委托人造成损失的，监理人应当赔偿委托人损失。赔偿金额的确定方法在专用条件中约定。监理人承担部分赔偿责任的，其承担赔偿金额由双方协商确定。</w:t>
      </w:r>
    </w:p>
    <w:p w14:paraId="376BE31E">
      <w:pPr>
        <w:spacing w:line="470" w:lineRule="exact"/>
        <w:ind w:firstLine="480" w:firstLineChars="200"/>
        <w:rPr>
          <w:rFonts w:ascii="宋体" w:hAnsi="宋体"/>
          <w:color w:val="auto"/>
          <w:sz w:val="24"/>
        </w:rPr>
      </w:pPr>
      <w:r>
        <w:rPr>
          <w:rFonts w:hint="eastAsia" w:ascii="宋体" w:hAnsi="宋体"/>
          <w:color w:val="auto"/>
          <w:sz w:val="24"/>
        </w:rPr>
        <w:t>4.1.2 监理人向委托人的索赔不成立时，监理人应赔偿委托人由此发生的费用。</w:t>
      </w:r>
    </w:p>
    <w:p w14:paraId="6ABAFB58">
      <w:pPr>
        <w:spacing w:line="470" w:lineRule="exact"/>
        <w:rPr>
          <w:rStyle w:val="43"/>
          <w:rFonts w:ascii="黑体" w:eastAsia="黑体"/>
          <w:i w:val="0"/>
          <w:color w:val="auto"/>
        </w:rPr>
      </w:pPr>
      <w:r>
        <w:rPr>
          <w:rStyle w:val="43"/>
          <w:rFonts w:hint="eastAsia" w:ascii="黑体" w:eastAsia="黑体"/>
          <w:i w:val="0"/>
          <w:color w:val="auto"/>
        </w:rPr>
        <w:t>4.2 委托人的违约责任</w:t>
      </w:r>
    </w:p>
    <w:p w14:paraId="649850FF">
      <w:pPr>
        <w:spacing w:line="470" w:lineRule="exact"/>
        <w:ind w:firstLine="480" w:firstLineChars="200"/>
        <w:rPr>
          <w:rFonts w:ascii="宋体" w:hAnsi="宋体"/>
          <w:color w:val="auto"/>
          <w:sz w:val="24"/>
        </w:rPr>
      </w:pPr>
      <w:r>
        <w:rPr>
          <w:rFonts w:hint="eastAsia" w:ascii="宋体" w:hAnsi="宋体"/>
          <w:color w:val="auto"/>
          <w:sz w:val="24"/>
        </w:rPr>
        <w:t>委托人未履行本合同义务的，应承担相应的责任。</w:t>
      </w:r>
    </w:p>
    <w:p w14:paraId="3B8D64C1">
      <w:pPr>
        <w:spacing w:line="470" w:lineRule="exact"/>
        <w:ind w:firstLine="480" w:firstLineChars="200"/>
        <w:rPr>
          <w:rFonts w:ascii="宋体" w:hAnsi="宋体"/>
          <w:color w:val="auto"/>
          <w:sz w:val="24"/>
        </w:rPr>
      </w:pPr>
      <w:r>
        <w:rPr>
          <w:rFonts w:hint="eastAsia" w:ascii="宋体" w:hAnsi="宋体"/>
          <w:color w:val="auto"/>
          <w:sz w:val="24"/>
        </w:rPr>
        <w:t>4.2.1 委托人违反本合同约定造成监理人损失的，委托人应予以赔偿。</w:t>
      </w:r>
    </w:p>
    <w:p w14:paraId="5F00AF4C">
      <w:pPr>
        <w:spacing w:line="470" w:lineRule="exact"/>
        <w:ind w:firstLine="480" w:firstLineChars="200"/>
        <w:rPr>
          <w:rFonts w:ascii="宋体" w:hAnsi="宋体"/>
          <w:color w:val="auto"/>
          <w:sz w:val="24"/>
        </w:rPr>
      </w:pPr>
      <w:r>
        <w:rPr>
          <w:rFonts w:hint="eastAsia" w:ascii="宋体" w:hAnsi="宋体"/>
          <w:color w:val="auto"/>
          <w:sz w:val="24"/>
        </w:rPr>
        <w:t>4.2.2 委托人向监理人的索赔不成立时，应赔偿监理人由此引起的费用。</w:t>
      </w:r>
    </w:p>
    <w:p w14:paraId="47920A55">
      <w:pPr>
        <w:spacing w:line="470" w:lineRule="exact"/>
        <w:ind w:firstLine="480" w:firstLineChars="200"/>
        <w:rPr>
          <w:rFonts w:ascii="宋体" w:hAnsi="宋体"/>
          <w:color w:val="auto"/>
          <w:sz w:val="24"/>
        </w:rPr>
      </w:pPr>
      <w:r>
        <w:rPr>
          <w:rFonts w:hint="eastAsia" w:ascii="宋体" w:hAnsi="宋体"/>
          <w:color w:val="auto"/>
          <w:sz w:val="24"/>
        </w:rPr>
        <w:t>4.2.3 委托人未能按期支付酬金超过28天，应按专用条件约定支付逾期付款利息。</w:t>
      </w:r>
    </w:p>
    <w:p w14:paraId="4B4F1224">
      <w:pPr>
        <w:spacing w:line="470" w:lineRule="exact"/>
        <w:rPr>
          <w:rStyle w:val="43"/>
          <w:rFonts w:ascii="黑体" w:eastAsia="黑体"/>
          <w:i w:val="0"/>
          <w:color w:val="auto"/>
        </w:rPr>
      </w:pPr>
      <w:r>
        <w:rPr>
          <w:rStyle w:val="43"/>
          <w:rFonts w:hint="eastAsia" w:ascii="黑体" w:eastAsia="黑体"/>
          <w:i w:val="0"/>
          <w:color w:val="auto"/>
        </w:rPr>
        <w:t>4.3 除外责任</w:t>
      </w:r>
    </w:p>
    <w:p w14:paraId="6FFC9335">
      <w:pPr>
        <w:spacing w:line="470" w:lineRule="exact"/>
        <w:ind w:firstLine="480" w:firstLineChars="200"/>
        <w:rPr>
          <w:rFonts w:ascii="宋体" w:hAnsi="宋体"/>
          <w:color w:val="auto"/>
          <w:sz w:val="24"/>
        </w:rPr>
      </w:pPr>
      <w:r>
        <w:rPr>
          <w:rFonts w:hint="eastAsia" w:ascii="宋体" w:hAnsi="宋体"/>
          <w:color w:val="auto"/>
          <w:sz w:val="24"/>
        </w:rPr>
        <w:t>因非监理人的原因，且监理人无过错，发生工程质量事故、安全事故、工期延误等造成的损失，监理人不承担赔偿责任。</w:t>
      </w:r>
    </w:p>
    <w:p w14:paraId="6F3DD98D">
      <w:pPr>
        <w:spacing w:line="470" w:lineRule="exact"/>
        <w:ind w:firstLine="480" w:firstLineChars="200"/>
        <w:rPr>
          <w:rFonts w:ascii="宋体" w:hAnsi="宋体"/>
          <w:color w:val="auto"/>
          <w:sz w:val="24"/>
        </w:rPr>
      </w:pPr>
      <w:r>
        <w:rPr>
          <w:rFonts w:hint="eastAsia" w:ascii="宋体" w:hAnsi="宋体"/>
          <w:color w:val="auto"/>
          <w:sz w:val="24"/>
        </w:rPr>
        <w:t>因不可抗力导致本合同全部或部分不能履行时，双方各自承担其因此而造成的损失、损害。</w:t>
      </w:r>
    </w:p>
    <w:p w14:paraId="2AD838AD">
      <w:pPr>
        <w:spacing w:line="470" w:lineRule="exact"/>
        <w:rPr>
          <w:rStyle w:val="43"/>
          <w:rFonts w:ascii="黑体" w:eastAsia="黑体"/>
          <w:i w:val="0"/>
          <w:color w:val="auto"/>
          <w:sz w:val="28"/>
          <w:szCs w:val="28"/>
        </w:rPr>
      </w:pPr>
      <w:r>
        <w:rPr>
          <w:rStyle w:val="43"/>
          <w:rFonts w:hint="eastAsia" w:ascii="黑体" w:eastAsia="黑体"/>
          <w:i w:val="0"/>
          <w:color w:val="auto"/>
          <w:sz w:val="28"/>
          <w:szCs w:val="28"/>
        </w:rPr>
        <w:t>5. 支付</w:t>
      </w:r>
    </w:p>
    <w:p w14:paraId="69357BCB">
      <w:pPr>
        <w:spacing w:line="470" w:lineRule="exact"/>
        <w:rPr>
          <w:rStyle w:val="43"/>
          <w:rFonts w:ascii="黑体" w:eastAsia="黑体"/>
          <w:i w:val="0"/>
          <w:color w:val="auto"/>
          <w:szCs w:val="24"/>
        </w:rPr>
      </w:pPr>
      <w:r>
        <w:rPr>
          <w:rStyle w:val="43"/>
          <w:rFonts w:hint="eastAsia" w:ascii="黑体" w:eastAsia="黑体"/>
          <w:i w:val="0"/>
          <w:color w:val="auto"/>
        </w:rPr>
        <w:t>5.1 支付货币</w:t>
      </w:r>
    </w:p>
    <w:p w14:paraId="0CDAA7F3">
      <w:pPr>
        <w:spacing w:line="470" w:lineRule="exact"/>
        <w:ind w:firstLine="480" w:firstLineChars="200"/>
        <w:rPr>
          <w:rFonts w:ascii="宋体" w:hAnsi="宋体"/>
          <w:color w:val="auto"/>
          <w:sz w:val="24"/>
        </w:rPr>
      </w:pPr>
      <w:r>
        <w:rPr>
          <w:rFonts w:hint="eastAsia" w:ascii="宋体" w:hAnsi="宋体"/>
          <w:color w:val="auto"/>
          <w:sz w:val="24"/>
        </w:rPr>
        <w:t>除专用条件另有约定外，酬金均以人民币支付。涉及外币支付的，所采用的货币种类、比例和汇率在专用条件中约定。</w:t>
      </w:r>
    </w:p>
    <w:p w14:paraId="0C58E8E9">
      <w:pPr>
        <w:spacing w:line="470" w:lineRule="exact"/>
        <w:rPr>
          <w:rStyle w:val="43"/>
          <w:rFonts w:ascii="黑体" w:eastAsia="黑体"/>
          <w:i w:val="0"/>
          <w:color w:val="auto"/>
        </w:rPr>
      </w:pPr>
      <w:r>
        <w:rPr>
          <w:rStyle w:val="43"/>
          <w:rFonts w:hint="eastAsia" w:ascii="黑体" w:eastAsia="黑体"/>
          <w:i w:val="0"/>
          <w:color w:val="auto"/>
        </w:rPr>
        <w:t>5.2 支付申请</w:t>
      </w:r>
    </w:p>
    <w:p w14:paraId="2AB61879">
      <w:pPr>
        <w:spacing w:line="470" w:lineRule="exact"/>
        <w:ind w:firstLine="480" w:firstLineChars="200"/>
        <w:rPr>
          <w:rFonts w:ascii="宋体" w:hAnsi="宋体"/>
          <w:color w:val="auto"/>
          <w:sz w:val="24"/>
        </w:rPr>
      </w:pPr>
      <w:r>
        <w:rPr>
          <w:rFonts w:hint="eastAsia" w:ascii="宋体" w:hAnsi="宋体"/>
          <w:color w:val="auto"/>
          <w:sz w:val="24"/>
        </w:rPr>
        <w:t>监理人应在本合同约定的每次应付款时间的7天前，向委托人提交支付申请书。支付申请书应当说明当期应付款总额，并列出当期应支付的款项及其金额。</w:t>
      </w:r>
    </w:p>
    <w:p w14:paraId="5192F04E">
      <w:pPr>
        <w:spacing w:line="470" w:lineRule="exact"/>
        <w:rPr>
          <w:rStyle w:val="43"/>
          <w:rFonts w:ascii="黑体" w:eastAsia="黑体"/>
          <w:i w:val="0"/>
          <w:color w:val="auto"/>
        </w:rPr>
      </w:pPr>
      <w:r>
        <w:rPr>
          <w:rStyle w:val="43"/>
          <w:rFonts w:hint="eastAsia" w:ascii="黑体" w:eastAsia="黑体"/>
          <w:i w:val="0"/>
          <w:color w:val="auto"/>
        </w:rPr>
        <w:t>5.3 支付酬金</w:t>
      </w:r>
    </w:p>
    <w:p w14:paraId="4EF14E9B">
      <w:pPr>
        <w:spacing w:line="470" w:lineRule="exact"/>
        <w:ind w:firstLine="480" w:firstLineChars="200"/>
        <w:rPr>
          <w:rFonts w:ascii="宋体" w:hAnsi="宋体"/>
          <w:color w:val="auto"/>
          <w:sz w:val="24"/>
        </w:rPr>
      </w:pPr>
      <w:r>
        <w:rPr>
          <w:rFonts w:hint="eastAsia" w:ascii="宋体" w:hAnsi="宋体"/>
          <w:color w:val="auto"/>
          <w:sz w:val="24"/>
        </w:rPr>
        <w:t>支付的酬金包括正常工作酬金、附加工作酬金、合理化建议奖励金额及费用。</w:t>
      </w:r>
    </w:p>
    <w:p w14:paraId="6D6EE23B">
      <w:pPr>
        <w:spacing w:line="470" w:lineRule="exact"/>
        <w:rPr>
          <w:rStyle w:val="43"/>
          <w:rFonts w:ascii="黑体" w:eastAsia="黑体"/>
          <w:i w:val="0"/>
          <w:color w:val="auto"/>
        </w:rPr>
      </w:pPr>
      <w:r>
        <w:rPr>
          <w:rStyle w:val="43"/>
          <w:rFonts w:hint="eastAsia" w:ascii="黑体" w:eastAsia="黑体"/>
          <w:i w:val="0"/>
          <w:color w:val="auto"/>
        </w:rPr>
        <w:t>5.4 有争议部分的付款</w:t>
      </w:r>
    </w:p>
    <w:p w14:paraId="056AEA69">
      <w:pPr>
        <w:spacing w:line="470" w:lineRule="exact"/>
        <w:ind w:firstLine="480" w:firstLineChars="200"/>
        <w:rPr>
          <w:rFonts w:ascii="宋体" w:hAnsi="宋体"/>
          <w:color w:val="auto"/>
          <w:sz w:val="24"/>
        </w:rPr>
      </w:pPr>
      <w:r>
        <w:rPr>
          <w:rFonts w:hint="eastAsia" w:ascii="宋体" w:hAnsi="宋体"/>
          <w:color w:val="auto"/>
          <w:sz w:val="24"/>
        </w:rPr>
        <w:t>委托人对监理人提交的支付申请书有异议时，应当在收到监理人提交的支付申请书后7天内，以书面形式向监理人发出异议通知。无异议部分的款项应按期支付，有异议部分的款项按第7条约定办理。</w:t>
      </w:r>
    </w:p>
    <w:p w14:paraId="5C3589A6">
      <w:pPr>
        <w:spacing w:line="470" w:lineRule="exact"/>
        <w:rPr>
          <w:rStyle w:val="43"/>
          <w:rFonts w:ascii="黑体" w:eastAsia="黑体"/>
          <w:i w:val="0"/>
          <w:color w:val="auto"/>
          <w:sz w:val="28"/>
          <w:szCs w:val="28"/>
        </w:rPr>
      </w:pPr>
      <w:r>
        <w:rPr>
          <w:rStyle w:val="43"/>
          <w:rFonts w:hint="eastAsia" w:ascii="黑体" w:eastAsia="黑体"/>
          <w:i w:val="0"/>
          <w:color w:val="auto"/>
          <w:sz w:val="28"/>
          <w:szCs w:val="28"/>
        </w:rPr>
        <w:t>6 合同生效、变更、暂停、解除与终止</w:t>
      </w:r>
    </w:p>
    <w:p w14:paraId="7094DFAA">
      <w:pPr>
        <w:spacing w:line="470" w:lineRule="exact"/>
        <w:rPr>
          <w:rStyle w:val="43"/>
          <w:rFonts w:ascii="黑体" w:eastAsia="黑体"/>
          <w:i w:val="0"/>
          <w:color w:val="auto"/>
          <w:szCs w:val="24"/>
        </w:rPr>
      </w:pPr>
      <w:r>
        <w:rPr>
          <w:rStyle w:val="43"/>
          <w:rFonts w:hint="eastAsia" w:ascii="黑体" w:eastAsia="黑体"/>
          <w:i w:val="0"/>
          <w:color w:val="auto"/>
        </w:rPr>
        <w:t>6.1生效</w:t>
      </w:r>
    </w:p>
    <w:p w14:paraId="18DF2CA5">
      <w:pPr>
        <w:spacing w:line="470" w:lineRule="exact"/>
        <w:ind w:firstLine="480" w:firstLineChars="200"/>
        <w:rPr>
          <w:rFonts w:ascii="宋体" w:hAnsi="宋体"/>
          <w:color w:val="auto"/>
          <w:sz w:val="24"/>
        </w:rPr>
      </w:pPr>
      <w:r>
        <w:rPr>
          <w:rFonts w:hint="eastAsia" w:ascii="宋体" w:hAnsi="宋体"/>
          <w:color w:val="auto"/>
          <w:sz w:val="24"/>
        </w:rPr>
        <w:t>除法律另有规定或者专用条件另有约定外，委托人和监理人的法定代表人或其授权代理人在协议书上签字并盖单位章后本合同生效。</w:t>
      </w:r>
    </w:p>
    <w:p w14:paraId="0C688AA9">
      <w:pPr>
        <w:spacing w:line="470" w:lineRule="exact"/>
        <w:rPr>
          <w:rStyle w:val="43"/>
          <w:rFonts w:ascii="黑体" w:eastAsia="黑体"/>
          <w:i w:val="0"/>
          <w:color w:val="auto"/>
        </w:rPr>
      </w:pPr>
      <w:r>
        <w:rPr>
          <w:rStyle w:val="43"/>
          <w:rFonts w:hint="eastAsia" w:ascii="黑体" w:eastAsia="黑体"/>
          <w:i w:val="0"/>
          <w:color w:val="auto"/>
        </w:rPr>
        <w:t>6.2变更</w:t>
      </w:r>
    </w:p>
    <w:p w14:paraId="1CB825B3">
      <w:pPr>
        <w:spacing w:line="470" w:lineRule="exact"/>
        <w:ind w:firstLine="480" w:firstLineChars="200"/>
        <w:rPr>
          <w:rFonts w:ascii="宋体" w:hAnsi="宋体"/>
          <w:color w:val="auto"/>
          <w:sz w:val="24"/>
        </w:rPr>
      </w:pPr>
      <w:r>
        <w:rPr>
          <w:rFonts w:hint="eastAsia" w:ascii="宋体" w:hAnsi="宋体"/>
          <w:color w:val="auto"/>
          <w:sz w:val="24"/>
        </w:rPr>
        <w:t>6.2.1 任何一方提出变更请求时，双方经协商一致后可进行变更。</w:t>
      </w:r>
    </w:p>
    <w:p w14:paraId="2D66F358">
      <w:pPr>
        <w:spacing w:line="470" w:lineRule="exact"/>
        <w:ind w:firstLine="480" w:firstLineChars="200"/>
        <w:rPr>
          <w:rFonts w:ascii="宋体" w:hAnsi="宋体"/>
          <w:color w:val="auto"/>
          <w:sz w:val="24"/>
        </w:rPr>
      </w:pPr>
      <w:r>
        <w:rPr>
          <w:rFonts w:hint="eastAsia" w:ascii="宋体" w:hAnsi="宋体"/>
          <w:color w:val="auto"/>
          <w:sz w:val="24"/>
        </w:rPr>
        <w:t>6.2.2除不可抗力外，因非监理人原因导致监理人履行合同期限延长、内容增加时，监理人应当将此情况与可能产生的影响及时通知委托人。增加的监理工作时间、工作内容应视为附加工作。附加工作酬金的确定方法在专用条件中约定。</w:t>
      </w:r>
    </w:p>
    <w:p w14:paraId="083278B6">
      <w:pPr>
        <w:spacing w:line="470" w:lineRule="exact"/>
        <w:ind w:firstLine="480" w:firstLineChars="200"/>
        <w:rPr>
          <w:rFonts w:ascii="宋体" w:hAnsi="宋体"/>
          <w:color w:val="auto"/>
          <w:sz w:val="24"/>
        </w:rPr>
      </w:pPr>
      <w:r>
        <w:rPr>
          <w:rFonts w:hint="eastAsia" w:ascii="宋体" w:hAnsi="宋体"/>
          <w:color w:val="auto"/>
          <w:sz w:val="24"/>
        </w:rPr>
        <w:t>6.2.3合同生效后，如果实际情况发生变化使得监理人不能完成全部或部分工作时，监理人应立即通知委托人。除不可抗力外，其善后工作以及恢复服务的准备工作应为附加工作，附加工作酬金的确定方法在专用条件中约定。监理人用于恢复服务的准备时间不应超过28天。</w:t>
      </w:r>
    </w:p>
    <w:p w14:paraId="51312D92">
      <w:pPr>
        <w:spacing w:line="470" w:lineRule="exact"/>
        <w:ind w:firstLine="480" w:firstLineChars="200"/>
        <w:rPr>
          <w:rFonts w:ascii="宋体" w:hAnsi="宋体"/>
          <w:color w:val="auto"/>
          <w:sz w:val="24"/>
        </w:rPr>
      </w:pPr>
      <w:r>
        <w:rPr>
          <w:rFonts w:hint="eastAsia" w:ascii="宋体" w:hAnsi="宋体"/>
          <w:color w:val="auto"/>
          <w:sz w:val="24"/>
        </w:rPr>
        <w:t>6.2.4合同签订后，遇有与工程相关的法律法规、标准颁布或修订的，双方应遵照执行。由此引起监理与相关服务的范围、时间、酬金变化的，双方应通过协商进行相应调整。</w:t>
      </w:r>
    </w:p>
    <w:p w14:paraId="0CF31F01">
      <w:pPr>
        <w:spacing w:line="470" w:lineRule="exact"/>
        <w:ind w:firstLine="480" w:firstLineChars="200"/>
        <w:rPr>
          <w:rFonts w:ascii="宋体" w:hAnsi="宋体"/>
          <w:color w:val="auto"/>
          <w:sz w:val="24"/>
        </w:rPr>
      </w:pPr>
      <w:r>
        <w:rPr>
          <w:rFonts w:hint="eastAsia" w:ascii="宋体" w:hAnsi="宋体"/>
          <w:color w:val="auto"/>
          <w:sz w:val="24"/>
        </w:rPr>
        <w:t>6.2.5 因非监理人原因造成工程概算投资额或建筑安装工程费增加时，正常工作酬金应作相应调整。调整方法在专用条件中约定。</w:t>
      </w:r>
    </w:p>
    <w:p w14:paraId="1A1E040C">
      <w:pPr>
        <w:spacing w:line="470" w:lineRule="exact"/>
        <w:ind w:firstLine="480" w:firstLineChars="200"/>
        <w:rPr>
          <w:rFonts w:ascii="宋体" w:hAnsi="宋体"/>
          <w:color w:val="auto"/>
          <w:sz w:val="24"/>
        </w:rPr>
      </w:pPr>
      <w:r>
        <w:rPr>
          <w:rFonts w:hint="eastAsia" w:ascii="宋体" w:hAnsi="宋体"/>
          <w:color w:val="auto"/>
          <w:sz w:val="24"/>
        </w:rPr>
        <w:t>6.2.6 因工程规模、监理范围的变化导致监理人的正常工作量减少时，正常工作酬金应作相应调整。调整方法在专用条件中约定。</w:t>
      </w:r>
    </w:p>
    <w:p w14:paraId="58001CC5">
      <w:pPr>
        <w:spacing w:line="470" w:lineRule="exact"/>
        <w:rPr>
          <w:rStyle w:val="43"/>
          <w:rFonts w:ascii="黑体" w:eastAsia="黑体"/>
          <w:i w:val="0"/>
          <w:color w:val="auto"/>
        </w:rPr>
      </w:pPr>
      <w:r>
        <w:rPr>
          <w:rStyle w:val="43"/>
          <w:rFonts w:hint="eastAsia" w:ascii="黑体" w:eastAsia="黑体"/>
          <w:i w:val="0"/>
          <w:color w:val="auto"/>
        </w:rPr>
        <w:t>6.3 暂停与解除</w:t>
      </w:r>
    </w:p>
    <w:p w14:paraId="0A5E4E16">
      <w:pPr>
        <w:spacing w:line="470" w:lineRule="exact"/>
        <w:ind w:firstLine="480" w:firstLineChars="200"/>
        <w:rPr>
          <w:rFonts w:ascii="宋体" w:hAnsi="宋体"/>
          <w:color w:val="auto"/>
          <w:sz w:val="24"/>
        </w:rPr>
      </w:pPr>
      <w:r>
        <w:rPr>
          <w:rFonts w:hint="eastAsia" w:ascii="宋体" w:hAnsi="宋体"/>
          <w:color w:val="auto"/>
          <w:sz w:val="24"/>
        </w:rPr>
        <w:t>除双方协商一致可以解除本合同外，当一方无正当理由未履行本合同约定的义务时，另一方可以根据本合同约定暂停履行本合同直至解除本合同。</w:t>
      </w:r>
    </w:p>
    <w:p w14:paraId="258D0078">
      <w:pPr>
        <w:spacing w:line="470" w:lineRule="exact"/>
        <w:ind w:firstLine="480" w:firstLineChars="200"/>
        <w:rPr>
          <w:rFonts w:ascii="宋体" w:hAnsi="宋体"/>
          <w:color w:val="auto"/>
          <w:sz w:val="24"/>
        </w:rPr>
      </w:pPr>
      <w:r>
        <w:rPr>
          <w:rFonts w:hint="eastAsia" w:ascii="宋体" w:hAnsi="宋体"/>
          <w:color w:val="auto"/>
          <w:sz w:val="24"/>
        </w:rPr>
        <w:t>6.3.1 在本合同有效期内，由于双方无法预见和控制的原因导致本合同全部或部分无法继续履行或继续履行已无意义，经双方协商一致，可以解除本合同或监理人的部分义务。在解除之前，监理人应作出合理安排，使开支减至最小。</w:t>
      </w:r>
    </w:p>
    <w:p w14:paraId="6159F0AE">
      <w:pPr>
        <w:spacing w:line="470" w:lineRule="exact"/>
        <w:ind w:firstLine="480" w:firstLineChars="200"/>
        <w:rPr>
          <w:rFonts w:ascii="宋体" w:hAnsi="宋体"/>
          <w:color w:val="auto"/>
          <w:sz w:val="24"/>
        </w:rPr>
      </w:pPr>
      <w:r>
        <w:rPr>
          <w:rFonts w:hint="eastAsia" w:ascii="宋体" w:hAnsi="宋体"/>
          <w:color w:val="auto"/>
          <w:sz w:val="24"/>
        </w:rPr>
        <w:t>因解除本合同或解除监理人的部分义务导致监理人遭受的损失，除依法可以免除责任的情况外，应由委托人予以补偿，补偿金额由双方协商确定。</w:t>
      </w:r>
    </w:p>
    <w:p w14:paraId="10DC83E9">
      <w:pPr>
        <w:spacing w:line="470" w:lineRule="exact"/>
        <w:ind w:firstLine="480" w:firstLineChars="200"/>
        <w:rPr>
          <w:rFonts w:ascii="宋体" w:hAnsi="宋体"/>
          <w:color w:val="auto"/>
          <w:sz w:val="24"/>
        </w:rPr>
      </w:pPr>
      <w:r>
        <w:rPr>
          <w:rFonts w:hint="eastAsia" w:ascii="宋体" w:hAnsi="宋体"/>
          <w:color w:val="auto"/>
          <w:sz w:val="24"/>
        </w:rPr>
        <w:t>解除本合同的协议必须采取书面形式，协议未达成之前，本合同仍然有效。</w:t>
      </w:r>
    </w:p>
    <w:p w14:paraId="4DEB0863">
      <w:pPr>
        <w:spacing w:line="470" w:lineRule="exact"/>
        <w:ind w:firstLine="480" w:firstLineChars="200"/>
        <w:rPr>
          <w:rFonts w:ascii="宋体" w:hAnsi="宋体"/>
          <w:color w:val="auto"/>
          <w:sz w:val="24"/>
        </w:rPr>
      </w:pPr>
      <w:r>
        <w:rPr>
          <w:rFonts w:hint="eastAsia" w:ascii="宋体" w:hAnsi="宋体"/>
          <w:color w:val="auto"/>
          <w:sz w:val="24"/>
        </w:rPr>
        <w:t>6.3.2 在本合同有效期内，因非监理人的原因导致工程施工全部或部分暂停，委托人可通知监理人要求暂停全部或部分工作。监理人应立即安排停止工作，并将开支减至最小。除不可抗力外，由此导致监理人遭受的损失应由委托人予以补偿。</w:t>
      </w:r>
    </w:p>
    <w:p w14:paraId="3C5DE800">
      <w:pPr>
        <w:spacing w:line="470" w:lineRule="exact"/>
        <w:ind w:firstLine="480" w:firstLineChars="200"/>
        <w:rPr>
          <w:rFonts w:ascii="宋体" w:hAnsi="宋体"/>
          <w:color w:val="auto"/>
          <w:sz w:val="24"/>
        </w:rPr>
      </w:pPr>
      <w:r>
        <w:rPr>
          <w:rFonts w:hint="eastAsia" w:ascii="宋体" w:hAnsi="宋体"/>
          <w:color w:val="auto"/>
          <w:sz w:val="24"/>
        </w:rPr>
        <w:t>暂停部分监理与相关服务时间超过182天，监理人可发出解除本合同约定的该部分义务的通知；暂停全部工作时间超过182天，监理人可发出解除本合同的通知，本合同自通知到达委托人时解除。委托人应将监理与相关服务的酬金支付至本合同解除日，且应承担第4.2款约定的责任。</w:t>
      </w:r>
    </w:p>
    <w:p w14:paraId="0F961A59">
      <w:pPr>
        <w:spacing w:line="470" w:lineRule="exact"/>
        <w:ind w:firstLine="480" w:firstLineChars="200"/>
        <w:rPr>
          <w:rFonts w:ascii="宋体" w:hAnsi="宋体"/>
          <w:color w:val="auto"/>
          <w:sz w:val="24"/>
        </w:rPr>
      </w:pPr>
      <w:r>
        <w:rPr>
          <w:rFonts w:hint="eastAsia" w:ascii="宋体" w:hAnsi="宋体"/>
          <w:color w:val="auto"/>
          <w:sz w:val="24"/>
        </w:rPr>
        <w:t>6.3.3 当监理人无正当理由未履行本合同约定的义务时，委托人应通知监理人限期改正。若委托人在监理人接到通知后的7天内未收到监理人书面形式的合理解释，则可在7天内发出解除本合同的通知，自通知到达监理人时本合同解除。委托人应将监理与相关服务的酬金支付至限期改正通知到达监理人之日，但监理人应承担第4.1款约定的责任。</w:t>
      </w:r>
    </w:p>
    <w:p w14:paraId="3403CEA3">
      <w:pPr>
        <w:spacing w:line="470" w:lineRule="exact"/>
        <w:ind w:firstLine="480" w:firstLineChars="200"/>
        <w:rPr>
          <w:rFonts w:ascii="宋体" w:hAnsi="宋体"/>
          <w:color w:val="auto"/>
          <w:sz w:val="24"/>
        </w:rPr>
      </w:pPr>
      <w:r>
        <w:rPr>
          <w:rFonts w:hint="eastAsia" w:ascii="宋体" w:hAnsi="宋体"/>
          <w:color w:val="auto"/>
          <w:sz w:val="24"/>
        </w:rPr>
        <w:t>6.3.4 监理人在专用条件5.3中约定的支付之日起28天后仍未收到委托人按本合同约定应付的款项，可向委托人发出催付通知。委托人接到通知14天后仍未支付或未提出监理人可以接受的延期支付安排，监理人可向委托人发出暂停工作的通知并可自行暂停全部或部分工作。暂停工作后14天内监理人仍未获得委托人应付酬金或委托人的合理答复，监理人可向委托人发出解除本合同的通知，自通知到达委托人时本合同解除。委托人应承担第4.2.3款约定的责任。</w:t>
      </w:r>
    </w:p>
    <w:p w14:paraId="17B8054E">
      <w:pPr>
        <w:spacing w:line="470" w:lineRule="exact"/>
        <w:ind w:firstLine="480" w:firstLineChars="200"/>
        <w:rPr>
          <w:rFonts w:ascii="宋体" w:hAnsi="宋体"/>
          <w:color w:val="auto"/>
          <w:sz w:val="24"/>
        </w:rPr>
      </w:pPr>
      <w:r>
        <w:rPr>
          <w:rFonts w:hint="eastAsia" w:ascii="宋体" w:hAnsi="宋体"/>
          <w:color w:val="auto"/>
          <w:sz w:val="24"/>
        </w:rPr>
        <w:t>6.3.5 因不可抗力致使本合同部分或全部不能履行时，一方应立即通知另一方，可暂停或解除本合同。</w:t>
      </w:r>
    </w:p>
    <w:p w14:paraId="7F4AB9D5">
      <w:pPr>
        <w:spacing w:line="470" w:lineRule="exact"/>
        <w:ind w:firstLine="480" w:firstLineChars="200"/>
        <w:rPr>
          <w:rFonts w:ascii="宋体" w:hAnsi="宋体"/>
          <w:color w:val="auto"/>
          <w:sz w:val="24"/>
        </w:rPr>
      </w:pPr>
      <w:r>
        <w:rPr>
          <w:rFonts w:hint="eastAsia" w:ascii="宋体" w:hAnsi="宋体"/>
          <w:color w:val="auto"/>
          <w:sz w:val="24"/>
        </w:rPr>
        <w:t>6.3.6 本合同解除后，本合同约定的有关结算、清理、争议解决方式的条件仍然有效。</w:t>
      </w:r>
    </w:p>
    <w:p w14:paraId="6208D72E">
      <w:pPr>
        <w:spacing w:line="470" w:lineRule="exact"/>
        <w:rPr>
          <w:rStyle w:val="43"/>
          <w:rFonts w:ascii="黑体" w:eastAsia="黑体"/>
          <w:i w:val="0"/>
          <w:color w:val="auto"/>
        </w:rPr>
      </w:pPr>
      <w:r>
        <w:rPr>
          <w:rStyle w:val="43"/>
          <w:rFonts w:hint="eastAsia" w:ascii="黑体" w:eastAsia="黑体"/>
          <w:i w:val="0"/>
          <w:color w:val="auto"/>
        </w:rPr>
        <w:t>6.4 终止</w:t>
      </w:r>
    </w:p>
    <w:p w14:paraId="29639B98">
      <w:pPr>
        <w:spacing w:line="470" w:lineRule="exact"/>
        <w:ind w:firstLine="480" w:firstLineChars="200"/>
        <w:rPr>
          <w:rFonts w:ascii="宋体" w:hAnsi="宋体"/>
          <w:color w:val="auto"/>
          <w:sz w:val="24"/>
        </w:rPr>
      </w:pPr>
      <w:r>
        <w:rPr>
          <w:rFonts w:hint="eastAsia" w:ascii="宋体" w:hAnsi="宋体"/>
          <w:color w:val="auto"/>
          <w:sz w:val="24"/>
        </w:rPr>
        <w:t>以下条件全部满足时，本合同即告终止：</w:t>
      </w:r>
    </w:p>
    <w:p w14:paraId="4010BBE3">
      <w:pPr>
        <w:spacing w:line="470" w:lineRule="exact"/>
        <w:ind w:firstLine="480" w:firstLineChars="200"/>
        <w:rPr>
          <w:rFonts w:ascii="宋体" w:hAnsi="宋体"/>
          <w:color w:val="auto"/>
          <w:sz w:val="24"/>
        </w:rPr>
      </w:pPr>
      <w:r>
        <w:rPr>
          <w:rFonts w:hint="eastAsia" w:ascii="宋体" w:hAnsi="宋体"/>
          <w:color w:val="auto"/>
          <w:sz w:val="24"/>
        </w:rPr>
        <w:t>（1）监理人完成本合同约定的全部工作；</w:t>
      </w:r>
    </w:p>
    <w:p w14:paraId="15743E2B">
      <w:pPr>
        <w:spacing w:line="470" w:lineRule="exact"/>
        <w:ind w:firstLine="480" w:firstLineChars="200"/>
        <w:rPr>
          <w:rFonts w:ascii="宋体" w:hAnsi="宋体"/>
          <w:color w:val="auto"/>
          <w:sz w:val="24"/>
        </w:rPr>
      </w:pPr>
      <w:r>
        <w:rPr>
          <w:rFonts w:hint="eastAsia" w:ascii="宋体" w:hAnsi="宋体"/>
          <w:color w:val="auto"/>
          <w:sz w:val="24"/>
        </w:rPr>
        <w:t>（2）委托人与监理人结清并支付全部酬金。</w:t>
      </w:r>
    </w:p>
    <w:p w14:paraId="2E344541">
      <w:pPr>
        <w:spacing w:line="470" w:lineRule="exact"/>
        <w:rPr>
          <w:rStyle w:val="43"/>
          <w:rFonts w:ascii="黑体" w:eastAsia="黑体"/>
          <w:i w:val="0"/>
          <w:color w:val="auto"/>
          <w:sz w:val="28"/>
          <w:szCs w:val="28"/>
        </w:rPr>
      </w:pPr>
      <w:r>
        <w:rPr>
          <w:rStyle w:val="43"/>
          <w:rFonts w:hint="eastAsia" w:ascii="黑体" w:eastAsia="黑体"/>
          <w:i w:val="0"/>
          <w:color w:val="auto"/>
          <w:sz w:val="28"/>
          <w:szCs w:val="28"/>
        </w:rPr>
        <w:t>7 争议解决</w:t>
      </w:r>
    </w:p>
    <w:p w14:paraId="7D25AF3B">
      <w:pPr>
        <w:spacing w:line="470" w:lineRule="exact"/>
        <w:rPr>
          <w:rStyle w:val="43"/>
          <w:rFonts w:ascii="黑体" w:eastAsia="黑体"/>
          <w:i w:val="0"/>
          <w:color w:val="auto"/>
          <w:szCs w:val="24"/>
        </w:rPr>
      </w:pPr>
      <w:r>
        <w:rPr>
          <w:rStyle w:val="43"/>
          <w:rFonts w:hint="eastAsia" w:ascii="黑体" w:eastAsia="黑体"/>
          <w:i w:val="0"/>
          <w:color w:val="auto"/>
        </w:rPr>
        <w:t>7.1协商</w:t>
      </w:r>
    </w:p>
    <w:p w14:paraId="1274A75D">
      <w:pPr>
        <w:spacing w:line="470" w:lineRule="exact"/>
        <w:ind w:firstLine="480" w:firstLineChars="200"/>
        <w:rPr>
          <w:rFonts w:ascii="宋体" w:hAnsi="宋体"/>
          <w:color w:val="auto"/>
          <w:sz w:val="24"/>
        </w:rPr>
      </w:pPr>
      <w:r>
        <w:rPr>
          <w:rFonts w:hint="eastAsia" w:ascii="宋体" w:hAnsi="宋体"/>
          <w:color w:val="auto"/>
          <w:sz w:val="24"/>
        </w:rPr>
        <w:t>双方应本着诚信原则协商解决彼此间的争议。</w:t>
      </w:r>
    </w:p>
    <w:p w14:paraId="19431EBD">
      <w:pPr>
        <w:spacing w:line="470" w:lineRule="exact"/>
        <w:rPr>
          <w:rStyle w:val="43"/>
          <w:rFonts w:ascii="黑体" w:eastAsia="黑体"/>
          <w:i w:val="0"/>
          <w:color w:val="auto"/>
        </w:rPr>
      </w:pPr>
      <w:r>
        <w:rPr>
          <w:rStyle w:val="43"/>
          <w:rFonts w:hint="eastAsia" w:ascii="黑体" w:eastAsia="黑体"/>
          <w:i w:val="0"/>
          <w:color w:val="auto"/>
        </w:rPr>
        <w:t>7.2调解</w:t>
      </w:r>
    </w:p>
    <w:p w14:paraId="3947AED1">
      <w:pPr>
        <w:spacing w:line="470" w:lineRule="exact"/>
        <w:ind w:firstLine="480" w:firstLineChars="200"/>
        <w:rPr>
          <w:rFonts w:ascii="宋体" w:hAnsi="宋体"/>
          <w:color w:val="auto"/>
          <w:sz w:val="24"/>
        </w:rPr>
      </w:pPr>
      <w:r>
        <w:rPr>
          <w:rFonts w:hint="eastAsia" w:ascii="宋体" w:hAnsi="宋体"/>
          <w:color w:val="auto"/>
          <w:sz w:val="24"/>
        </w:rPr>
        <w:t>如果双方不能在14天内或双方商定的其他时间内解决本合同争议，可以将其提交给专用条件约定的或事后达成协议的调解人进行调解。</w:t>
      </w:r>
    </w:p>
    <w:p w14:paraId="73FDCDC9">
      <w:pPr>
        <w:spacing w:line="470" w:lineRule="exact"/>
        <w:rPr>
          <w:rStyle w:val="43"/>
          <w:rFonts w:ascii="黑体" w:eastAsia="黑体"/>
          <w:i w:val="0"/>
          <w:color w:val="auto"/>
        </w:rPr>
      </w:pPr>
      <w:r>
        <w:rPr>
          <w:rStyle w:val="43"/>
          <w:rFonts w:hint="eastAsia" w:ascii="黑体" w:eastAsia="黑体"/>
          <w:i w:val="0"/>
          <w:color w:val="auto"/>
        </w:rPr>
        <w:t>7.3仲裁或诉讼</w:t>
      </w:r>
    </w:p>
    <w:p w14:paraId="2F83C637">
      <w:pPr>
        <w:spacing w:line="470" w:lineRule="exact"/>
        <w:ind w:firstLine="480" w:firstLineChars="200"/>
        <w:rPr>
          <w:rFonts w:ascii="宋体" w:hAnsi="宋体"/>
          <w:color w:val="auto"/>
          <w:sz w:val="24"/>
        </w:rPr>
      </w:pPr>
      <w:r>
        <w:rPr>
          <w:rFonts w:hint="eastAsia" w:ascii="宋体" w:hAnsi="宋体"/>
          <w:color w:val="auto"/>
          <w:sz w:val="24"/>
        </w:rPr>
        <w:t>双方均有权不经调解直接向专用条件约定的仲裁机构申请仲裁或向有管辖权的人民法院提起诉讼。</w:t>
      </w:r>
    </w:p>
    <w:p w14:paraId="57D97711">
      <w:pPr>
        <w:spacing w:line="470" w:lineRule="exact"/>
        <w:rPr>
          <w:rStyle w:val="43"/>
          <w:rFonts w:ascii="黑体" w:eastAsia="黑体"/>
          <w:i w:val="0"/>
          <w:color w:val="auto"/>
          <w:sz w:val="28"/>
          <w:szCs w:val="28"/>
        </w:rPr>
      </w:pPr>
      <w:r>
        <w:rPr>
          <w:rStyle w:val="43"/>
          <w:rFonts w:hint="eastAsia" w:ascii="黑体" w:eastAsia="黑体"/>
          <w:i w:val="0"/>
          <w:color w:val="auto"/>
          <w:sz w:val="28"/>
          <w:szCs w:val="28"/>
        </w:rPr>
        <w:t>8 其他</w:t>
      </w:r>
    </w:p>
    <w:p w14:paraId="3F747C20">
      <w:pPr>
        <w:spacing w:line="470" w:lineRule="exact"/>
        <w:rPr>
          <w:rStyle w:val="43"/>
          <w:rFonts w:ascii="黑体" w:eastAsia="黑体"/>
          <w:i w:val="0"/>
          <w:color w:val="auto"/>
          <w:szCs w:val="24"/>
        </w:rPr>
      </w:pPr>
      <w:r>
        <w:rPr>
          <w:rStyle w:val="43"/>
          <w:rFonts w:hint="eastAsia" w:ascii="黑体" w:eastAsia="黑体"/>
          <w:i w:val="0"/>
          <w:color w:val="auto"/>
        </w:rPr>
        <w:t>8.1 外出考察费用</w:t>
      </w:r>
    </w:p>
    <w:p w14:paraId="3F91636E">
      <w:pPr>
        <w:spacing w:line="470" w:lineRule="exact"/>
        <w:ind w:firstLine="480" w:firstLineChars="200"/>
        <w:rPr>
          <w:rFonts w:ascii="宋体" w:hAnsi="宋体"/>
          <w:color w:val="auto"/>
          <w:sz w:val="24"/>
        </w:rPr>
      </w:pPr>
      <w:r>
        <w:rPr>
          <w:rFonts w:hint="eastAsia" w:ascii="宋体" w:hAnsi="宋体"/>
          <w:color w:val="auto"/>
          <w:sz w:val="24"/>
        </w:rPr>
        <w:t>经委托人同意，监理人员外出考察发生的费用由委托人审核后支付。</w:t>
      </w:r>
    </w:p>
    <w:p w14:paraId="3D391CE6">
      <w:pPr>
        <w:spacing w:line="470" w:lineRule="exact"/>
        <w:rPr>
          <w:rStyle w:val="43"/>
          <w:rFonts w:ascii="黑体" w:eastAsia="黑体"/>
          <w:i w:val="0"/>
          <w:color w:val="auto"/>
        </w:rPr>
      </w:pPr>
      <w:r>
        <w:rPr>
          <w:rStyle w:val="43"/>
          <w:rFonts w:hint="eastAsia" w:ascii="黑体" w:eastAsia="黑体"/>
          <w:i w:val="0"/>
          <w:color w:val="auto"/>
        </w:rPr>
        <w:t>8.2 检测费用</w:t>
      </w:r>
    </w:p>
    <w:p w14:paraId="76471949">
      <w:pPr>
        <w:spacing w:line="470" w:lineRule="exact"/>
        <w:ind w:firstLine="480" w:firstLineChars="200"/>
        <w:rPr>
          <w:rFonts w:ascii="宋体" w:hAnsi="宋体"/>
          <w:color w:val="auto"/>
          <w:sz w:val="24"/>
        </w:rPr>
      </w:pPr>
      <w:r>
        <w:rPr>
          <w:rFonts w:hint="eastAsia" w:ascii="宋体" w:hAnsi="宋体"/>
          <w:color w:val="auto"/>
          <w:sz w:val="24"/>
        </w:rPr>
        <w:t>委托人要求监理人进行的材料和设备检测所发生的费用，由委托人支付，支付时间在专用条件中约定。</w:t>
      </w:r>
    </w:p>
    <w:p w14:paraId="02069D45">
      <w:pPr>
        <w:spacing w:line="470" w:lineRule="exact"/>
        <w:rPr>
          <w:rStyle w:val="43"/>
          <w:rFonts w:ascii="黑体" w:eastAsia="黑体"/>
          <w:i w:val="0"/>
          <w:color w:val="auto"/>
        </w:rPr>
      </w:pPr>
      <w:r>
        <w:rPr>
          <w:rStyle w:val="43"/>
          <w:rFonts w:hint="eastAsia" w:ascii="黑体" w:eastAsia="黑体"/>
          <w:i w:val="0"/>
          <w:color w:val="auto"/>
        </w:rPr>
        <w:t>8.3 咨询费用</w:t>
      </w:r>
    </w:p>
    <w:p w14:paraId="7931B245">
      <w:pPr>
        <w:spacing w:line="470" w:lineRule="exact"/>
        <w:ind w:firstLine="480" w:firstLineChars="200"/>
        <w:rPr>
          <w:rFonts w:ascii="宋体" w:hAnsi="宋体"/>
          <w:color w:val="auto"/>
          <w:sz w:val="24"/>
        </w:rPr>
      </w:pPr>
      <w:r>
        <w:rPr>
          <w:rFonts w:hint="eastAsia" w:ascii="宋体" w:hAnsi="宋体"/>
          <w:color w:val="auto"/>
          <w:sz w:val="24"/>
        </w:rPr>
        <w:t>经委托人同意，根据工程需要由监理人组织的相关咨询论证会以及聘请相关专家等发生的费用由委托人支付，支付时间在专用条件中约定。</w:t>
      </w:r>
    </w:p>
    <w:p w14:paraId="0589CE36">
      <w:pPr>
        <w:spacing w:line="470" w:lineRule="exact"/>
        <w:rPr>
          <w:rStyle w:val="43"/>
          <w:rFonts w:ascii="黑体" w:eastAsia="黑体"/>
          <w:i w:val="0"/>
          <w:color w:val="auto"/>
        </w:rPr>
      </w:pPr>
      <w:r>
        <w:rPr>
          <w:rStyle w:val="43"/>
          <w:rFonts w:hint="eastAsia" w:ascii="黑体" w:eastAsia="黑体"/>
          <w:i w:val="0"/>
          <w:color w:val="auto"/>
        </w:rPr>
        <w:t>8.4 奖励</w:t>
      </w:r>
    </w:p>
    <w:p w14:paraId="5440657B">
      <w:pPr>
        <w:spacing w:line="470" w:lineRule="exact"/>
        <w:ind w:firstLine="480" w:firstLineChars="200"/>
        <w:rPr>
          <w:rFonts w:ascii="宋体" w:hAnsi="宋体"/>
          <w:color w:val="auto"/>
          <w:sz w:val="24"/>
        </w:rPr>
      </w:pPr>
      <w:r>
        <w:rPr>
          <w:rFonts w:hint="eastAsia" w:ascii="宋体" w:hAnsi="宋体"/>
          <w:color w:val="auto"/>
          <w:sz w:val="24"/>
        </w:rPr>
        <w:t>监理人在服务过程中提出的合理化建议，使委托人获得经济效益的，双方在专用条件中约定奖励金额的确定方法。奖励金额在合理化建议被采纳后，与最近一期的正常工作酬金同期支付。</w:t>
      </w:r>
    </w:p>
    <w:p w14:paraId="02440820">
      <w:pPr>
        <w:spacing w:line="470" w:lineRule="exact"/>
        <w:rPr>
          <w:rStyle w:val="43"/>
          <w:rFonts w:ascii="黑体" w:eastAsia="黑体"/>
          <w:i w:val="0"/>
          <w:color w:val="auto"/>
        </w:rPr>
      </w:pPr>
      <w:r>
        <w:rPr>
          <w:rStyle w:val="43"/>
          <w:rFonts w:hint="eastAsia" w:ascii="黑体" w:eastAsia="黑体"/>
          <w:i w:val="0"/>
          <w:color w:val="auto"/>
        </w:rPr>
        <w:t>8.5 守法诚信</w:t>
      </w:r>
    </w:p>
    <w:p w14:paraId="24E0C60F">
      <w:pPr>
        <w:spacing w:line="470" w:lineRule="exact"/>
        <w:ind w:firstLine="480" w:firstLineChars="200"/>
        <w:rPr>
          <w:rFonts w:ascii="宋体" w:hAnsi="宋体"/>
          <w:color w:val="auto"/>
          <w:sz w:val="24"/>
        </w:rPr>
      </w:pPr>
      <w:r>
        <w:rPr>
          <w:rFonts w:hint="eastAsia" w:ascii="宋体" w:hAnsi="宋体"/>
          <w:color w:val="auto"/>
          <w:sz w:val="24"/>
        </w:rPr>
        <w:t>监理人及其工作人员不得从与实施工程有关的第三方处获得任何经济利益。</w:t>
      </w:r>
    </w:p>
    <w:p w14:paraId="64CE9B99">
      <w:pPr>
        <w:spacing w:line="470" w:lineRule="exact"/>
        <w:rPr>
          <w:rStyle w:val="43"/>
          <w:rFonts w:ascii="黑体" w:eastAsia="黑体"/>
          <w:i w:val="0"/>
          <w:color w:val="auto"/>
        </w:rPr>
      </w:pPr>
      <w:r>
        <w:rPr>
          <w:rStyle w:val="43"/>
          <w:rFonts w:hint="eastAsia" w:ascii="黑体" w:eastAsia="黑体"/>
          <w:i w:val="0"/>
          <w:color w:val="auto"/>
        </w:rPr>
        <w:t>8.6 保密</w:t>
      </w:r>
    </w:p>
    <w:p w14:paraId="65528E72">
      <w:pPr>
        <w:spacing w:line="470" w:lineRule="exact"/>
        <w:ind w:firstLine="480" w:firstLineChars="200"/>
        <w:rPr>
          <w:rFonts w:ascii="宋体" w:hAnsi="宋体"/>
          <w:color w:val="auto"/>
          <w:sz w:val="24"/>
        </w:rPr>
      </w:pPr>
      <w:r>
        <w:rPr>
          <w:rFonts w:hint="eastAsia" w:ascii="宋体" w:hAnsi="宋体"/>
          <w:color w:val="auto"/>
          <w:sz w:val="24"/>
        </w:rPr>
        <w:t>双方不得泄露对方申明的保密资料，亦不得泄露与实施工程有关的第三方所提供的保密资料，保密事项在专用条件中约定。</w:t>
      </w:r>
    </w:p>
    <w:p w14:paraId="505FD267">
      <w:pPr>
        <w:spacing w:line="470" w:lineRule="exact"/>
        <w:rPr>
          <w:rStyle w:val="43"/>
          <w:rFonts w:ascii="黑体" w:eastAsia="黑体"/>
          <w:i w:val="0"/>
          <w:color w:val="auto"/>
        </w:rPr>
      </w:pPr>
      <w:r>
        <w:rPr>
          <w:rStyle w:val="43"/>
          <w:rFonts w:hint="eastAsia" w:ascii="黑体" w:eastAsia="黑体"/>
          <w:i w:val="0"/>
          <w:color w:val="auto"/>
        </w:rPr>
        <w:t>8.7 通知</w:t>
      </w:r>
    </w:p>
    <w:p w14:paraId="00659064">
      <w:pPr>
        <w:spacing w:line="470" w:lineRule="exact"/>
        <w:ind w:firstLine="480" w:firstLineChars="200"/>
        <w:rPr>
          <w:rFonts w:ascii="宋体" w:hAnsi="宋体"/>
          <w:color w:val="auto"/>
          <w:sz w:val="24"/>
        </w:rPr>
      </w:pPr>
      <w:r>
        <w:rPr>
          <w:rFonts w:hint="eastAsia" w:ascii="宋体" w:hAnsi="宋体"/>
          <w:color w:val="auto"/>
          <w:sz w:val="24"/>
        </w:rPr>
        <w:t>本合同涉及的通知均应当采用书面形式，并在送达对方时生效，收件人应书面签收。</w:t>
      </w:r>
    </w:p>
    <w:p w14:paraId="5D438D39">
      <w:pPr>
        <w:spacing w:line="470" w:lineRule="exact"/>
        <w:rPr>
          <w:rStyle w:val="43"/>
          <w:rFonts w:ascii="黑体" w:eastAsia="黑体"/>
          <w:i w:val="0"/>
          <w:color w:val="auto"/>
        </w:rPr>
      </w:pPr>
      <w:r>
        <w:rPr>
          <w:rStyle w:val="43"/>
          <w:rFonts w:hint="eastAsia" w:ascii="黑体" w:eastAsia="黑体"/>
          <w:i w:val="0"/>
          <w:color w:val="auto"/>
        </w:rPr>
        <w:t>8.8 著作权</w:t>
      </w:r>
    </w:p>
    <w:p w14:paraId="6E742C82">
      <w:pPr>
        <w:spacing w:line="470" w:lineRule="exact"/>
        <w:ind w:firstLine="480" w:firstLineChars="200"/>
        <w:rPr>
          <w:rFonts w:ascii="宋体" w:hAnsi="宋体"/>
          <w:color w:val="auto"/>
          <w:sz w:val="24"/>
        </w:rPr>
      </w:pPr>
      <w:r>
        <w:rPr>
          <w:rFonts w:hint="eastAsia" w:ascii="宋体" w:hAnsi="宋体"/>
          <w:color w:val="auto"/>
          <w:sz w:val="24"/>
        </w:rPr>
        <w:t>监理人对其编制的文件拥有著作权。</w:t>
      </w:r>
    </w:p>
    <w:p w14:paraId="006FE335">
      <w:pPr>
        <w:spacing w:line="470" w:lineRule="exact"/>
        <w:ind w:firstLine="480" w:firstLineChars="200"/>
        <w:rPr>
          <w:rFonts w:ascii="宋体" w:hAnsi="宋体"/>
          <w:color w:val="auto"/>
          <w:sz w:val="24"/>
        </w:rPr>
      </w:pPr>
      <w:r>
        <w:rPr>
          <w:rFonts w:hint="eastAsia" w:ascii="宋体" w:hAnsi="宋体"/>
          <w:color w:val="auto"/>
          <w:sz w:val="24"/>
        </w:rPr>
        <w:t>监理人可单独或与他人联合出版有关监理与相关服务的资料。除专用条件另有约定外，如果监理人在本合同履行期间及本合同终止后两年内出版涉及本工程的有关监理与相关服务的资料，应当征得委托人的同意。</w:t>
      </w:r>
    </w:p>
    <w:p w14:paraId="475F914E">
      <w:pPr>
        <w:spacing w:before="9" w:line="180" w:lineRule="exact"/>
        <w:rPr>
          <w:color w:val="auto"/>
          <w:sz w:val="18"/>
          <w:szCs w:val="18"/>
        </w:rPr>
      </w:pPr>
    </w:p>
    <w:p w14:paraId="31CFE8A9">
      <w:pPr>
        <w:spacing w:line="200" w:lineRule="exact"/>
        <w:rPr>
          <w:color w:val="auto"/>
          <w:sz w:val="20"/>
          <w:szCs w:val="20"/>
        </w:rPr>
      </w:pPr>
    </w:p>
    <w:p w14:paraId="6C8B80EE">
      <w:pPr>
        <w:pStyle w:val="17"/>
        <w:ind w:right="34"/>
        <w:jc w:val="center"/>
        <w:rPr>
          <w:color w:val="auto"/>
          <w:szCs w:val="20"/>
        </w:rPr>
      </w:pPr>
      <w:r>
        <w:rPr>
          <w:rFonts w:hint="eastAsia"/>
          <w:color w:val="auto"/>
          <w:spacing w:val="2"/>
        </w:rPr>
        <w:t>第二部</w:t>
      </w:r>
      <w:r>
        <w:rPr>
          <w:rFonts w:hint="eastAsia"/>
          <w:color w:val="auto"/>
        </w:rPr>
        <w:t>分</w:t>
      </w:r>
      <w:r>
        <w:rPr>
          <w:color w:val="auto"/>
          <w:spacing w:val="-21"/>
        </w:rPr>
        <w:t xml:space="preserve"> </w:t>
      </w:r>
      <w:r>
        <w:rPr>
          <w:rFonts w:hint="eastAsia"/>
          <w:color w:val="auto"/>
          <w:spacing w:val="2"/>
        </w:rPr>
        <w:t>专用合</w:t>
      </w:r>
      <w:r>
        <w:rPr>
          <w:rFonts w:hint="eastAsia"/>
          <w:color w:val="auto"/>
          <w:spacing w:val="-1"/>
        </w:rPr>
        <w:t>同</w:t>
      </w:r>
      <w:r>
        <w:rPr>
          <w:rFonts w:hint="eastAsia"/>
          <w:color w:val="auto"/>
          <w:spacing w:val="2"/>
        </w:rPr>
        <w:t>条</w:t>
      </w:r>
      <w:r>
        <w:rPr>
          <w:rFonts w:hint="eastAsia"/>
          <w:color w:val="auto"/>
        </w:rPr>
        <w:t>款</w:t>
      </w:r>
    </w:p>
    <w:p w14:paraId="6F24F274">
      <w:pPr>
        <w:spacing w:before="1" w:line="190" w:lineRule="exact"/>
        <w:rPr>
          <w:color w:val="auto"/>
          <w:sz w:val="19"/>
          <w:szCs w:val="19"/>
        </w:rPr>
      </w:pPr>
    </w:p>
    <w:p w14:paraId="3366D1DB">
      <w:pPr>
        <w:spacing w:line="200" w:lineRule="exact"/>
        <w:rPr>
          <w:color w:val="auto"/>
          <w:sz w:val="20"/>
          <w:szCs w:val="20"/>
        </w:rPr>
      </w:pPr>
    </w:p>
    <w:p w14:paraId="62BFDEC0">
      <w:pPr>
        <w:pStyle w:val="17"/>
        <w:tabs>
          <w:tab w:val="left" w:pos="1383"/>
        </w:tabs>
        <w:spacing w:line="338" w:lineRule="auto"/>
        <w:ind w:right="139" w:firstLine="434"/>
        <w:jc w:val="left"/>
        <w:rPr>
          <w:color w:val="auto"/>
          <w:szCs w:val="20"/>
        </w:rPr>
      </w:pPr>
      <w:r>
        <w:rPr>
          <w:rFonts w:hint="eastAsia"/>
          <w:color w:val="auto"/>
          <w:spacing w:val="4"/>
        </w:rPr>
        <w:t>第</w:t>
      </w:r>
      <w:r>
        <w:rPr>
          <w:rFonts w:hint="eastAsia"/>
          <w:color w:val="auto"/>
          <w:spacing w:val="2"/>
        </w:rPr>
        <w:t>一</w:t>
      </w:r>
      <w:r>
        <w:rPr>
          <w:rFonts w:hint="eastAsia"/>
          <w:color w:val="auto"/>
        </w:rPr>
        <w:t>条</w:t>
      </w:r>
      <w:r>
        <w:rPr>
          <w:color w:val="auto"/>
        </w:rPr>
        <w:tab/>
      </w:r>
      <w:r>
        <w:rPr>
          <w:rFonts w:hint="eastAsia"/>
          <w:color w:val="auto"/>
          <w:spacing w:val="2"/>
        </w:rPr>
        <w:t>拟派驻本工程项目的总监理工程师应具有全国水利工程建设监理工程师资格证书，以及同</w:t>
      </w:r>
      <w:r>
        <w:rPr>
          <w:rFonts w:hint="eastAsia"/>
          <w:color w:val="auto"/>
          <w:spacing w:val="-1"/>
        </w:rPr>
        <w:t>类</w:t>
      </w:r>
      <w:r>
        <w:rPr>
          <w:rFonts w:hint="eastAsia"/>
          <w:color w:val="auto"/>
          <w:spacing w:val="2"/>
        </w:rPr>
        <w:t>工</w:t>
      </w:r>
      <w:r>
        <w:rPr>
          <w:rFonts w:hint="eastAsia"/>
          <w:color w:val="auto"/>
          <w:spacing w:val="-1"/>
        </w:rPr>
        <w:t>程</w:t>
      </w:r>
      <w:r>
        <w:rPr>
          <w:rFonts w:hint="eastAsia"/>
          <w:color w:val="auto"/>
          <w:spacing w:val="2"/>
        </w:rPr>
        <w:t>监</w:t>
      </w:r>
      <w:r>
        <w:rPr>
          <w:rFonts w:hint="eastAsia"/>
          <w:color w:val="auto"/>
          <w:spacing w:val="-1"/>
        </w:rPr>
        <w:t>理</w:t>
      </w:r>
      <w:r>
        <w:rPr>
          <w:rFonts w:hint="eastAsia"/>
          <w:color w:val="auto"/>
          <w:spacing w:val="2"/>
        </w:rPr>
        <w:t>或</w:t>
      </w:r>
      <w:r>
        <w:rPr>
          <w:rFonts w:hint="eastAsia"/>
          <w:color w:val="auto"/>
          <w:spacing w:val="-1"/>
        </w:rPr>
        <w:t>施</w:t>
      </w:r>
      <w:r>
        <w:rPr>
          <w:rFonts w:hint="eastAsia"/>
          <w:color w:val="auto"/>
          <w:spacing w:val="2"/>
        </w:rPr>
        <w:t>工</w:t>
      </w:r>
      <w:r>
        <w:rPr>
          <w:rFonts w:hint="eastAsia"/>
          <w:color w:val="auto"/>
          <w:spacing w:val="-1"/>
        </w:rPr>
        <w:t>管</w:t>
      </w:r>
      <w:r>
        <w:rPr>
          <w:rFonts w:hint="eastAsia"/>
          <w:color w:val="auto"/>
          <w:spacing w:val="2"/>
        </w:rPr>
        <w:t>理</w:t>
      </w:r>
      <w:r>
        <w:rPr>
          <w:rFonts w:hint="eastAsia"/>
          <w:color w:val="auto"/>
          <w:spacing w:val="-1"/>
        </w:rPr>
        <w:t>经</w:t>
      </w:r>
      <w:r>
        <w:rPr>
          <w:rFonts w:hint="eastAsia"/>
          <w:color w:val="auto"/>
          <w:spacing w:val="2"/>
        </w:rPr>
        <w:t>验</w:t>
      </w:r>
      <w:r>
        <w:rPr>
          <w:rFonts w:hint="eastAsia"/>
          <w:color w:val="auto"/>
          <w:spacing w:val="-1"/>
        </w:rPr>
        <w:t>。</w:t>
      </w:r>
      <w:r>
        <w:rPr>
          <w:rFonts w:hint="eastAsia"/>
          <w:color w:val="auto"/>
          <w:spacing w:val="2"/>
        </w:rPr>
        <w:t>其</w:t>
      </w:r>
      <w:r>
        <w:rPr>
          <w:rFonts w:hint="eastAsia"/>
          <w:color w:val="auto"/>
          <w:spacing w:val="-1"/>
        </w:rPr>
        <w:t>他</w:t>
      </w:r>
      <w:r>
        <w:rPr>
          <w:rFonts w:hint="eastAsia"/>
          <w:color w:val="auto"/>
          <w:spacing w:val="2"/>
        </w:rPr>
        <w:t>主</w:t>
      </w:r>
      <w:r>
        <w:rPr>
          <w:rFonts w:hint="eastAsia"/>
          <w:color w:val="auto"/>
          <w:spacing w:val="-1"/>
        </w:rPr>
        <w:t>要</w:t>
      </w:r>
      <w:r>
        <w:rPr>
          <w:rFonts w:hint="eastAsia"/>
          <w:color w:val="auto"/>
          <w:spacing w:val="2"/>
        </w:rPr>
        <w:t>监</w:t>
      </w:r>
      <w:r>
        <w:rPr>
          <w:rFonts w:hint="eastAsia"/>
          <w:color w:val="auto"/>
          <w:spacing w:val="-1"/>
        </w:rPr>
        <w:t>理</w:t>
      </w:r>
      <w:r>
        <w:rPr>
          <w:rFonts w:hint="eastAsia"/>
          <w:color w:val="auto"/>
          <w:spacing w:val="2"/>
        </w:rPr>
        <w:t>人</w:t>
      </w:r>
      <w:r>
        <w:rPr>
          <w:rFonts w:hint="eastAsia"/>
          <w:color w:val="auto"/>
          <w:spacing w:val="-1"/>
        </w:rPr>
        <w:t>应</w:t>
      </w:r>
      <w:r>
        <w:rPr>
          <w:rFonts w:hint="eastAsia"/>
          <w:color w:val="auto"/>
          <w:spacing w:val="2"/>
        </w:rPr>
        <w:t>具</w:t>
      </w:r>
      <w:r>
        <w:rPr>
          <w:rFonts w:hint="eastAsia"/>
          <w:color w:val="auto"/>
          <w:spacing w:val="-1"/>
        </w:rPr>
        <w:t>备</w:t>
      </w:r>
      <w:r>
        <w:rPr>
          <w:rFonts w:hint="eastAsia"/>
          <w:color w:val="auto"/>
          <w:spacing w:val="2"/>
        </w:rPr>
        <w:t>的</w:t>
      </w:r>
      <w:r>
        <w:rPr>
          <w:rFonts w:hint="eastAsia"/>
          <w:color w:val="auto"/>
          <w:spacing w:val="-1"/>
        </w:rPr>
        <w:t>条</w:t>
      </w:r>
      <w:r>
        <w:rPr>
          <w:rFonts w:hint="eastAsia"/>
          <w:color w:val="auto"/>
          <w:spacing w:val="2"/>
        </w:rPr>
        <w:t>件</w:t>
      </w:r>
      <w:r>
        <w:rPr>
          <w:rFonts w:hint="eastAsia"/>
          <w:color w:val="auto"/>
          <w:spacing w:val="-1"/>
        </w:rPr>
        <w:t>：</w:t>
      </w:r>
      <w:r>
        <w:rPr>
          <w:rFonts w:hint="eastAsia"/>
          <w:color w:val="auto"/>
          <w:spacing w:val="2"/>
        </w:rPr>
        <w:t>具</w:t>
      </w:r>
      <w:r>
        <w:rPr>
          <w:rFonts w:hint="eastAsia"/>
          <w:color w:val="auto"/>
          <w:spacing w:val="-1"/>
        </w:rPr>
        <w:t>有</w:t>
      </w:r>
      <w:r>
        <w:rPr>
          <w:rFonts w:hint="eastAsia"/>
          <w:color w:val="auto"/>
          <w:spacing w:val="2"/>
        </w:rPr>
        <w:t>相</w:t>
      </w:r>
      <w:r>
        <w:rPr>
          <w:rFonts w:hint="eastAsia"/>
          <w:color w:val="auto"/>
          <w:spacing w:val="-1"/>
        </w:rPr>
        <w:t>关</w:t>
      </w:r>
      <w:r>
        <w:rPr>
          <w:rFonts w:hint="eastAsia"/>
          <w:color w:val="auto"/>
          <w:spacing w:val="2"/>
        </w:rPr>
        <w:t>专</w:t>
      </w:r>
      <w:r>
        <w:rPr>
          <w:rFonts w:hint="eastAsia"/>
          <w:color w:val="auto"/>
          <w:spacing w:val="-1"/>
        </w:rPr>
        <w:t>业</w:t>
      </w:r>
      <w:r>
        <w:rPr>
          <w:rFonts w:hint="eastAsia"/>
          <w:color w:val="auto"/>
          <w:spacing w:val="2"/>
        </w:rPr>
        <w:t>能</w:t>
      </w:r>
      <w:r>
        <w:rPr>
          <w:rFonts w:hint="eastAsia"/>
          <w:color w:val="auto"/>
          <w:spacing w:val="-1"/>
        </w:rPr>
        <w:t>力</w:t>
      </w:r>
      <w:r>
        <w:rPr>
          <w:rFonts w:hint="eastAsia"/>
          <w:color w:val="auto"/>
          <w:spacing w:val="2"/>
        </w:rPr>
        <w:t>的</w:t>
      </w:r>
      <w:r>
        <w:rPr>
          <w:rFonts w:hint="eastAsia"/>
          <w:color w:val="auto"/>
          <w:spacing w:val="-1"/>
        </w:rPr>
        <w:t>监</w:t>
      </w:r>
      <w:r>
        <w:rPr>
          <w:rFonts w:hint="eastAsia"/>
          <w:color w:val="auto"/>
          <w:spacing w:val="2"/>
        </w:rPr>
        <w:t>理</w:t>
      </w:r>
      <w:r>
        <w:rPr>
          <w:rFonts w:hint="eastAsia"/>
          <w:color w:val="auto"/>
          <w:spacing w:val="-1"/>
        </w:rPr>
        <w:t>工</w:t>
      </w:r>
      <w:r>
        <w:rPr>
          <w:rFonts w:hint="eastAsia"/>
          <w:color w:val="auto"/>
          <w:spacing w:val="2"/>
        </w:rPr>
        <w:t>程</w:t>
      </w:r>
      <w:r>
        <w:rPr>
          <w:rFonts w:hint="eastAsia"/>
          <w:color w:val="auto"/>
          <w:spacing w:val="-1"/>
        </w:rPr>
        <w:t>师</w:t>
      </w:r>
      <w:r>
        <w:rPr>
          <w:rFonts w:hint="eastAsia"/>
          <w:color w:val="auto"/>
        </w:rPr>
        <w:t>。</w:t>
      </w:r>
    </w:p>
    <w:p w14:paraId="5CB9E7BE">
      <w:pPr>
        <w:pStyle w:val="17"/>
        <w:spacing w:before="44"/>
        <w:ind w:left="382"/>
        <w:jc w:val="center"/>
        <w:rPr>
          <w:color w:val="auto"/>
        </w:rPr>
      </w:pPr>
      <w:r>
        <w:rPr>
          <w:rFonts w:hint="eastAsia"/>
          <w:color w:val="auto"/>
          <w:spacing w:val="2"/>
        </w:rPr>
        <w:t>监理依</w:t>
      </w:r>
      <w:r>
        <w:rPr>
          <w:rFonts w:hint="eastAsia"/>
          <w:color w:val="auto"/>
        </w:rPr>
        <w:t>据</w:t>
      </w:r>
    </w:p>
    <w:p w14:paraId="17FE21C1">
      <w:pPr>
        <w:spacing w:before="9" w:line="120" w:lineRule="exact"/>
        <w:rPr>
          <w:color w:val="auto"/>
          <w:sz w:val="12"/>
          <w:szCs w:val="12"/>
        </w:rPr>
      </w:pPr>
    </w:p>
    <w:p w14:paraId="193C4AD2">
      <w:pPr>
        <w:pStyle w:val="17"/>
        <w:tabs>
          <w:tab w:val="left" w:pos="1383"/>
        </w:tabs>
        <w:spacing w:line="338" w:lineRule="auto"/>
        <w:ind w:right="139" w:firstLine="434"/>
        <w:jc w:val="left"/>
        <w:rPr>
          <w:color w:val="auto"/>
          <w:spacing w:val="2"/>
          <w:szCs w:val="20"/>
        </w:rPr>
      </w:pPr>
      <w:r>
        <w:rPr>
          <w:rFonts w:hint="eastAsia"/>
          <w:color w:val="auto"/>
          <w:spacing w:val="2"/>
        </w:rPr>
        <w:t>第三条</w:t>
      </w:r>
      <w:r>
        <w:rPr>
          <w:color w:val="auto"/>
          <w:spacing w:val="2"/>
        </w:rPr>
        <w:t xml:space="preserve">    </w:t>
      </w:r>
      <w:r>
        <w:rPr>
          <w:rFonts w:hint="eastAsia"/>
          <w:color w:val="auto"/>
          <w:spacing w:val="2"/>
        </w:rPr>
        <w:t>本合同的监理依据为：</w:t>
      </w:r>
      <w:r>
        <w:rPr>
          <w:rFonts w:hint="eastAsia"/>
          <w:color w:val="auto"/>
          <w:spacing w:val="2"/>
          <w:u w:val="single"/>
        </w:rPr>
        <w:t>现行国家有关规范有氷利行业有关政策及规定等</w:t>
      </w:r>
      <w:r>
        <w:rPr>
          <w:rFonts w:hint="eastAsia"/>
          <w:color w:val="auto"/>
          <w:spacing w:val="2"/>
        </w:rPr>
        <w:t>。</w:t>
      </w:r>
    </w:p>
    <w:p w14:paraId="6EC1F676">
      <w:pPr>
        <w:spacing w:before="9" w:line="120" w:lineRule="exact"/>
        <w:rPr>
          <w:color w:val="auto"/>
          <w:sz w:val="12"/>
          <w:szCs w:val="12"/>
        </w:rPr>
      </w:pPr>
    </w:p>
    <w:p w14:paraId="12EC3C7C">
      <w:pPr>
        <w:pStyle w:val="17"/>
        <w:ind w:left="375"/>
        <w:jc w:val="center"/>
        <w:rPr>
          <w:color w:val="auto"/>
          <w:szCs w:val="20"/>
        </w:rPr>
      </w:pPr>
      <w:r>
        <w:rPr>
          <w:rFonts w:hint="eastAsia"/>
          <w:color w:val="auto"/>
          <w:spacing w:val="-1"/>
        </w:rPr>
        <w:t>发</w:t>
      </w:r>
      <w:r>
        <w:rPr>
          <w:rFonts w:hint="eastAsia"/>
          <w:color w:val="auto"/>
          <w:spacing w:val="2"/>
        </w:rPr>
        <w:t>包</w:t>
      </w:r>
      <w:r>
        <w:rPr>
          <w:rFonts w:hint="eastAsia"/>
          <w:color w:val="auto"/>
          <w:spacing w:val="-1"/>
        </w:rPr>
        <w:t>人</w:t>
      </w:r>
      <w:r>
        <w:rPr>
          <w:rFonts w:hint="eastAsia"/>
          <w:color w:val="auto"/>
          <w:spacing w:val="2"/>
        </w:rPr>
        <w:t>的</w:t>
      </w:r>
      <w:r>
        <w:rPr>
          <w:rFonts w:hint="eastAsia"/>
          <w:color w:val="auto"/>
          <w:spacing w:val="-1"/>
        </w:rPr>
        <w:t>权</w:t>
      </w:r>
      <w:r>
        <w:rPr>
          <w:rFonts w:hint="eastAsia"/>
          <w:color w:val="auto"/>
        </w:rPr>
        <w:t>利</w:t>
      </w:r>
    </w:p>
    <w:p w14:paraId="7D19530E">
      <w:pPr>
        <w:spacing w:before="2" w:line="130" w:lineRule="exact"/>
        <w:rPr>
          <w:color w:val="auto"/>
          <w:sz w:val="13"/>
          <w:szCs w:val="13"/>
        </w:rPr>
      </w:pPr>
    </w:p>
    <w:p w14:paraId="76B32707">
      <w:pPr>
        <w:pStyle w:val="17"/>
        <w:ind w:left="534"/>
        <w:jc w:val="left"/>
        <w:rPr>
          <w:color w:val="auto"/>
          <w:szCs w:val="20"/>
        </w:rPr>
      </w:pPr>
      <w:r>
        <w:rPr>
          <w:rFonts w:hint="eastAsia"/>
          <w:color w:val="auto"/>
          <w:spacing w:val="2"/>
        </w:rPr>
        <w:t>第七条</w:t>
      </w:r>
      <w:r>
        <w:rPr>
          <w:color w:val="auto"/>
          <w:spacing w:val="2"/>
        </w:rPr>
        <w:t xml:space="preserve">    </w:t>
      </w:r>
      <w:r>
        <w:rPr>
          <w:rFonts w:hint="eastAsia"/>
          <w:color w:val="auto"/>
          <w:spacing w:val="2"/>
        </w:rPr>
        <w:t>当监理人发生下列违约情形时，发包人有权解除合同：</w:t>
      </w:r>
      <w:r>
        <w:rPr>
          <w:rFonts w:hint="eastAsia"/>
          <w:color w:val="auto"/>
          <w:spacing w:val="2"/>
          <w:u w:val="single"/>
        </w:rPr>
        <w:t>合同签定时双方协商。</w:t>
      </w:r>
    </w:p>
    <w:p w14:paraId="4BC5FB0D">
      <w:pPr>
        <w:spacing w:before="9" w:line="120" w:lineRule="exact"/>
        <w:rPr>
          <w:color w:val="auto"/>
          <w:sz w:val="12"/>
          <w:szCs w:val="12"/>
        </w:rPr>
      </w:pPr>
    </w:p>
    <w:p w14:paraId="7C317F07">
      <w:pPr>
        <w:pStyle w:val="17"/>
        <w:ind w:left="375"/>
        <w:jc w:val="center"/>
        <w:rPr>
          <w:color w:val="auto"/>
          <w:spacing w:val="-1"/>
          <w:szCs w:val="20"/>
        </w:rPr>
      </w:pPr>
      <w:r>
        <w:rPr>
          <w:rFonts w:hint="eastAsia"/>
          <w:color w:val="auto"/>
          <w:spacing w:val="-1"/>
        </w:rPr>
        <w:t>监理人的权利</w:t>
      </w:r>
      <w:r>
        <w:rPr>
          <w:color w:val="auto"/>
          <w:spacing w:val="-1"/>
        </w:rPr>
        <w:t xml:space="preserve"> </w:t>
      </w:r>
    </w:p>
    <w:p w14:paraId="1B493771">
      <w:pPr>
        <w:pStyle w:val="17"/>
        <w:numPr>
          <w:ilvl w:val="0"/>
          <w:numId w:val="4"/>
        </w:numPr>
        <w:spacing w:after="120" w:line="338" w:lineRule="auto"/>
        <w:ind w:left="638" w:leftChars="304" w:right="326"/>
        <w:rPr>
          <w:color w:val="auto"/>
          <w:w w:val="99"/>
        </w:rPr>
      </w:pPr>
      <w:r>
        <w:rPr>
          <w:color w:val="auto"/>
        </w:rPr>
        <w:t xml:space="preserve"> </w:t>
      </w:r>
      <w:r>
        <w:rPr>
          <w:rFonts w:hint="eastAsia"/>
          <w:color w:val="auto"/>
          <w:spacing w:val="-1"/>
        </w:rPr>
        <w:t>当</w:t>
      </w:r>
      <w:r>
        <w:rPr>
          <w:rFonts w:hint="eastAsia"/>
          <w:color w:val="auto"/>
          <w:spacing w:val="2"/>
        </w:rPr>
        <w:t>发</w:t>
      </w:r>
      <w:r>
        <w:rPr>
          <w:rFonts w:hint="eastAsia"/>
          <w:color w:val="auto"/>
          <w:spacing w:val="-1"/>
        </w:rPr>
        <w:t>包</w:t>
      </w:r>
      <w:r>
        <w:rPr>
          <w:rFonts w:hint="eastAsia"/>
          <w:color w:val="auto"/>
          <w:spacing w:val="2"/>
        </w:rPr>
        <w:t>人</w:t>
      </w:r>
      <w:r>
        <w:rPr>
          <w:rFonts w:hint="eastAsia"/>
          <w:color w:val="auto"/>
          <w:spacing w:val="-1"/>
        </w:rPr>
        <w:t>发</w:t>
      </w:r>
      <w:r>
        <w:rPr>
          <w:rFonts w:hint="eastAsia"/>
          <w:color w:val="auto"/>
          <w:spacing w:val="2"/>
        </w:rPr>
        <w:t>生</w:t>
      </w:r>
      <w:r>
        <w:rPr>
          <w:rFonts w:hint="eastAsia"/>
          <w:color w:val="auto"/>
          <w:spacing w:val="-1"/>
        </w:rPr>
        <w:t>下</w:t>
      </w:r>
      <w:r>
        <w:rPr>
          <w:rFonts w:hint="eastAsia"/>
          <w:color w:val="auto"/>
          <w:spacing w:val="2"/>
        </w:rPr>
        <w:t>列</w:t>
      </w:r>
      <w:r>
        <w:rPr>
          <w:rFonts w:hint="eastAsia"/>
          <w:color w:val="auto"/>
          <w:spacing w:val="-1"/>
        </w:rPr>
        <w:t>违</w:t>
      </w:r>
      <w:r>
        <w:rPr>
          <w:rFonts w:hint="eastAsia"/>
          <w:color w:val="auto"/>
          <w:spacing w:val="2"/>
        </w:rPr>
        <w:t>约</w:t>
      </w:r>
      <w:r>
        <w:rPr>
          <w:rFonts w:hint="eastAsia"/>
          <w:color w:val="auto"/>
          <w:spacing w:val="-1"/>
        </w:rPr>
        <w:t>情</w:t>
      </w:r>
      <w:r>
        <w:rPr>
          <w:rFonts w:hint="eastAsia"/>
          <w:color w:val="auto"/>
          <w:spacing w:val="2"/>
        </w:rPr>
        <w:t>形</w:t>
      </w:r>
      <w:r>
        <w:rPr>
          <w:rFonts w:hint="eastAsia"/>
          <w:color w:val="auto"/>
          <w:spacing w:val="-1"/>
        </w:rPr>
        <w:t>时</w:t>
      </w:r>
      <w:r>
        <w:rPr>
          <w:rFonts w:hint="eastAsia"/>
          <w:color w:val="auto"/>
          <w:spacing w:val="2"/>
        </w:rPr>
        <w:t>，</w:t>
      </w:r>
      <w:r>
        <w:rPr>
          <w:rFonts w:hint="eastAsia"/>
          <w:color w:val="auto"/>
          <w:spacing w:val="-1"/>
        </w:rPr>
        <w:t>监</w:t>
      </w:r>
      <w:r>
        <w:rPr>
          <w:rFonts w:hint="eastAsia"/>
          <w:color w:val="auto"/>
          <w:spacing w:val="2"/>
        </w:rPr>
        <w:t>理</w:t>
      </w:r>
      <w:r>
        <w:rPr>
          <w:rFonts w:hint="eastAsia"/>
          <w:color w:val="auto"/>
          <w:spacing w:val="-1"/>
        </w:rPr>
        <w:t>人</w:t>
      </w:r>
      <w:r>
        <w:rPr>
          <w:rFonts w:hint="eastAsia"/>
          <w:color w:val="auto"/>
          <w:spacing w:val="2"/>
        </w:rPr>
        <w:t>有</w:t>
      </w:r>
      <w:r>
        <w:rPr>
          <w:rFonts w:hint="eastAsia"/>
          <w:color w:val="auto"/>
          <w:spacing w:val="-1"/>
        </w:rPr>
        <w:t>权</w:t>
      </w:r>
      <w:r>
        <w:rPr>
          <w:rFonts w:hint="eastAsia"/>
          <w:color w:val="auto"/>
          <w:spacing w:val="2"/>
        </w:rPr>
        <w:t>解</w:t>
      </w:r>
      <w:r>
        <w:rPr>
          <w:rFonts w:hint="eastAsia"/>
          <w:color w:val="auto"/>
          <w:spacing w:val="-1"/>
        </w:rPr>
        <w:t>除</w:t>
      </w:r>
      <w:r>
        <w:rPr>
          <w:rFonts w:hint="eastAsia"/>
          <w:color w:val="auto"/>
          <w:spacing w:val="2"/>
        </w:rPr>
        <w:t>合</w:t>
      </w:r>
      <w:r>
        <w:rPr>
          <w:rFonts w:hint="eastAsia"/>
          <w:color w:val="auto"/>
          <w:spacing w:val="-1"/>
        </w:rPr>
        <w:t>同</w:t>
      </w:r>
      <w:r>
        <w:rPr>
          <w:rFonts w:hint="eastAsia"/>
          <w:color w:val="auto"/>
          <w:spacing w:val="2"/>
        </w:rPr>
        <w:t>：</w:t>
      </w:r>
      <w:r>
        <w:rPr>
          <w:rFonts w:hint="eastAsia"/>
          <w:color w:val="auto"/>
          <w:spacing w:val="-1"/>
        </w:rPr>
        <w:t>合</w:t>
      </w:r>
      <w:r>
        <w:rPr>
          <w:rFonts w:hint="eastAsia"/>
          <w:color w:val="auto"/>
          <w:spacing w:val="2"/>
        </w:rPr>
        <w:t>同</w:t>
      </w:r>
      <w:r>
        <w:rPr>
          <w:rFonts w:hint="eastAsia"/>
          <w:color w:val="auto"/>
          <w:spacing w:val="-1"/>
        </w:rPr>
        <w:t>签</w:t>
      </w:r>
      <w:r>
        <w:rPr>
          <w:rFonts w:hint="eastAsia"/>
          <w:color w:val="auto"/>
          <w:spacing w:val="2"/>
        </w:rPr>
        <w:t>定</w:t>
      </w:r>
      <w:r>
        <w:rPr>
          <w:rFonts w:hint="eastAsia"/>
          <w:color w:val="auto"/>
          <w:spacing w:val="-1"/>
        </w:rPr>
        <w:t>时</w:t>
      </w:r>
      <w:r>
        <w:rPr>
          <w:rFonts w:hint="eastAsia"/>
          <w:color w:val="auto"/>
          <w:spacing w:val="2"/>
        </w:rPr>
        <w:t>双</w:t>
      </w:r>
      <w:r>
        <w:rPr>
          <w:rFonts w:hint="eastAsia"/>
          <w:color w:val="auto"/>
          <w:spacing w:val="-1"/>
        </w:rPr>
        <w:t>方</w:t>
      </w:r>
      <w:r>
        <w:rPr>
          <w:rFonts w:hint="eastAsia"/>
          <w:color w:val="auto"/>
          <w:spacing w:val="2"/>
        </w:rPr>
        <w:t>协</w:t>
      </w:r>
      <w:r>
        <w:rPr>
          <w:rFonts w:hint="eastAsia"/>
          <w:color w:val="auto"/>
        </w:rPr>
        <w:t>商。</w:t>
      </w:r>
      <w:r>
        <w:rPr>
          <w:color w:val="auto"/>
          <w:w w:val="99"/>
        </w:rPr>
        <w:t xml:space="preserve"> </w:t>
      </w:r>
    </w:p>
    <w:p w14:paraId="7BB972AF">
      <w:pPr>
        <w:pStyle w:val="17"/>
        <w:spacing w:before="44" w:line="321" w:lineRule="auto"/>
        <w:ind w:left="638" w:leftChars="304" w:right="1173"/>
        <w:jc w:val="left"/>
        <w:rPr>
          <w:color w:val="auto"/>
        </w:rPr>
      </w:pPr>
      <w:r>
        <w:rPr>
          <w:rFonts w:hint="eastAsia"/>
          <w:color w:val="auto"/>
          <w:spacing w:val="2"/>
        </w:rPr>
        <w:t>第九条</w:t>
      </w:r>
      <w:r>
        <w:rPr>
          <w:color w:val="auto"/>
          <w:spacing w:val="2"/>
        </w:rPr>
        <w:t xml:space="preserve">  </w:t>
      </w:r>
      <w:r>
        <w:rPr>
          <w:rFonts w:hint="eastAsia"/>
          <w:color w:val="auto"/>
          <w:spacing w:val="2"/>
        </w:rPr>
        <w:t>发包人赋予监理人的其他权利：</w:t>
      </w:r>
      <w:r>
        <w:rPr>
          <w:color w:val="auto"/>
          <w:spacing w:val="2"/>
        </w:rPr>
        <w:t xml:space="preserve">  </w:t>
      </w:r>
      <w:r>
        <w:rPr>
          <w:color w:val="auto"/>
          <w:w w:val="95"/>
        </w:rPr>
        <w:t xml:space="preserve"> </w:t>
      </w:r>
      <w:r>
        <w:rPr>
          <w:color w:val="auto"/>
          <w:spacing w:val="53"/>
          <w:w w:val="95"/>
        </w:rPr>
        <w:t xml:space="preserve"> </w:t>
      </w:r>
    </w:p>
    <w:p w14:paraId="688F5299">
      <w:pPr>
        <w:pStyle w:val="17"/>
        <w:spacing w:before="44" w:line="321" w:lineRule="auto"/>
        <w:ind w:left="638" w:leftChars="304" w:right="1173"/>
        <w:jc w:val="left"/>
        <w:rPr>
          <w:color w:val="auto"/>
          <w:spacing w:val="2"/>
        </w:rPr>
      </w:pPr>
      <w:r>
        <w:rPr>
          <w:color w:val="auto"/>
          <w:spacing w:val="2"/>
        </w:rPr>
        <w:t>1</w:t>
      </w:r>
      <w:r>
        <w:rPr>
          <w:rFonts w:hint="eastAsia"/>
          <w:color w:val="auto"/>
          <w:spacing w:val="2"/>
        </w:rPr>
        <w:t>、签发工程移交证书；</w:t>
      </w:r>
      <w:r>
        <w:rPr>
          <w:color w:val="auto"/>
          <w:spacing w:val="2"/>
        </w:rPr>
        <w:t>2</w:t>
      </w:r>
      <w:r>
        <w:rPr>
          <w:rFonts w:hint="eastAsia"/>
          <w:color w:val="auto"/>
          <w:spacing w:val="2"/>
        </w:rPr>
        <w:t>、签发保修责任终止证书。</w:t>
      </w:r>
    </w:p>
    <w:p w14:paraId="3C28751A">
      <w:pPr>
        <w:pStyle w:val="17"/>
        <w:spacing w:before="32"/>
        <w:ind w:left="4214" w:right="3266"/>
        <w:jc w:val="center"/>
        <w:rPr>
          <w:color w:val="auto"/>
        </w:rPr>
      </w:pPr>
      <w:r>
        <w:rPr>
          <w:rFonts w:hint="eastAsia"/>
          <w:color w:val="auto"/>
          <w:spacing w:val="2"/>
        </w:rPr>
        <w:t>发包人</w:t>
      </w:r>
      <w:r>
        <w:rPr>
          <w:rFonts w:hint="eastAsia"/>
          <w:color w:val="auto"/>
          <w:spacing w:val="-1"/>
        </w:rPr>
        <w:t>的</w:t>
      </w:r>
      <w:r>
        <w:rPr>
          <w:rFonts w:hint="eastAsia"/>
          <w:color w:val="auto"/>
          <w:spacing w:val="2"/>
        </w:rPr>
        <w:t>义务和责</w:t>
      </w:r>
      <w:r>
        <w:rPr>
          <w:rFonts w:hint="eastAsia"/>
          <w:color w:val="auto"/>
        </w:rPr>
        <w:t>任</w:t>
      </w:r>
    </w:p>
    <w:p w14:paraId="4E52A891">
      <w:pPr>
        <w:spacing w:before="2" w:line="130" w:lineRule="exact"/>
        <w:rPr>
          <w:color w:val="auto"/>
          <w:sz w:val="13"/>
          <w:szCs w:val="13"/>
        </w:rPr>
      </w:pPr>
    </w:p>
    <w:p w14:paraId="2150E3E4">
      <w:pPr>
        <w:pStyle w:val="17"/>
        <w:ind w:left="520" w:right="423"/>
        <w:jc w:val="left"/>
        <w:rPr>
          <w:color w:val="auto"/>
          <w:szCs w:val="20"/>
        </w:rPr>
      </w:pPr>
      <w:r>
        <w:rPr>
          <w:rFonts w:hint="eastAsia"/>
          <w:color w:val="auto"/>
          <w:spacing w:val="2"/>
        </w:rPr>
        <w:t>第十</w:t>
      </w:r>
      <w:r>
        <w:rPr>
          <w:rFonts w:hint="eastAsia"/>
          <w:color w:val="auto"/>
        </w:rPr>
        <w:t>条</w:t>
      </w:r>
      <w:r>
        <w:rPr>
          <w:color w:val="auto"/>
          <w:spacing w:val="-63"/>
        </w:rPr>
        <w:t xml:space="preserve"> </w:t>
      </w:r>
      <w:r>
        <w:rPr>
          <w:rFonts w:hint="eastAsia"/>
          <w:color w:val="auto"/>
          <w:spacing w:val="-1"/>
        </w:rPr>
        <w:t>发</w:t>
      </w:r>
      <w:r>
        <w:rPr>
          <w:rFonts w:hint="eastAsia"/>
          <w:color w:val="auto"/>
          <w:spacing w:val="2"/>
        </w:rPr>
        <w:t>包</w:t>
      </w:r>
      <w:r>
        <w:rPr>
          <w:rFonts w:hint="eastAsia"/>
          <w:color w:val="auto"/>
          <w:spacing w:val="-1"/>
        </w:rPr>
        <w:t>人</w:t>
      </w:r>
      <w:r>
        <w:rPr>
          <w:rFonts w:hint="eastAsia"/>
          <w:color w:val="auto"/>
          <w:spacing w:val="2"/>
        </w:rPr>
        <w:t>向</w:t>
      </w:r>
      <w:r>
        <w:rPr>
          <w:rFonts w:hint="eastAsia"/>
          <w:color w:val="auto"/>
          <w:spacing w:val="-1"/>
        </w:rPr>
        <w:t>监</w:t>
      </w:r>
      <w:r>
        <w:rPr>
          <w:rFonts w:hint="eastAsia"/>
          <w:color w:val="auto"/>
          <w:spacing w:val="2"/>
        </w:rPr>
        <w:t>理</w:t>
      </w:r>
      <w:r>
        <w:rPr>
          <w:rFonts w:hint="eastAsia"/>
          <w:color w:val="auto"/>
          <w:spacing w:val="-1"/>
        </w:rPr>
        <w:t>机</w:t>
      </w:r>
      <w:r>
        <w:rPr>
          <w:rFonts w:hint="eastAsia"/>
          <w:color w:val="auto"/>
          <w:spacing w:val="2"/>
        </w:rPr>
        <w:t>构</w:t>
      </w:r>
      <w:r>
        <w:rPr>
          <w:rFonts w:hint="eastAsia"/>
          <w:color w:val="auto"/>
          <w:spacing w:val="-1"/>
        </w:rPr>
        <w:t>免</w:t>
      </w:r>
      <w:r>
        <w:rPr>
          <w:rFonts w:hint="eastAsia"/>
          <w:color w:val="auto"/>
          <w:spacing w:val="2"/>
        </w:rPr>
        <w:t>费</w:t>
      </w:r>
      <w:r>
        <w:rPr>
          <w:rFonts w:hint="eastAsia"/>
          <w:color w:val="auto"/>
          <w:spacing w:val="-1"/>
        </w:rPr>
        <w:t>提</w:t>
      </w:r>
      <w:r>
        <w:rPr>
          <w:rFonts w:hint="eastAsia"/>
          <w:color w:val="auto"/>
          <w:spacing w:val="2"/>
        </w:rPr>
        <w:t>供</w:t>
      </w:r>
      <w:r>
        <w:rPr>
          <w:rFonts w:hint="eastAsia"/>
          <w:color w:val="auto"/>
          <w:spacing w:val="-1"/>
        </w:rPr>
        <w:t>的</w:t>
      </w:r>
      <w:r>
        <w:rPr>
          <w:rFonts w:hint="eastAsia"/>
          <w:color w:val="auto"/>
          <w:spacing w:val="2"/>
        </w:rPr>
        <w:t>资</w:t>
      </w:r>
      <w:r>
        <w:rPr>
          <w:rFonts w:hint="eastAsia"/>
          <w:color w:val="auto"/>
          <w:spacing w:val="-1"/>
        </w:rPr>
        <w:t>料</w:t>
      </w:r>
      <w:r>
        <w:rPr>
          <w:rFonts w:hint="eastAsia"/>
          <w:color w:val="auto"/>
          <w:spacing w:val="2"/>
        </w:rPr>
        <w:t>为</w:t>
      </w:r>
      <w:r>
        <w:rPr>
          <w:rFonts w:hint="eastAsia"/>
          <w:color w:val="auto"/>
          <w:spacing w:val="-1"/>
        </w:rPr>
        <w:t>：</w:t>
      </w:r>
      <w:r>
        <w:rPr>
          <w:rFonts w:hint="eastAsia"/>
          <w:color w:val="auto"/>
          <w:spacing w:val="2"/>
        </w:rPr>
        <w:t>合</w:t>
      </w:r>
      <w:r>
        <w:rPr>
          <w:rFonts w:hint="eastAsia"/>
          <w:color w:val="auto"/>
          <w:spacing w:val="-1"/>
        </w:rPr>
        <w:t>同</w:t>
      </w:r>
      <w:r>
        <w:rPr>
          <w:rFonts w:hint="eastAsia"/>
          <w:color w:val="auto"/>
          <w:spacing w:val="2"/>
        </w:rPr>
        <w:t>签</w:t>
      </w:r>
      <w:r>
        <w:rPr>
          <w:rFonts w:hint="eastAsia"/>
          <w:color w:val="auto"/>
          <w:spacing w:val="-1"/>
        </w:rPr>
        <w:t>定</w:t>
      </w:r>
      <w:r>
        <w:rPr>
          <w:rFonts w:hint="eastAsia"/>
          <w:color w:val="auto"/>
          <w:spacing w:val="2"/>
        </w:rPr>
        <w:t>时</w:t>
      </w:r>
      <w:r>
        <w:rPr>
          <w:rFonts w:hint="eastAsia"/>
          <w:color w:val="auto"/>
          <w:spacing w:val="-1"/>
        </w:rPr>
        <w:t>双</w:t>
      </w:r>
      <w:r>
        <w:rPr>
          <w:rFonts w:hint="eastAsia"/>
          <w:color w:val="auto"/>
          <w:spacing w:val="2"/>
        </w:rPr>
        <w:t>方</w:t>
      </w:r>
      <w:r>
        <w:rPr>
          <w:rFonts w:hint="eastAsia"/>
          <w:color w:val="auto"/>
          <w:spacing w:val="-1"/>
        </w:rPr>
        <w:t>协</w:t>
      </w:r>
      <w:r>
        <w:rPr>
          <w:rFonts w:hint="eastAsia"/>
          <w:color w:val="auto"/>
          <w:spacing w:val="2"/>
        </w:rPr>
        <w:t>商</w:t>
      </w:r>
      <w:r>
        <w:rPr>
          <w:rFonts w:hint="eastAsia"/>
          <w:color w:val="auto"/>
        </w:rPr>
        <w:t>。</w:t>
      </w:r>
    </w:p>
    <w:p w14:paraId="53BBEF3D">
      <w:pPr>
        <w:spacing w:before="9" w:line="120" w:lineRule="exact"/>
        <w:rPr>
          <w:color w:val="auto"/>
          <w:sz w:val="12"/>
          <w:szCs w:val="12"/>
        </w:rPr>
      </w:pPr>
    </w:p>
    <w:p w14:paraId="075A5CEE">
      <w:pPr>
        <w:pStyle w:val="17"/>
        <w:spacing w:line="338" w:lineRule="auto"/>
        <w:ind w:left="520" w:right="410"/>
        <w:jc w:val="left"/>
        <w:rPr>
          <w:color w:val="auto"/>
          <w:szCs w:val="20"/>
        </w:rPr>
      </w:pPr>
      <w:r>
        <w:rPr>
          <w:rFonts w:hint="eastAsia"/>
          <w:color w:val="auto"/>
          <w:spacing w:val="-1"/>
        </w:rPr>
        <w:t>第十一条</w:t>
      </w:r>
      <w:r>
        <w:rPr>
          <w:color w:val="auto"/>
          <w:spacing w:val="-1"/>
        </w:rPr>
        <w:t xml:space="preserve">  </w:t>
      </w:r>
      <w:r>
        <w:rPr>
          <w:rFonts w:hint="eastAsia"/>
          <w:color w:val="auto"/>
          <w:spacing w:val="-1"/>
        </w:rPr>
        <w:t>发包人对监理机构书面提交并要求作出决定的事宜作出书面决定并送达的时限：</w:t>
      </w:r>
      <w:r>
        <w:rPr>
          <w:color w:val="auto"/>
          <w:spacing w:val="-1"/>
        </w:rPr>
        <w:t xml:space="preserve"> </w:t>
      </w:r>
      <w:r>
        <w:rPr>
          <w:rFonts w:hint="eastAsia"/>
          <w:color w:val="auto"/>
          <w:spacing w:val="-1"/>
        </w:rPr>
        <w:t>一般文件</w:t>
      </w:r>
      <w:r>
        <w:rPr>
          <w:color w:val="auto"/>
          <w:spacing w:val="-1"/>
        </w:rPr>
        <w:t xml:space="preserve"> 7 </w:t>
      </w:r>
      <w:r>
        <w:rPr>
          <w:rFonts w:hint="eastAsia"/>
          <w:color w:val="auto"/>
          <w:spacing w:val="-1"/>
        </w:rPr>
        <w:t>天；紧急事项</w:t>
      </w:r>
      <w:r>
        <w:rPr>
          <w:color w:val="auto"/>
          <w:spacing w:val="-1"/>
        </w:rPr>
        <w:t xml:space="preserve"> 1 </w:t>
      </w:r>
      <w:r>
        <w:rPr>
          <w:rFonts w:hint="eastAsia"/>
          <w:color w:val="auto"/>
          <w:spacing w:val="-1"/>
        </w:rPr>
        <w:t>天；变更文件</w:t>
      </w:r>
      <w:r>
        <w:rPr>
          <w:color w:val="auto"/>
          <w:spacing w:val="-1"/>
        </w:rPr>
        <w:t xml:space="preserve"> 7 </w:t>
      </w:r>
      <w:r>
        <w:rPr>
          <w:rFonts w:hint="eastAsia"/>
          <w:color w:val="auto"/>
          <w:spacing w:val="-1"/>
        </w:rPr>
        <w:t>天</w:t>
      </w:r>
      <w:r>
        <w:rPr>
          <w:rFonts w:hint="eastAsia"/>
          <w:color w:val="auto"/>
        </w:rPr>
        <w:t>。</w:t>
      </w:r>
    </w:p>
    <w:p w14:paraId="0D92B0A4">
      <w:pPr>
        <w:pStyle w:val="17"/>
        <w:spacing w:line="338" w:lineRule="auto"/>
        <w:ind w:left="520" w:right="410"/>
        <w:jc w:val="left"/>
        <w:rPr>
          <w:color w:val="auto"/>
          <w:spacing w:val="-1"/>
        </w:rPr>
      </w:pPr>
      <w:r>
        <w:rPr>
          <w:rFonts w:hint="eastAsia"/>
          <w:color w:val="auto"/>
          <w:spacing w:val="-1"/>
        </w:rPr>
        <w:t>第十三条</w:t>
      </w:r>
      <w:r>
        <w:rPr>
          <w:color w:val="auto"/>
          <w:spacing w:val="-1"/>
        </w:rPr>
        <w:t xml:space="preserve">  </w:t>
      </w:r>
      <w:r>
        <w:rPr>
          <w:rFonts w:hint="eastAsia"/>
          <w:color w:val="auto"/>
          <w:spacing w:val="-1"/>
        </w:rPr>
        <w:t>发包人无偿向监理机构提供必要的工作、生活条件为：合同签定时双方协商。</w:t>
      </w:r>
    </w:p>
    <w:p w14:paraId="7EBBB333">
      <w:pPr>
        <w:spacing w:before="9" w:line="120" w:lineRule="exact"/>
        <w:rPr>
          <w:color w:val="auto"/>
          <w:sz w:val="12"/>
          <w:szCs w:val="12"/>
        </w:rPr>
      </w:pPr>
    </w:p>
    <w:p w14:paraId="2D5B300D">
      <w:pPr>
        <w:pStyle w:val="17"/>
        <w:ind w:left="4214" w:right="3266"/>
        <w:jc w:val="center"/>
        <w:rPr>
          <w:color w:val="auto"/>
          <w:szCs w:val="20"/>
        </w:rPr>
      </w:pPr>
      <w:r>
        <w:rPr>
          <w:rFonts w:hint="eastAsia"/>
          <w:color w:val="auto"/>
          <w:spacing w:val="2"/>
        </w:rPr>
        <w:t>监理人</w:t>
      </w:r>
      <w:r>
        <w:rPr>
          <w:rFonts w:hint="eastAsia"/>
          <w:color w:val="auto"/>
          <w:spacing w:val="-1"/>
        </w:rPr>
        <w:t>的</w:t>
      </w:r>
      <w:r>
        <w:rPr>
          <w:rFonts w:hint="eastAsia"/>
          <w:color w:val="auto"/>
          <w:spacing w:val="2"/>
        </w:rPr>
        <w:t>义务和责</w:t>
      </w:r>
      <w:r>
        <w:rPr>
          <w:rFonts w:hint="eastAsia"/>
          <w:color w:val="auto"/>
        </w:rPr>
        <w:t>任</w:t>
      </w:r>
    </w:p>
    <w:p w14:paraId="115C0907">
      <w:pPr>
        <w:spacing w:before="9" w:line="120" w:lineRule="exact"/>
        <w:rPr>
          <w:color w:val="auto"/>
          <w:sz w:val="12"/>
          <w:szCs w:val="12"/>
        </w:rPr>
      </w:pPr>
    </w:p>
    <w:p w14:paraId="57049C40">
      <w:pPr>
        <w:pStyle w:val="17"/>
        <w:spacing w:line="333" w:lineRule="auto"/>
        <w:ind w:left="520" w:right="326"/>
        <w:jc w:val="left"/>
        <w:rPr>
          <w:color w:val="auto"/>
          <w:szCs w:val="20"/>
        </w:rPr>
      </w:pPr>
      <w:r>
        <w:rPr>
          <w:rFonts w:hint="eastAsia"/>
          <w:color w:val="auto"/>
          <w:spacing w:val="2"/>
        </w:rPr>
        <w:t>第二十</w:t>
      </w:r>
      <w:r>
        <w:rPr>
          <w:rFonts w:hint="eastAsia"/>
          <w:color w:val="auto"/>
        </w:rPr>
        <w:t>条</w:t>
      </w:r>
      <w:r>
        <w:rPr>
          <w:color w:val="auto"/>
        </w:rPr>
        <w:t xml:space="preserve">  </w:t>
      </w:r>
      <w:r>
        <w:rPr>
          <w:color w:val="auto"/>
          <w:spacing w:val="-70"/>
        </w:rPr>
        <w:t xml:space="preserve"> </w:t>
      </w:r>
      <w:r>
        <w:rPr>
          <w:rFonts w:hint="eastAsia"/>
          <w:color w:val="auto"/>
          <w:spacing w:val="-1"/>
        </w:rPr>
        <w:t>监</w:t>
      </w:r>
      <w:r>
        <w:rPr>
          <w:rFonts w:hint="eastAsia"/>
          <w:color w:val="auto"/>
          <w:spacing w:val="2"/>
        </w:rPr>
        <w:t>理</w:t>
      </w:r>
      <w:r>
        <w:rPr>
          <w:rFonts w:hint="eastAsia"/>
          <w:color w:val="auto"/>
          <w:spacing w:val="-1"/>
        </w:rPr>
        <w:t>人</w:t>
      </w:r>
      <w:r>
        <w:rPr>
          <w:rFonts w:hint="eastAsia"/>
          <w:color w:val="auto"/>
          <w:spacing w:val="2"/>
        </w:rPr>
        <w:t>服</w:t>
      </w:r>
      <w:r>
        <w:rPr>
          <w:rFonts w:hint="eastAsia"/>
          <w:color w:val="auto"/>
          <w:spacing w:val="-1"/>
        </w:rPr>
        <w:t>务</w:t>
      </w:r>
      <w:r>
        <w:rPr>
          <w:rFonts w:hint="eastAsia"/>
          <w:color w:val="auto"/>
          <w:spacing w:val="2"/>
        </w:rPr>
        <w:t>内</w:t>
      </w:r>
      <w:r>
        <w:rPr>
          <w:rFonts w:hint="eastAsia"/>
          <w:color w:val="auto"/>
          <w:spacing w:val="-1"/>
        </w:rPr>
        <w:t>容</w:t>
      </w:r>
      <w:r>
        <w:rPr>
          <w:rFonts w:hint="eastAsia"/>
          <w:color w:val="auto"/>
          <w:spacing w:val="2"/>
        </w:rPr>
        <w:t>：</w:t>
      </w:r>
      <w:r>
        <w:rPr>
          <w:rFonts w:hint="eastAsia"/>
          <w:color w:val="auto"/>
          <w:spacing w:val="-1"/>
        </w:rPr>
        <w:t>工</w:t>
      </w:r>
      <w:r>
        <w:rPr>
          <w:rFonts w:hint="eastAsia"/>
          <w:color w:val="auto"/>
          <w:spacing w:val="2"/>
        </w:rPr>
        <w:t>程</w:t>
      </w:r>
      <w:r>
        <w:rPr>
          <w:rFonts w:hint="eastAsia"/>
          <w:color w:val="auto"/>
          <w:spacing w:val="-1"/>
        </w:rPr>
        <w:t>施</w:t>
      </w:r>
      <w:r>
        <w:rPr>
          <w:rFonts w:hint="eastAsia"/>
          <w:color w:val="auto"/>
          <w:spacing w:val="2"/>
        </w:rPr>
        <w:t>工</w:t>
      </w:r>
      <w:r>
        <w:rPr>
          <w:rFonts w:hint="eastAsia"/>
          <w:color w:val="auto"/>
          <w:spacing w:val="-1"/>
        </w:rPr>
        <w:t>范</w:t>
      </w:r>
      <w:r>
        <w:rPr>
          <w:rFonts w:hint="eastAsia"/>
          <w:color w:val="auto"/>
          <w:spacing w:val="2"/>
        </w:rPr>
        <w:t>围</w:t>
      </w:r>
      <w:r>
        <w:rPr>
          <w:rFonts w:hint="eastAsia"/>
          <w:color w:val="auto"/>
          <w:spacing w:val="-1"/>
        </w:rPr>
        <w:t>内</w:t>
      </w:r>
      <w:r>
        <w:rPr>
          <w:rFonts w:hint="eastAsia"/>
          <w:color w:val="auto"/>
          <w:spacing w:val="2"/>
        </w:rPr>
        <w:t>所</w:t>
      </w:r>
      <w:r>
        <w:rPr>
          <w:rFonts w:hint="eastAsia"/>
          <w:color w:val="auto"/>
          <w:spacing w:val="-1"/>
        </w:rPr>
        <w:t>有</w:t>
      </w:r>
      <w:r>
        <w:rPr>
          <w:rFonts w:hint="eastAsia"/>
          <w:color w:val="auto"/>
          <w:spacing w:val="2"/>
        </w:rPr>
        <w:t>工</w:t>
      </w:r>
      <w:r>
        <w:rPr>
          <w:rFonts w:hint="eastAsia"/>
          <w:color w:val="auto"/>
          <w:spacing w:val="-1"/>
        </w:rPr>
        <w:t>作</w:t>
      </w:r>
      <w:r>
        <w:rPr>
          <w:rFonts w:hint="eastAsia"/>
          <w:color w:val="auto"/>
          <w:spacing w:val="2"/>
        </w:rPr>
        <w:t>内</w:t>
      </w:r>
      <w:r>
        <w:rPr>
          <w:rFonts w:hint="eastAsia"/>
          <w:color w:val="auto"/>
          <w:spacing w:val="-1"/>
        </w:rPr>
        <w:t>容</w:t>
      </w:r>
      <w:r>
        <w:rPr>
          <w:rFonts w:hint="eastAsia"/>
          <w:color w:val="auto"/>
          <w:spacing w:val="2"/>
        </w:rPr>
        <w:t>监</w:t>
      </w:r>
      <w:r>
        <w:rPr>
          <w:rFonts w:hint="eastAsia"/>
          <w:color w:val="auto"/>
          <w:spacing w:val="-1"/>
        </w:rPr>
        <w:t>理</w:t>
      </w:r>
      <w:r>
        <w:rPr>
          <w:rFonts w:hint="eastAsia"/>
          <w:color w:val="auto"/>
          <w:spacing w:val="2"/>
        </w:rPr>
        <w:t>（</w:t>
      </w:r>
      <w:r>
        <w:rPr>
          <w:rFonts w:hint="eastAsia"/>
          <w:color w:val="auto"/>
          <w:spacing w:val="-1"/>
        </w:rPr>
        <w:t>含</w:t>
      </w:r>
      <w:r>
        <w:rPr>
          <w:rFonts w:hint="eastAsia"/>
          <w:color w:val="auto"/>
          <w:spacing w:val="2"/>
        </w:rPr>
        <w:t>保</w:t>
      </w:r>
      <w:r>
        <w:rPr>
          <w:rFonts w:hint="eastAsia"/>
          <w:color w:val="auto"/>
          <w:spacing w:val="-1"/>
        </w:rPr>
        <w:t>修</w:t>
      </w:r>
      <w:r>
        <w:rPr>
          <w:rFonts w:hint="eastAsia"/>
          <w:color w:val="auto"/>
          <w:spacing w:val="2"/>
        </w:rPr>
        <w:t>期</w:t>
      </w:r>
      <w:r>
        <w:rPr>
          <w:rFonts w:hint="eastAsia"/>
          <w:color w:val="auto"/>
        </w:rPr>
        <w:t>）</w:t>
      </w:r>
      <w:r>
        <w:rPr>
          <w:color w:val="auto"/>
          <w:w w:val="99"/>
        </w:rPr>
        <w:t xml:space="preserve"> </w:t>
      </w:r>
      <w:r>
        <w:rPr>
          <w:rFonts w:hint="eastAsia"/>
          <w:color w:val="auto"/>
          <w:spacing w:val="2"/>
        </w:rPr>
        <w:t>第二十</w:t>
      </w:r>
      <w:r>
        <w:rPr>
          <w:rFonts w:hint="eastAsia"/>
          <w:color w:val="auto"/>
          <w:spacing w:val="-1"/>
        </w:rPr>
        <w:t>一</w:t>
      </w:r>
      <w:r>
        <w:rPr>
          <w:rFonts w:hint="eastAsia"/>
          <w:color w:val="auto"/>
        </w:rPr>
        <w:t>条</w:t>
      </w:r>
      <w:r>
        <w:rPr>
          <w:color w:val="auto"/>
          <w:spacing w:val="-32"/>
        </w:rPr>
        <w:t xml:space="preserve"> </w:t>
      </w:r>
      <w:r>
        <w:rPr>
          <w:rFonts w:hint="eastAsia"/>
          <w:color w:val="auto"/>
          <w:spacing w:val="-1"/>
        </w:rPr>
        <w:t>监</w:t>
      </w:r>
      <w:r>
        <w:rPr>
          <w:rFonts w:hint="eastAsia"/>
          <w:color w:val="auto"/>
          <w:spacing w:val="2"/>
        </w:rPr>
        <w:t>理</w:t>
      </w:r>
      <w:r>
        <w:rPr>
          <w:rFonts w:hint="eastAsia"/>
          <w:color w:val="auto"/>
          <w:spacing w:val="-1"/>
        </w:rPr>
        <w:t>人</w:t>
      </w:r>
      <w:r>
        <w:rPr>
          <w:rFonts w:hint="eastAsia"/>
          <w:color w:val="auto"/>
          <w:spacing w:val="2"/>
        </w:rPr>
        <w:t>应</w:t>
      </w:r>
      <w:r>
        <w:rPr>
          <w:rFonts w:hint="eastAsia"/>
          <w:color w:val="auto"/>
          <w:spacing w:val="-1"/>
        </w:rPr>
        <w:t>在</w:t>
      </w:r>
      <w:r>
        <w:rPr>
          <w:rFonts w:hint="eastAsia"/>
          <w:color w:val="auto"/>
          <w:spacing w:val="2"/>
        </w:rPr>
        <w:t>本</w:t>
      </w:r>
      <w:r>
        <w:rPr>
          <w:rFonts w:hint="eastAsia"/>
          <w:color w:val="auto"/>
          <w:spacing w:val="-1"/>
        </w:rPr>
        <w:t>合</w:t>
      </w:r>
      <w:r>
        <w:rPr>
          <w:rFonts w:hint="eastAsia"/>
          <w:color w:val="auto"/>
          <w:spacing w:val="2"/>
        </w:rPr>
        <w:t>同</w:t>
      </w:r>
      <w:r>
        <w:rPr>
          <w:rFonts w:hint="eastAsia"/>
          <w:color w:val="auto"/>
          <w:spacing w:val="-1"/>
        </w:rPr>
        <w:t>生</w:t>
      </w:r>
      <w:r>
        <w:rPr>
          <w:rFonts w:hint="eastAsia"/>
          <w:color w:val="auto"/>
          <w:spacing w:val="2"/>
        </w:rPr>
        <w:t>效</w:t>
      </w:r>
      <w:r>
        <w:rPr>
          <w:rFonts w:hint="eastAsia"/>
          <w:color w:val="auto"/>
        </w:rPr>
        <w:t>后</w:t>
      </w:r>
      <w:r>
        <w:rPr>
          <w:color w:val="auto"/>
          <w:spacing w:val="-69"/>
        </w:rPr>
        <w:t xml:space="preserve"> </w:t>
      </w:r>
      <w:r>
        <w:rPr>
          <w:rFonts w:eastAsia="Times New Roman"/>
          <w:color w:val="auto"/>
        </w:rPr>
        <w:t>7</w:t>
      </w:r>
      <w:r>
        <w:rPr>
          <w:rFonts w:eastAsia="Times New Roman"/>
          <w:color w:val="auto"/>
          <w:spacing w:val="-16"/>
        </w:rPr>
        <w:t xml:space="preserve"> </w:t>
      </w:r>
      <w:r>
        <w:rPr>
          <w:rFonts w:hint="eastAsia"/>
          <w:color w:val="auto"/>
          <w:spacing w:val="-1"/>
        </w:rPr>
        <w:t>天</w:t>
      </w:r>
      <w:r>
        <w:rPr>
          <w:rFonts w:hint="eastAsia"/>
          <w:color w:val="auto"/>
          <w:spacing w:val="2"/>
        </w:rPr>
        <w:t>内</w:t>
      </w:r>
      <w:r>
        <w:rPr>
          <w:rFonts w:hint="eastAsia"/>
          <w:color w:val="auto"/>
          <w:spacing w:val="-1"/>
        </w:rPr>
        <w:t>组</w:t>
      </w:r>
      <w:r>
        <w:rPr>
          <w:rFonts w:hint="eastAsia"/>
          <w:color w:val="auto"/>
          <w:spacing w:val="2"/>
        </w:rPr>
        <w:t>建</w:t>
      </w:r>
      <w:r>
        <w:rPr>
          <w:rFonts w:hint="eastAsia"/>
          <w:color w:val="auto"/>
          <w:spacing w:val="-1"/>
        </w:rPr>
        <w:t>监</w:t>
      </w:r>
      <w:r>
        <w:rPr>
          <w:rFonts w:hint="eastAsia"/>
          <w:color w:val="auto"/>
          <w:spacing w:val="2"/>
        </w:rPr>
        <w:t>理</w:t>
      </w:r>
      <w:r>
        <w:rPr>
          <w:rFonts w:hint="eastAsia"/>
          <w:color w:val="auto"/>
          <w:spacing w:val="-1"/>
        </w:rPr>
        <w:t>机</w:t>
      </w:r>
      <w:r>
        <w:rPr>
          <w:rFonts w:hint="eastAsia"/>
          <w:color w:val="auto"/>
          <w:spacing w:val="2"/>
        </w:rPr>
        <w:t>构</w:t>
      </w:r>
      <w:r>
        <w:rPr>
          <w:rFonts w:hint="eastAsia"/>
          <w:color w:val="auto"/>
          <w:spacing w:val="-1"/>
        </w:rPr>
        <w:t>，</w:t>
      </w:r>
      <w:r>
        <w:rPr>
          <w:rFonts w:hint="eastAsia"/>
          <w:color w:val="auto"/>
          <w:spacing w:val="2"/>
        </w:rPr>
        <w:t>并</w:t>
      </w:r>
      <w:r>
        <w:rPr>
          <w:rFonts w:hint="eastAsia"/>
          <w:color w:val="auto"/>
          <w:spacing w:val="-1"/>
        </w:rPr>
        <w:t>进</w:t>
      </w:r>
      <w:r>
        <w:rPr>
          <w:rFonts w:hint="eastAsia"/>
          <w:color w:val="auto"/>
          <w:spacing w:val="2"/>
        </w:rPr>
        <w:t>驻</w:t>
      </w:r>
      <w:r>
        <w:rPr>
          <w:rFonts w:hint="eastAsia"/>
          <w:color w:val="auto"/>
          <w:spacing w:val="-1"/>
        </w:rPr>
        <w:t>现</w:t>
      </w:r>
      <w:r>
        <w:rPr>
          <w:rFonts w:hint="eastAsia"/>
          <w:color w:val="auto"/>
          <w:spacing w:val="2"/>
        </w:rPr>
        <w:t>场</w:t>
      </w:r>
      <w:r>
        <w:rPr>
          <w:rFonts w:hint="eastAsia"/>
          <w:color w:val="auto"/>
        </w:rPr>
        <w:t>。</w:t>
      </w:r>
      <w:r>
        <w:rPr>
          <w:color w:val="auto"/>
          <w:w w:val="99"/>
        </w:rPr>
        <w:t xml:space="preserve"> </w:t>
      </w:r>
      <w:r>
        <w:rPr>
          <w:rFonts w:hint="eastAsia"/>
          <w:color w:val="auto"/>
          <w:spacing w:val="2"/>
        </w:rPr>
        <w:t>第二十</w:t>
      </w:r>
      <w:r>
        <w:rPr>
          <w:rFonts w:hint="eastAsia"/>
          <w:color w:val="auto"/>
          <w:spacing w:val="-1"/>
        </w:rPr>
        <w:t>七</w:t>
      </w:r>
      <w:r>
        <w:rPr>
          <w:rFonts w:hint="eastAsia"/>
          <w:color w:val="auto"/>
        </w:rPr>
        <w:t>条</w:t>
      </w:r>
      <w:r>
        <w:rPr>
          <w:color w:val="auto"/>
          <w:spacing w:val="-66"/>
        </w:rPr>
        <w:t xml:space="preserve"> </w:t>
      </w:r>
      <w:r>
        <w:rPr>
          <w:rFonts w:hint="eastAsia"/>
          <w:color w:val="auto"/>
          <w:spacing w:val="-1"/>
        </w:rPr>
        <w:t>需</w:t>
      </w:r>
      <w:r>
        <w:rPr>
          <w:rFonts w:hint="eastAsia"/>
          <w:color w:val="auto"/>
          <w:spacing w:val="2"/>
        </w:rPr>
        <w:t>旁</w:t>
      </w:r>
      <w:r>
        <w:rPr>
          <w:rFonts w:hint="eastAsia"/>
          <w:color w:val="auto"/>
          <w:spacing w:val="-1"/>
        </w:rPr>
        <w:t>站</w:t>
      </w:r>
      <w:r>
        <w:rPr>
          <w:rFonts w:hint="eastAsia"/>
          <w:color w:val="auto"/>
          <w:spacing w:val="2"/>
        </w:rPr>
        <w:t>监</w:t>
      </w:r>
      <w:r>
        <w:rPr>
          <w:rFonts w:hint="eastAsia"/>
          <w:color w:val="auto"/>
          <w:spacing w:val="-1"/>
        </w:rPr>
        <w:t>理</w:t>
      </w:r>
      <w:r>
        <w:rPr>
          <w:rFonts w:hint="eastAsia"/>
          <w:color w:val="auto"/>
          <w:spacing w:val="2"/>
        </w:rPr>
        <w:t>的</w:t>
      </w:r>
      <w:r>
        <w:rPr>
          <w:rFonts w:hint="eastAsia"/>
          <w:color w:val="auto"/>
          <w:spacing w:val="-1"/>
        </w:rPr>
        <w:t>工</w:t>
      </w:r>
      <w:r>
        <w:rPr>
          <w:rFonts w:hint="eastAsia"/>
          <w:color w:val="auto"/>
          <w:spacing w:val="2"/>
        </w:rPr>
        <w:t>程</w:t>
      </w:r>
      <w:r>
        <w:rPr>
          <w:rFonts w:hint="eastAsia"/>
          <w:color w:val="auto"/>
          <w:spacing w:val="-1"/>
        </w:rPr>
        <w:t>重</w:t>
      </w:r>
      <w:r>
        <w:rPr>
          <w:rFonts w:hint="eastAsia"/>
          <w:color w:val="auto"/>
          <w:spacing w:val="2"/>
        </w:rPr>
        <w:t>要</w:t>
      </w:r>
      <w:r>
        <w:rPr>
          <w:rFonts w:hint="eastAsia"/>
          <w:color w:val="auto"/>
          <w:spacing w:val="-1"/>
        </w:rPr>
        <w:t>部</w:t>
      </w:r>
      <w:r>
        <w:rPr>
          <w:rFonts w:hint="eastAsia"/>
          <w:color w:val="auto"/>
          <w:spacing w:val="2"/>
        </w:rPr>
        <w:t>位</w:t>
      </w:r>
      <w:r>
        <w:rPr>
          <w:rFonts w:hint="eastAsia"/>
          <w:color w:val="auto"/>
          <w:spacing w:val="-1"/>
        </w:rPr>
        <w:t>和</w:t>
      </w:r>
      <w:r>
        <w:rPr>
          <w:rFonts w:hint="eastAsia"/>
          <w:color w:val="auto"/>
          <w:spacing w:val="2"/>
        </w:rPr>
        <w:t>关</w:t>
      </w:r>
      <w:r>
        <w:rPr>
          <w:rFonts w:hint="eastAsia"/>
          <w:color w:val="auto"/>
          <w:spacing w:val="-1"/>
        </w:rPr>
        <w:t>键</w:t>
      </w:r>
      <w:r>
        <w:rPr>
          <w:rFonts w:hint="eastAsia"/>
          <w:color w:val="auto"/>
          <w:spacing w:val="2"/>
        </w:rPr>
        <w:t>工</w:t>
      </w:r>
      <w:r>
        <w:rPr>
          <w:rFonts w:hint="eastAsia"/>
          <w:color w:val="auto"/>
          <w:spacing w:val="-1"/>
        </w:rPr>
        <w:t>序</w:t>
      </w:r>
      <w:r>
        <w:rPr>
          <w:rFonts w:hint="eastAsia"/>
          <w:color w:val="auto"/>
          <w:spacing w:val="2"/>
        </w:rPr>
        <w:t>是</w:t>
      </w:r>
      <w:r>
        <w:rPr>
          <w:rFonts w:hint="eastAsia"/>
          <w:color w:val="auto"/>
          <w:spacing w:val="-1"/>
        </w:rPr>
        <w:t>：</w:t>
      </w:r>
      <w:r>
        <w:rPr>
          <w:rFonts w:hint="eastAsia"/>
          <w:color w:val="auto"/>
          <w:spacing w:val="-1"/>
          <w:u w:val="single" w:color="000000"/>
        </w:rPr>
        <w:t>合</w:t>
      </w:r>
      <w:r>
        <w:rPr>
          <w:rFonts w:hint="eastAsia"/>
          <w:color w:val="auto"/>
          <w:spacing w:val="2"/>
          <w:u w:val="single" w:color="000000"/>
        </w:rPr>
        <w:t>同</w:t>
      </w:r>
      <w:r>
        <w:rPr>
          <w:rFonts w:hint="eastAsia"/>
          <w:color w:val="auto"/>
          <w:spacing w:val="-1"/>
          <w:u w:val="single" w:color="000000"/>
        </w:rPr>
        <w:t>签</w:t>
      </w:r>
      <w:r>
        <w:rPr>
          <w:rFonts w:hint="eastAsia"/>
          <w:color w:val="auto"/>
          <w:spacing w:val="2"/>
          <w:u w:val="single" w:color="000000"/>
        </w:rPr>
        <w:t>定</w:t>
      </w:r>
      <w:r>
        <w:rPr>
          <w:rFonts w:hint="eastAsia"/>
          <w:color w:val="auto"/>
          <w:spacing w:val="-1"/>
          <w:u w:val="single" w:color="000000"/>
        </w:rPr>
        <w:t>时</w:t>
      </w:r>
      <w:r>
        <w:rPr>
          <w:rFonts w:hint="eastAsia"/>
          <w:color w:val="auto"/>
          <w:spacing w:val="2"/>
          <w:u w:val="single" w:color="000000"/>
        </w:rPr>
        <w:t>确定</w:t>
      </w:r>
      <w:r>
        <w:rPr>
          <w:rFonts w:hint="eastAsia"/>
          <w:color w:val="auto"/>
        </w:rPr>
        <w:t>。</w:t>
      </w:r>
      <w:r>
        <w:rPr>
          <w:color w:val="auto"/>
          <w:w w:val="99"/>
        </w:rPr>
        <w:t xml:space="preserve"> </w:t>
      </w:r>
      <w:r>
        <w:rPr>
          <w:rFonts w:hint="eastAsia"/>
          <w:color w:val="auto"/>
          <w:spacing w:val="2"/>
        </w:rPr>
        <w:t>第三十</w:t>
      </w:r>
      <w:r>
        <w:rPr>
          <w:rFonts w:hint="eastAsia"/>
          <w:color w:val="auto"/>
        </w:rPr>
        <w:t>条</w:t>
      </w:r>
      <w:r>
        <w:rPr>
          <w:color w:val="auto"/>
          <w:spacing w:val="-63"/>
        </w:rPr>
        <w:t xml:space="preserve"> </w:t>
      </w:r>
      <w:r>
        <w:rPr>
          <w:rFonts w:hint="eastAsia"/>
          <w:color w:val="auto"/>
          <w:spacing w:val="-1"/>
        </w:rPr>
        <w:t>发</w:t>
      </w:r>
      <w:r>
        <w:rPr>
          <w:rFonts w:hint="eastAsia"/>
          <w:color w:val="auto"/>
          <w:spacing w:val="2"/>
        </w:rPr>
        <w:t>包</w:t>
      </w:r>
      <w:r>
        <w:rPr>
          <w:rFonts w:hint="eastAsia"/>
          <w:color w:val="auto"/>
          <w:spacing w:val="-1"/>
        </w:rPr>
        <w:t>人</w:t>
      </w:r>
      <w:r>
        <w:rPr>
          <w:rFonts w:hint="eastAsia"/>
          <w:color w:val="auto"/>
          <w:spacing w:val="2"/>
        </w:rPr>
        <w:t>委</w:t>
      </w:r>
      <w:r>
        <w:rPr>
          <w:rFonts w:hint="eastAsia"/>
          <w:color w:val="auto"/>
          <w:spacing w:val="-1"/>
        </w:rPr>
        <w:t>托</w:t>
      </w:r>
      <w:r>
        <w:rPr>
          <w:rFonts w:hint="eastAsia"/>
          <w:color w:val="auto"/>
          <w:spacing w:val="2"/>
        </w:rPr>
        <w:t>监</w:t>
      </w:r>
      <w:r>
        <w:rPr>
          <w:rFonts w:hint="eastAsia"/>
          <w:color w:val="auto"/>
          <w:spacing w:val="-1"/>
        </w:rPr>
        <w:t>理</w:t>
      </w:r>
      <w:r>
        <w:rPr>
          <w:rFonts w:hint="eastAsia"/>
          <w:color w:val="auto"/>
          <w:spacing w:val="2"/>
        </w:rPr>
        <w:t>人</w:t>
      </w:r>
      <w:r>
        <w:rPr>
          <w:rFonts w:hint="eastAsia"/>
          <w:color w:val="auto"/>
          <w:spacing w:val="-1"/>
        </w:rPr>
        <w:t>主</w:t>
      </w:r>
      <w:r>
        <w:rPr>
          <w:rFonts w:hint="eastAsia"/>
          <w:color w:val="auto"/>
          <w:spacing w:val="2"/>
        </w:rPr>
        <w:t>持</w:t>
      </w:r>
      <w:r>
        <w:rPr>
          <w:rFonts w:hint="eastAsia"/>
          <w:color w:val="auto"/>
          <w:spacing w:val="-1"/>
        </w:rPr>
        <w:t>的</w:t>
      </w:r>
      <w:r>
        <w:rPr>
          <w:rFonts w:hint="eastAsia"/>
          <w:color w:val="auto"/>
          <w:spacing w:val="2"/>
        </w:rPr>
        <w:t>分</w:t>
      </w:r>
      <w:r>
        <w:rPr>
          <w:rFonts w:hint="eastAsia"/>
          <w:color w:val="auto"/>
          <w:spacing w:val="-1"/>
        </w:rPr>
        <w:t>部</w:t>
      </w:r>
      <w:r>
        <w:rPr>
          <w:rFonts w:hint="eastAsia"/>
          <w:color w:val="auto"/>
          <w:spacing w:val="2"/>
        </w:rPr>
        <w:t>工</w:t>
      </w:r>
      <w:r>
        <w:rPr>
          <w:rFonts w:hint="eastAsia"/>
          <w:color w:val="auto"/>
          <w:spacing w:val="-1"/>
        </w:rPr>
        <w:t>程</w:t>
      </w:r>
      <w:r>
        <w:rPr>
          <w:rFonts w:hint="eastAsia"/>
          <w:color w:val="auto"/>
          <w:spacing w:val="2"/>
        </w:rPr>
        <w:t>验</w:t>
      </w:r>
      <w:r>
        <w:rPr>
          <w:rFonts w:hint="eastAsia"/>
          <w:color w:val="auto"/>
          <w:spacing w:val="-1"/>
        </w:rPr>
        <w:t>收</w:t>
      </w:r>
      <w:r>
        <w:rPr>
          <w:rFonts w:hint="eastAsia"/>
          <w:color w:val="auto"/>
          <w:spacing w:val="2"/>
        </w:rPr>
        <w:t>：</w:t>
      </w:r>
      <w:r>
        <w:rPr>
          <w:rFonts w:hint="eastAsia"/>
          <w:color w:val="auto"/>
          <w:spacing w:val="-1"/>
          <w:u w:val="single" w:color="000000"/>
        </w:rPr>
        <w:t>开</w:t>
      </w:r>
      <w:r>
        <w:rPr>
          <w:rFonts w:hint="eastAsia"/>
          <w:color w:val="auto"/>
          <w:spacing w:val="2"/>
          <w:u w:val="single" w:color="000000"/>
        </w:rPr>
        <w:t>工</w:t>
      </w:r>
      <w:r>
        <w:rPr>
          <w:rFonts w:hint="eastAsia"/>
          <w:color w:val="auto"/>
          <w:spacing w:val="-1"/>
          <w:u w:val="single" w:color="000000"/>
        </w:rPr>
        <w:t>前</w:t>
      </w:r>
      <w:r>
        <w:rPr>
          <w:rFonts w:hint="eastAsia"/>
          <w:color w:val="auto"/>
          <w:spacing w:val="2"/>
          <w:u w:val="single" w:color="000000"/>
        </w:rPr>
        <w:t>双</w:t>
      </w:r>
      <w:r>
        <w:rPr>
          <w:rFonts w:hint="eastAsia"/>
          <w:color w:val="auto"/>
          <w:spacing w:val="-1"/>
          <w:u w:val="single" w:color="000000"/>
        </w:rPr>
        <w:t>方</w:t>
      </w:r>
      <w:r>
        <w:rPr>
          <w:rFonts w:hint="eastAsia"/>
          <w:color w:val="auto"/>
          <w:spacing w:val="2"/>
          <w:u w:val="single" w:color="000000"/>
        </w:rPr>
        <w:t>商</w:t>
      </w:r>
      <w:r>
        <w:rPr>
          <w:rFonts w:hint="eastAsia"/>
          <w:color w:val="auto"/>
          <w:spacing w:val="-1"/>
          <w:u w:val="single" w:color="000000"/>
        </w:rPr>
        <w:t>定</w:t>
      </w:r>
      <w:r>
        <w:rPr>
          <w:rFonts w:hint="eastAsia"/>
          <w:color w:val="auto"/>
        </w:rPr>
        <w:t>。</w:t>
      </w:r>
    </w:p>
    <w:p w14:paraId="577298A0">
      <w:pPr>
        <w:pStyle w:val="17"/>
        <w:spacing w:before="48"/>
        <w:ind w:left="520"/>
        <w:jc w:val="left"/>
        <w:rPr>
          <w:color w:val="auto"/>
        </w:rPr>
      </w:pPr>
      <w:r>
        <w:rPr>
          <w:rFonts w:hint="eastAsia"/>
          <w:color w:val="auto"/>
          <w:spacing w:val="-1"/>
        </w:rPr>
        <w:t>第三十一条</w:t>
      </w:r>
      <w:r>
        <w:rPr>
          <w:color w:val="auto"/>
          <w:spacing w:val="-1"/>
        </w:rPr>
        <w:t xml:space="preserve">     </w:t>
      </w:r>
      <w:r>
        <w:rPr>
          <w:rFonts w:hint="eastAsia"/>
          <w:color w:val="auto"/>
          <w:spacing w:val="-1"/>
        </w:rPr>
        <w:t>在本合同终止后的一定期限内，未征得发包人同意，不得泄露与本合同业务有关的技术、商</w:t>
      </w:r>
      <w:r>
        <w:rPr>
          <w:rFonts w:hint="eastAsia"/>
          <w:color w:val="auto"/>
          <w:spacing w:val="2"/>
        </w:rPr>
        <w:t>务</w:t>
      </w:r>
      <w:r>
        <w:rPr>
          <w:rFonts w:hint="eastAsia"/>
          <w:color w:val="auto"/>
          <w:spacing w:val="-1"/>
        </w:rPr>
        <w:t>等</w:t>
      </w:r>
      <w:r>
        <w:rPr>
          <w:rFonts w:hint="eastAsia"/>
          <w:color w:val="auto"/>
          <w:spacing w:val="2"/>
        </w:rPr>
        <w:t>秘</w:t>
      </w:r>
      <w:r>
        <w:rPr>
          <w:rFonts w:hint="eastAsia"/>
          <w:color w:val="auto"/>
          <w:spacing w:val="-1"/>
        </w:rPr>
        <w:t>密</w:t>
      </w:r>
      <w:r>
        <w:rPr>
          <w:rFonts w:hint="eastAsia"/>
          <w:color w:val="auto"/>
          <w:spacing w:val="2"/>
        </w:rPr>
        <w:t>。</w:t>
      </w:r>
      <w:r>
        <w:rPr>
          <w:rFonts w:hint="eastAsia"/>
          <w:color w:val="auto"/>
          <w:spacing w:val="-1"/>
        </w:rPr>
        <w:t>具</w:t>
      </w:r>
      <w:r>
        <w:rPr>
          <w:rFonts w:hint="eastAsia"/>
          <w:color w:val="auto"/>
          <w:spacing w:val="2"/>
        </w:rPr>
        <w:t>体</w:t>
      </w:r>
      <w:r>
        <w:rPr>
          <w:rFonts w:hint="eastAsia"/>
          <w:color w:val="auto"/>
          <w:spacing w:val="-1"/>
        </w:rPr>
        <w:t>期</w:t>
      </w:r>
      <w:r>
        <w:rPr>
          <w:rFonts w:hint="eastAsia"/>
          <w:color w:val="auto"/>
          <w:spacing w:val="2"/>
        </w:rPr>
        <w:t>限</w:t>
      </w:r>
      <w:r>
        <w:rPr>
          <w:rFonts w:hint="eastAsia"/>
          <w:color w:val="auto"/>
          <w:spacing w:val="-1"/>
        </w:rPr>
        <w:t>在</w:t>
      </w:r>
      <w:r>
        <w:rPr>
          <w:rFonts w:hint="eastAsia"/>
          <w:color w:val="auto"/>
          <w:spacing w:val="2"/>
        </w:rPr>
        <w:t>合</w:t>
      </w:r>
      <w:r>
        <w:rPr>
          <w:rFonts w:hint="eastAsia"/>
          <w:color w:val="auto"/>
          <w:spacing w:val="-1"/>
        </w:rPr>
        <w:t>同</w:t>
      </w:r>
      <w:r>
        <w:rPr>
          <w:rFonts w:hint="eastAsia"/>
          <w:color w:val="auto"/>
          <w:spacing w:val="2"/>
        </w:rPr>
        <w:t>签</w:t>
      </w:r>
      <w:r>
        <w:rPr>
          <w:rFonts w:hint="eastAsia"/>
          <w:color w:val="auto"/>
          <w:spacing w:val="-1"/>
        </w:rPr>
        <w:t>定</w:t>
      </w:r>
      <w:r>
        <w:rPr>
          <w:rFonts w:hint="eastAsia"/>
          <w:color w:val="auto"/>
          <w:spacing w:val="2"/>
        </w:rPr>
        <w:t>时</w:t>
      </w:r>
      <w:r>
        <w:rPr>
          <w:rFonts w:hint="eastAsia"/>
          <w:color w:val="auto"/>
          <w:spacing w:val="-1"/>
        </w:rPr>
        <w:t>确</w:t>
      </w:r>
      <w:r>
        <w:rPr>
          <w:rFonts w:hint="eastAsia"/>
          <w:color w:val="auto"/>
          <w:spacing w:val="2"/>
        </w:rPr>
        <w:t>定</w:t>
      </w:r>
      <w:r>
        <w:rPr>
          <w:rFonts w:hint="eastAsia"/>
          <w:color w:val="auto"/>
        </w:rPr>
        <w:t>。</w:t>
      </w:r>
    </w:p>
    <w:p w14:paraId="1A8F0171">
      <w:pPr>
        <w:spacing w:before="2" w:line="130" w:lineRule="exact"/>
        <w:rPr>
          <w:color w:val="auto"/>
          <w:sz w:val="13"/>
          <w:szCs w:val="13"/>
        </w:rPr>
      </w:pPr>
    </w:p>
    <w:p w14:paraId="52128F9F">
      <w:pPr>
        <w:pStyle w:val="17"/>
        <w:spacing w:line="309" w:lineRule="exact"/>
        <w:ind w:left="400"/>
        <w:jc w:val="center"/>
        <w:rPr>
          <w:color w:val="auto"/>
          <w:szCs w:val="20"/>
        </w:rPr>
      </w:pPr>
      <w:r>
        <w:rPr>
          <w:rFonts w:hint="eastAsia"/>
          <w:color w:val="auto"/>
          <w:spacing w:val="2"/>
        </w:rPr>
        <w:t>监理服</w:t>
      </w:r>
      <w:r>
        <w:rPr>
          <w:rFonts w:hint="eastAsia"/>
          <w:color w:val="auto"/>
          <w:spacing w:val="-1"/>
        </w:rPr>
        <w:t>务</w:t>
      </w:r>
      <w:r>
        <w:rPr>
          <w:rFonts w:hint="eastAsia"/>
          <w:color w:val="auto"/>
          <w:spacing w:val="2"/>
        </w:rPr>
        <w:t>酬</w:t>
      </w:r>
      <w:r>
        <w:rPr>
          <w:rFonts w:hint="eastAsia"/>
          <w:color w:val="auto"/>
        </w:rPr>
        <w:t>金</w:t>
      </w:r>
    </w:p>
    <w:p w14:paraId="77571E3B">
      <w:pPr>
        <w:spacing w:line="130" w:lineRule="exact"/>
        <w:rPr>
          <w:color w:val="auto"/>
          <w:sz w:val="13"/>
          <w:szCs w:val="13"/>
        </w:rPr>
      </w:pPr>
    </w:p>
    <w:p w14:paraId="07F527D7">
      <w:pPr>
        <w:pStyle w:val="17"/>
        <w:spacing w:line="309" w:lineRule="exact"/>
        <w:ind w:left="640"/>
        <w:jc w:val="left"/>
        <w:rPr>
          <w:color w:val="auto"/>
          <w:szCs w:val="20"/>
        </w:rPr>
      </w:pPr>
      <w:r>
        <w:rPr>
          <w:rFonts w:hint="eastAsia"/>
          <w:color w:val="auto"/>
          <w:spacing w:val="2"/>
        </w:rPr>
        <w:t>第三十</w:t>
      </w:r>
      <w:r>
        <w:rPr>
          <w:rFonts w:hint="eastAsia"/>
          <w:color w:val="auto"/>
          <w:spacing w:val="-1"/>
        </w:rPr>
        <w:t>二</w:t>
      </w:r>
      <w:r>
        <w:rPr>
          <w:rFonts w:hint="eastAsia"/>
          <w:color w:val="auto"/>
          <w:spacing w:val="2"/>
        </w:rPr>
        <w:t>条</w:t>
      </w:r>
      <w:r>
        <w:rPr>
          <w:rFonts w:hint="eastAsia"/>
          <w:color w:val="auto"/>
          <w:spacing w:val="-1"/>
        </w:rPr>
        <w:t>监</w:t>
      </w:r>
      <w:r>
        <w:rPr>
          <w:rFonts w:hint="eastAsia"/>
          <w:color w:val="auto"/>
          <w:spacing w:val="2"/>
        </w:rPr>
        <w:t>理</w:t>
      </w:r>
      <w:r>
        <w:rPr>
          <w:rFonts w:hint="eastAsia"/>
          <w:color w:val="auto"/>
          <w:spacing w:val="-1"/>
        </w:rPr>
        <w:t>正</w:t>
      </w:r>
      <w:r>
        <w:rPr>
          <w:rFonts w:hint="eastAsia"/>
          <w:color w:val="auto"/>
          <w:spacing w:val="2"/>
        </w:rPr>
        <w:t>常</w:t>
      </w:r>
      <w:r>
        <w:rPr>
          <w:rFonts w:hint="eastAsia"/>
          <w:color w:val="auto"/>
          <w:spacing w:val="-1"/>
        </w:rPr>
        <w:t>服</w:t>
      </w:r>
      <w:r>
        <w:rPr>
          <w:rFonts w:hint="eastAsia"/>
          <w:color w:val="auto"/>
          <w:spacing w:val="2"/>
        </w:rPr>
        <w:t>务</w:t>
      </w:r>
      <w:r>
        <w:rPr>
          <w:rFonts w:hint="eastAsia"/>
          <w:color w:val="auto"/>
          <w:spacing w:val="-1"/>
        </w:rPr>
        <w:t>酬</w:t>
      </w:r>
      <w:r>
        <w:rPr>
          <w:rFonts w:hint="eastAsia"/>
          <w:color w:val="auto"/>
          <w:spacing w:val="2"/>
        </w:rPr>
        <w:t>金</w:t>
      </w:r>
      <w:r>
        <w:rPr>
          <w:rFonts w:hint="eastAsia"/>
          <w:color w:val="auto"/>
          <w:spacing w:val="-1"/>
        </w:rPr>
        <w:t>支</w:t>
      </w:r>
      <w:r>
        <w:rPr>
          <w:rFonts w:hint="eastAsia"/>
          <w:color w:val="auto"/>
          <w:spacing w:val="2"/>
        </w:rPr>
        <w:t>付</w:t>
      </w:r>
      <w:r>
        <w:rPr>
          <w:rFonts w:hint="eastAsia"/>
          <w:color w:val="auto"/>
          <w:spacing w:val="-1"/>
        </w:rPr>
        <w:t>方</w:t>
      </w:r>
      <w:r>
        <w:rPr>
          <w:rFonts w:hint="eastAsia"/>
          <w:color w:val="auto"/>
          <w:spacing w:val="2"/>
        </w:rPr>
        <w:t>法</w:t>
      </w:r>
      <w:r>
        <w:rPr>
          <w:rFonts w:hint="eastAsia"/>
          <w:color w:val="auto"/>
        </w:rPr>
        <w:t>：</w:t>
      </w:r>
    </w:p>
    <w:p w14:paraId="15FA05B6">
      <w:pPr>
        <w:spacing w:before="10" w:line="120" w:lineRule="exact"/>
        <w:rPr>
          <w:color w:val="auto"/>
          <w:sz w:val="12"/>
          <w:szCs w:val="12"/>
        </w:rPr>
      </w:pPr>
    </w:p>
    <w:p w14:paraId="10DA6FA9">
      <w:pPr>
        <w:pStyle w:val="17"/>
        <w:spacing w:line="340" w:lineRule="auto"/>
        <w:ind w:left="940" w:right="801" w:hanging="420"/>
        <w:jc w:val="left"/>
        <w:rPr>
          <w:color w:val="auto"/>
          <w:szCs w:val="20"/>
        </w:rPr>
      </w:pPr>
      <w:r>
        <w:rPr>
          <w:rFonts w:hint="eastAsia"/>
          <w:color w:val="auto"/>
          <w:spacing w:val="-1"/>
        </w:rPr>
        <w:t>一</w:t>
      </w:r>
      <w:r>
        <w:rPr>
          <w:rFonts w:hint="eastAsia"/>
          <w:color w:val="auto"/>
          <w:spacing w:val="2"/>
        </w:rPr>
        <w:t>、</w:t>
      </w:r>
      <w:r>
        <w:rPr>
          <w:rFonts w:hint="eastAsia"/>
          <w:color w:val="auto"/>
          <w:spacing w:val="-1"/>
        </w:rPr>
        <w:t>支</w:t>
      </w:r>
      <w:r>
        <w:rPr>
          <w:rFonts w:hint="eastAsia"/>
          <w:color w:val="auto"/>
          <w:spacing w:val="2"/>
        </w:rPr>
        <w:t>付</w:t>
      </w:r>
      <w:r>
        <w:rPr>
          <w:rFonts w:hint="eastAsia"/>
          <w:color w:val="auto"/>
          <w:spacing w:val="-1"/>
        </w:rPr>
        <w:t>时</w:t>
      </w:r>
      <w:r>
        <w:rPr>
          <w:rFonts w:hint="eastAsia"/>
          <w:color w:val="auto"/>
          <w:spacing w:val="2"/>
        </w:rPr>
        <w:t>间</w:t>
      </w:r>
      <w:r>
        <w:rPr>
          <w:rFonts w:hint="eastAsia"/>
          <w:color w:val="auto"/>
          <w:spacing w:val="-1"/>
        </w:rPr>
        <w:t>为</w:t>
      </w:r>
      <w:r>
        <w:rPr>
          <w:rFonts w:hint="eastAsia"/>
          <w:color w:val="auto"/>
        </w:rPr>
        <w:t>：</w:t>
      </w:r>
      <w:r>
        <w:rPr>
          <w:color w:val="auto"/>
          <w:w w:val="99"/>
        </w:rPr>
        <w:t xml:space="preserve"> </w:t>
      </w:r>
      <w:r>
        <w:rPr>
          <w:rFonts w:hint="eastAsia"/>
          <w:color w:val="auto"/>
          <w:spacing w:val="2"/>
        </w:rPr>
        <w:t>正常服务酬金以完成的建安工作量占施工合同总金额的比例计取监理服务酬金。</w:t>
      </w:r>
    </w:p>
    <w:p w14:paraId="00988073">
      <w:pPr>
        <w:pStyle w:val="17"/>
        <w:tabs>
          <w:tab w:val="left" w:pos="1235"/>
        </w:tabs>
        <w:spacing w:before="40" w:line="331" w:lineRule="auto"/>
        <w:ind w:left="515" w:right="306" w:firstLine="4"/>
        <w:jc w:val="left"/>
        <w:rPr>
          <w:color w:val="auto"/>
          <w:w w:val="99"/>
        </w:rPr>
      </w:pPr>
      <w:r>
        <w:rPr>
          <w:rFonts w:hint="eastAsia"/>
          <w:color w:val="auto"/>
          <w:spacing w:val="-1"/>
        </w:rPr>
        <w:t>二</w:t>
      </w:r>
      <w:r>
        <w:rPr>
          <w:rFonts w:hint="eastAsia"/>
          <w:color w:val="auto"/>
          <w:spacing w:val="2"/>
        </w:rPr>
        <w:t>、</w:t>
      </w:r>
      <w:r>
        <w:rPr>
          <w:rFonts w:hint="eastAsia"/>
          <w:color w:val="auto"/>
          <w:spacing w:val="-1"/>
        </w:rPr>
        <w:t>支</w:t>
      </w:r>
      <w:r>
        <w:rPr>
          <w:rFonts w:hint="eastAsia"/>
          <w:color w:val="auto"/>
          <w:spacing w:val="2"/>
        </w:rPr>
        <w:t>付</w:t>
      </w:r>
      <w:r>
        <w:rPr>
          <w:rFonts w:hint="eastAsia"/>
          <w:color w:val="auto"/>
          <w:spacing w:val="-1"/>
        </w:rPr>
        <w:t>方</w:t>
      </w:r>
      <w:r>
        <w:rPr>
          <w:rFonts w:hint="eastAsia"/>
          <w:color w:val="auto"/>
          <w:spacing w:val="2"/>
        </w:rPr>
        <w:t>式</w:t>
      </w:r>
      <w:r>
        <w:rPr>
          <w:rFonts w:hint="eastAsia"/>
          <w:color w:val="auto"/>
          <w:spacing w:val="-1"/>
        </w:rPr>
        <w:t>为</w:t>
      </w:r>
      <w:r>
        <w:rPr>
          <w:rFonts w:hint="eastAsia"/>
          <w:color w:val="auto"/>
          <w:spacing w:val="2"/>
        </w:rPr>
        <w:t>：</w:t>
      </w:r>
      <w:r>
        <w:rPr>
          <w:rFonts w:hint="eastAsia"/>
          <w:color w:val="auto"/>
          <w:spacing w:val="-1"/>
          <w:u w:val="single" w:color="000000"/>
        </w:rPr>
        <w:t>合</w:t>
      </w:r>
      <w:r>
        <w:rPr>
          <w:rFonts w:hint="eastAsia"/>
          <w:color w:val="auto"/>
          <w:spacing w:val="2"/>
          <w:u w:val="single" w:color="000000"/>
        </w:rPr>
        <w:t>同</w:t>
      </w:r>
      <w:r>
        <w:rPr>
          <w:rFonts w:hint="eastAsia"/>
          <w:color w:val="auto"/>
          <w:spacing w:val="-1"/>
          <w:u w:val="single" w:color="000000"/>
        </w:rPr>
        <w:t>签</w:t>
      </w:r>
      <w:r>
        <w:rPr>
          <w:rFonts w:hint="eastAsia"/>
          <w:color w:val="auto"/>
          <w:spacing w:val="2"/>
          <w:u w:val="single" w:color="000000"/>
        </w:rPr>
        <w:t>定</w:t>
      </w:r>
      <w:r>
        <w:rPr>
          <w:rFonts w:hint="eastAsia"/>
          <w:color w:val="auto"/>
          <w:spacing w:val="-1"/>
          <w:u w:val="single" w:color="000000"/>
        </w:rPr>
        <w:t>时</w:t>
      </w:r>
      <w:r>
        <w:rPr>
          <w:rFonts w:hint="eastAsia"/>
          <w:color w:val="auto"/>
          <w:spacing w:val="2"/>
          <w:u w:val="single" w:color="000000"/>
        </w:rPr>
        <w:t>双</w:t>
      </w:r>
      <w:r>
        <w:rPr>
          <w:rFonts w:hint="eastAsia"/>
          <w:color w:val="auto"/>
          <w:spacing w:val="-1"/>
          <w:u w:val="single" w:color="000000"/>
        </w:rPr>
        <w:t>方</w:t>
      </w:r>
      <w:r>
        <w:rPr>
          <w:rFonts w:hint="eastAsia"/>
          <w:color w:val="auto"/>
          <w:spacing w:val="2"/>
          <w:u w:val="single" w:color="000000"/>
        </w:rPr>
        <w:t>商</w:t>
      </w:r>
      <w:r>
        <w:rPr>
          <w:rFonts w:hint="eastAsia"/>
          <w:color w:val="auto"/>
          <w:spacing w:val="-1"/>
          <w:u w:val="single" w:color="000000"/>
        </w:rPr>
        <w:t>定</w:t>
      </w:r>
      <w:r>
        <w:rPr>
          <w:rFonts w:eastAsia="Times New Roman"/>
          <w:color w:val="auto"/>
          <w:spacing w:val="1"/>
        </w:rPr>
        <w:t>_</w:t>
      </w:r>
      <w:r>
        <w:rPr>
          <w:rFonts w:hint="eastAsia"/>
          <w:color w:val="auto"/>
        </w:rPr>
        <w:t>。</w:t>
      </w:r>
      <w:r>
        <w:rPr>
          <w:color w:val="auto"/>
          <w:w w:val="99"/>
        </w:rPr>
        <w:t xml:space="preserve"> </w:t>
      </w:r>
    </w:p>
    <w:p w14:paraId="4FF02A68">
      <w:pPr>
        <w:pStyle w:val="17"/>
        <w:tabs>
          <w:tab w:val="left" w:pos="1235"/>
        </w:tabs>
        <w:spacing w:before="40" w:line="331" w:lineRule="auto"/>
        <w:ind w:left="515" w:right="306" w:firstLine="4"/>
        <w:jc w:val="left"/>
        <w:rPr>
          <w:color w:val="auto"/>
          <w:w w:val="99"/>
        </w:rPr>
      </w:pPr>
      <w:r>
        <w:rPr>
          <w:rFonts w:hint="eastAsia"/>
          <w:color w:val="auto"/>
          <w:spacing w:val="2"/>
        </w:rPr>
        <w:t>第三十</w:t>
      </w:r>
      <w:r>
        <w:rPr>
          <w:rFonts w:hint="eastAsia"/>
          <w:color w:val="auto"/>
          <w:spacing w:val="-1"/>
        </w:rPr>
        <w:t>三</w:t>
      </w:r>
      <w:r>
        <w:rPr>
          <w:rFonts w:hint="eastAsia"/>
          <w:color w:val="auto"/>
        </w:rPr>
        <w:t>条</w:t>
      </w:r>
      <w:r>
        <w:rPr>
          <w:color w:val="auto"/>
          <w:spacing w:val="-45"/>
        </w:rPr>
        <w:t xml:space="preserve"> </w:t>
      </w:r>
      <w:r>
        <w:rPr>
          <w:rFonts w:hint="eastAsia"/>
          <w:color w:val="auto"/>
          <w:spacing w:val="-1"/>
        </w:rPr>
        <w:t>监</w:t>
      </w:r>
      <w:r>
        <w:rPr>
          <w:rFonts w:hint="eastAsia"/>
          <w:color w:val="auto"/>
          <w:spacing w:val="2"/>
        </w:rPr>
        <w:t>理</w:t>
      </w:r>
      <w:r>
        <w:rPr>
          <w:rFonts w:hint="eastAsia"/>
          <w:color w:val="auto"/>
          <w:spacing w:val="-1"/>
        </w:rPr>
        <w:t>附</w:t>
      </w:r>
      <w:r>
        <w:rPr>
          <w:rFonts w:hint="eastAsia"/>
          <w:color w:val="auto"/>
          <w:spacing w:val="2"/>
        </w:rPr>
        <w:t>加</w:t>
      </w:r>
      <w:r>
        <w:rPr>
          <w:rFonts w:hint="eastAsia"/>
          <w:color w:val="auto"/>
          <w:spacing w:val="-1"/>
        </w:rPr>
        <w:t>服</w:t>
      </w:r>
      <w:r>
        <w:rPr>
          <w:rFonts w:hint="eastAsia"/>
          <w:color w:val="auto"/>
          <w:spacing w:val="2"/>
        </w:rPr>
        <w:t>务</w:t>
      </w:r>
      <w:r>
        <w:rPr>
          <w:rFonts w:hint="eastAsia"/>
          <w:color w:val="auto"/>
          <w:spacing w:val="-1"/>
        </w:rPr>
        <w:t>酬</w:t>
      </w:r>
      <w:r>
        <w:rPr>
          <w:rFonts w:hint="eastAsia"/>
          <w:color w:val="auto"/>
          <w:spacing w:val="2"/>
        </w:rPr>
        <w:t>金</w:t>
      </w:r>
      <w:r>
        <w:rPr>
          <w:rFonts w:hint="eastAsia"/>
          <w:color w:val="auto"/>
          <w:spacing w:val="-1"/>
        </w:rPr>
        <w:t>的</w:t>
      </w:r>
      <w:r>
        <w:rPr>
          <w:rFonts w:hint="eastAsia"/>
          <w:color w:val="auto"/>
          <w:spacing w:val="2"/>
        </w:rPr>
        <w:t>计</w:t>
      </w:r>
      <w:r>
        <w:rPr>
          <w:rFonts w:hint="eastAsia"/>
          <w:color w:val="auto"/>
          <w:spacing w:val="-1"/>
        </w:rPr>
        <w:t>取</w:t>
      </w:r>
      <w:r>
        <w:rPr>
          <w:rFonts w:hint="eastAsia"/>
          <w:color w:val="auto"/>
          <w:spacing w:val="2"/>
        </w:rPr>
        <w:t>与</w:t>
      </w:r>
      <w:r>
        <w:rPr>
          <w:rFonts w:hint="eastAsia"/>
          <w:color w:val="auto"/>
          <w:spacing w:val="-1"/>
        </w:rPr>
        <w:t>支</w:t>
      </w:r>
      <w:r>
        <w:rPr>
          <w:rFonts w:hint="eastAsia"/>
          <w:color w:val="auto"/>
          <w:spacing w:val="2"/>
        </w:rPr>
        <w:t>付</w:t>
      </w:r>
      <w:r>
        <w:rPr>
          <w:rFonts w:hint="eastAsia"/>
          <w:color w:val="auto"/>
          <w:spacing w:val="-1"/>
        </w:rPr>
        <w:t>方</w:t>
      </w:r>
      <w:r>
        <w:rPr>
          <w:rFonts w:hint="eastAsia"/>
          <w:color w:val="auto"/>
          <w:spacing w:val="2"/>
        </w:rPr>
        <w:t>法</w:t>
      </w:r>
      <w:r>
        <w:rPr>
          <w:rFonts w:hint="eastAsia"/>
          <w:color w:val="auto"/>
        </w:rPr>
        <w:t>：</w:t>
      </w:r>
      <w:r>
        <w:rPr>
          <w:color w:val="auto"/>
          <w:w w:val="99"/>
        </w:rPr>
        <w:t xml:space="preserve"> </w:t>
      </w:r>
    </w:p>
    <w:p w14:paraId="3D122AB2">
      <w:pPr>
        <w:pStyle w:val="17"/>
        <w:tabs>
          <w:tab w:val="left" w:pos="1235"/>
        </w:tabs>
        <w:spacing w:before="40" w:line="331" w:lineRule="auto"/>
        <w:ind w:left="515" w:right="306" w:firstLine="4"/>
        <w:jc w:val="left"/>
        <w:rPr>
          <w:color w:val="auto"/>
        </w:rPr>
      </w:pPr>
      <w:r>
        <w:rPr>
          <w:rFonts w:hint="eastAsia"/>
          <w:color w:val="auto"/>
          <w:spacing w:val="-1"/>
        </w:rPr>
        <w:t>一</w:t>
      </w:r>
      <w:r>
        <w:rPr>
          <w:rFonts w:hint="eastAsia"/>
          <w:color w:val="auto"/>
        </w:rPr>
        <w:t>、</w:t>
      </w:r>
      <w:r>
        <w:rPr>
          <w:rFonts w:hint="eastAsia"/>
          <w:color w:val="auto"/>
          <w:spacing w:val="-1"/>
        </w:rPr>
        <w:t>计</w:t>
      </w:r>
      <w:r>
        <w:rPr>
          <w:rFonts w:hint="eastAsia"/>
          <w:color w:val="auto"/>
          <w:spacing w:val="2"/>
        </w:rPr>
        <w:t>取</w:t>
      </w:r>
      <w:r>
        <w:rPr>
          <w:rFonts w:hint="eastAsia"/>
          <w:color w:val="auto"/>
          <w:spacing w:val="-1"/>
        </w:rPr>
        <w:t>方</w:t>
      </w:r>
      <w:r>
        <w:rPr>
          <w:rFonts w:hint="eastAsia"/>
          <w:color w:val="auto"/>
          <w:spacing w:val="2"/>
        </w:rPr>
        <w:t>法</w:t>
      </w:r>
      <w:r>
        <w:rPr>
          <w:rFonts w:hint="eastAsia"/>
          <w:color w:val="auto"/>
          <w:spacing w:val="-1"/>
        </w:rPr>
        <w:t>为</w:t>
      </w:r>
      <w:r>
        <w:rPr>
          <w:rFonts w:hint="eastAsia"/>
          <w:color w:val="auto"/>
          <w:spacing w:val="2"/>
        </w:rPr>
        <w:t>：</w:t>
      </w:r>
      <w:r>
        <w:rPr>
          <w:rFonts w:hint="eastAsia"/>
          <w:color w:val="auto"/>
          <w:spacing w:val="-1"/>
          <w:u w:val="single" w:color="000000"/>
        </w:rPr>
        <w:t>合</w:t>
      </w:r>
      <w:r>
        <w:rPr>
          <w:rFonts w:hint="eastAsia"/>
          <w:color w:val="auto"/>
          <w:spacing w:val="2"/>
          <w:u w:val="single" w:color="000000"/>
        </w:rPr>
        <w:t>同</w:t>
      </w:r>
      <w:r>
        <w:rPr>
          <w:rFonts w:hint="eastAsia"/>
          <w:color w:val="auto"/>
          <w:spacing w:val="-1"/>
          <w:u w:val="single" w:color="000000"/>
        </w:rPr>
        <w:t>签</w:t>
      </w:r>
      <w:r>
        <w:rPr>
          <w:rFonts w:hint="eastAsia"/>
          <w:color w:val="auto"/>
          <w:spacing w:val="2"/>
          <w:u w:val="single" w:color="000000"/>
        </w:rPr>
        <w:t>定</w:t>
      </w:r>
      <w:r>
        <w:rPr>
          <w:rFonts w:hint="eastAsia"/>
          <w:color w:val="auto"/>
          <w:spacing w:val="-1"/>
          <w:u w:val="single" w:color="000000"/>
        </w:rPr>
        <w:t>时</w:t>
      </w:r>
      <w:r>
        <w:rPr>
          <w:rFonts w:hint="eastAsia"/>
          <w:color w:val="auto"/>
          <w:spacing w:val="2"/>
          <w:u w:val="single" w:color="000000"/>
        </w:rPr>
        <w:t>双</w:t>
      </w:r>
      <w:r>
        <w:rPr>
          <w:rFonts w:hint="eastAsia"/>
          <w:color w:val="auto"/>
          <w:spacing w:val="-1"/>
          <w:u w:val="single" w:color="000000"/>
        </w:rPr>
        <w:t>方</w:t>
      </w:r>
      <w:r>
        <w:rPr>
          <w:rFonts w:hint="eastAsia"/>
          <w:color w:val="auto"/>
          <w:spacing w:val="2"/>
          <w:u w:val="single" w:color="000000"/>
        </w:rPr>
        <w:t>商定</w:t>
      </w:r>
      <w:r>
        <w:rPr>
          <w:rFonts w:hint="eastAsia"/>
          <w:color w:val="auto"/>
        </w:rPr>
        <w:t>。</w:t>
      </w:r>
    </w:p>
    <w:p w14:paraId="4657EB6E">
      <w:pPr>
        <w:pStyle w:val="17"/>
        <w:tabs>
          <w:tab w:val="left" w:pos="1335"/>
        </w:tabs>
        <w:spacing w:before="48"/>
        <w:ind w:left="616"/>
        <w:jc w:val="left"/>
        <w:rPr>
          <w:color w:val="auto"/>
        </w:rPr>
      </w:pPr>
      <w:r>
        <w:rPr>
          <w:rFonts w:hint="eastAsia"/>
          <w:color w:val="auto"/>
          <w:spacing w:val="-1"/>
        </w:rPr>
        <w:t>二</w:t>
      </w:r>
      <w:r>
        <w:rPr>
          <w:rFonts w:hint="eastAsia"/>
          <w:color w:val="auto"/>
        </w:rPr>
        <w:t>、</w:t>
      </w:r>
      <w:r>
        <w:rPr>
          <w:rFonts w:hint="eastAsia"/>
          <w:color w:val="auto"/>
          <w:spacing w:val="-1"/>
        </w:rPr>
        <w:t>支</w:t>
      </w:r>
      <w:r>
        <w:rPr>
          <w:rFonts w:hint="eastAsia"/>
          <w:color w:val="auto"/>
          <w:spacing w:val="2"/>
        </w:rPr>
        <w:t>付</w:t>
      </w:r>
      <w:r>
        <w:rPr>
          <w:rFonts w:hint="eastAsia"/>
          <w:color w:val="auto"/>
          <w:spacing w:val="-1"/>
        </w:rPr>
        <w:t>方</w:t>
      </w:r>
      <w:r>
        <w:rPr>
          <w:rFonts w:hint="eastAsia"/>
          <w:color w:val="auto"/>
          <w:spacing w:val="2"/>
        </w:rPr>
        <w:t>法</w:t>
      </w:r>
      <w:r>
        <w:rPr>
          <w:rFonts w:hint="eastAsia"/>
          <w:color w:val="auto"/>
          <w:spacing w:val="-1"/>
        </w:rPr>
        <w:t>为</w:t>
      </w:r>
      <w:r>
        <w:rPr>
          <w:rFonts w:hint="eastAsia"/>
          <w:color w:val="auto"/>
          <w:spacing w:val="2"/>
        </w:rPr>
        <w:t>：</w:t>
      </w:r>
      <w:r>
        <w:rPr>
          <w:rFonts w:hint="eastAsia"/>
          <w:color w:val="auto"/>
          <w:spacing w:val="-1"/>
          <w:u w:val="single" w:color="000000"/>
        </w:rPr>
        <w:t>合</w:t>
      </w:r>
      <w:r>
        <w:rPr>
          <w:rFonts w:hint="eastAsia"/>
          <w:color w:val="auto"/>
          <w:spacing w:val="2"/>
          <w:u w:val="single" w:color="000000"/>
        </w:rPr>
        <w:t>同</w:t>
      </w:r>
      <w:r>
        <w:rPr>
          <w:rFonts w:hint="eastAsia"/>
          <w:color w:val="auto"/>
          <w:spacing w:val="-1"/>
          <w:u w:val="single" w:color="000000"/>
        </w:rPr>
        <w:t>签</w:t>
      </w:r>
      <w:r>
        <w:rPr>
          <w:rFonts w:hint="eastAsia"/>
          <w:color w:val="auto"/>
          <w:spacing w:val="2"/>
          <w:u w:val="single" w:color="000000"/>
        </w:rPr>
        <w:t>定</w:t>
      </w:r>
      <w:r>
        <w:rPr>
          <w:rFonts w:hint="eastAsia"/>
          <w:color w:val="auto"/>
          <w:spacing w:val="-1"/>
          <w:u w:val="single" w:color="000000"/>
        </w:rPr>
        <w:t>时</w:t>
      </w:r>
      <w:r>
        <w:rPr>
          <w:rFonts w:hint="eastAsia"/>
          <w:color w:val="auto"/>
          <w:spacing w:val="2"/>
          <w:u w:val="single" w:color="000000"/>
        </w:rPr>
        <w:t>双</w:t>
      </w:r>
      <w:r>
        <w:rPr>
          <w:rFonts w:hint="eastAsia"/>
          <w:color w:val="auto"/>
          <w:spacing w:val="-1"/>
          <w:u w:val="single" w:color="000000"/>
        </w:rPr>
        <w:t>方</w:t>
      </w:r>
      <w:r>
        <w:rPr>
          <w:rFonts w:hint="eastAsia"/>
          <w:color w:val="auto"/>
          <w:spacing w:val="2"/>
          <w:u w:val="single" w:color="000000"/>
        </w:rPr>
        <w:t>商定</w:t>
      </w:r>
      <w:r>
        <w:rPr>
          <w:rFonts w:hint="eastAsia"/>
          <w:color w:val="auto"/>
        </w:rPr>
        <w:t>。</w:t>
      </w:r>
    </w:p>
    <w:p w14:paraId="5E61146B">
      <w:pPr>
        <w:pStyle w:val="17"/>
        <w:tabs>
          <w:tab w:val="left" w:pos="1335"/>
        </w:tabs>
        <w:spacing w:before="99"/>
        <w:ind w:left="616"/>
        <w:jc w:val="left"/>
        <w:rPr>
          <w:color w:val="auto"/>
        </w:rPr>
      </w:pPr>
      <w:r>
        <w:rPr>
          <w:rFonts w:hint="eastAsia" w:ascii="Malgun Gothic" w:hAnsi="Malgun Gothic" w:eastAsia="Malgun Gothic" w:cs="Malgun Gothic"/>
          <w:color w:val="auto"/>
          <w:spacing w:val="2"/>
        </w:rPr>
        <w:t>三</w:t>
      </w:r>
      <w:r>
        <w:rPr>
          <w:rFonts w:hint="eastAsia" w:ascii="Malgun Gothic" w:hAnsi="Malgun Gothic" w:eastAsia="Malgun Gothic" w:cs="Malgun Gothic"/>
          <w:color w:val="auto"/>
        </w:rPr>
        <w:t>、</w:t>
      </w:r>
      <w:r>
        <w:rPr>
          <w:rFonts w:hint="eastAsia"/>
          <w:color w:val="auto"/>
          <w:spacing w:val="-1"/>
        </w:rPr>
        <w:t>支</w:t>
      </w:r>
      <w:r>
        <w:rPr>
          <w:rFonts w:hint="eastAsia"/>
          <w:color w:val="auto"/>
          <w:spacing w:val="2"/>
        </w:rPr>
        <w:t>付</w:t>
      </w:r>
      <w:r>
        <w:rPr>
          <w:rFonts w:hint="eastAsia"/>
          <w:color w:val="auto"/>
          <w:spacing w:val="-1"/>
        </w:rPr>
        <w:t>时</w:t>
      </w:r>
      <w:r>
        <w:rPr>
          <w:rFonts w:hint="eastAsia"/>
          <w:color w:val="auto"/>
          <w:spacing w:val="2"/>
        </w:rPr>
        <w:t>间</w:t>
      </w:r>
      <w:r>
        <w:rPr>
          <w:rFonts w:hint="eastAsia"/>
          <w:color w:val="auto"/>
          <w:spacing w:val="-1"/>
        </w:rPr>
        <w:t>为</w:t>
      </w:r>
      <w:r>
        <w:rPr>
          <w:rFonts w:hint="eastAsia"/>
          <w:color w:val="auto"/>
          <w:spacing w:val="2"/>
        </w:rPr>
        <w:t>：</w:t>
      </w:r>
      <w:r>
        <w:rPr>
          <w:rFonts w:hint="eastAsia"/>
          <w:color w:val="auto"/>
          <w:spacing w:val="-1"/>
          <w:u w:val="single" w:color="000000"/>
        </w:rPr>
        <w:t>合</w:t>
      </w:r>
      <w:r>
        <w:rPr>
          <w:rFonts w:hint="eastAsia"/>
          <w:color w:val="auto"/>
          <w:spacing w:val="2"/>
          <w:u w:val="single" w:color="000000"/>
        </w:rPr>
        <w:t>同</w:t>
      </w:r>
      <w:r>
        <w:rPr>
          <w:rFonts w:hint="eastAsia"/>
          <w:color w:val="auto"/>
          <w:spacing w:val="-1"/>
          <w:u w:val="single" w:color="000000"/>
        </w:rPr>
        <w:t>签</w:t>
      </w:r>
      <w:r>
        <w:rPr>
          <w:rFonts w:hint="eastAsia"/>
          <w:color w:val="auto"/>
          <w:spacing w:val="2"/>
          <w:u w:val="single" w:color="000000"/>
        </w:rPr>
        <w:t>定</w:t>
      </w:r>
      <w:r>
        <w:rPr>
          <w:rFonts w:hint="eastAsia"/>
          <w:color w:val="auto"/>
          <w:spacing w:val="-1"/>
          <w:u w:val="single" w:color="000000"/>
        </w:rPr>
        <w:t>时</w:t>
      </w:r>
      <w:r>
        <w:rPr>
          <w:rFonts w:hint="eastAsia"/>
          <w:color w:val="auto"/>
          <w:spacing w:val="2"/>
          <w:u w:val="single" w:color="000000"/>
        </w:rPr>
        <w:t>双</w:t>
      </w:r>
      <w:r>
        <w:rPr>
          <w:rFonts w:hint="eastAsia"/>
          <w:color w:val="auto"/>
          <w:spacing w:val="-1"/>
          <w:u w:val="single" w:color="000000"/>
        </w:rPr>
        <w:t>方</w:t>
      </w:r>
      <w:r>
        <w:rPr>
          <w:rFonts w:hint="eastAsia"/>
          <w:color w:val="auto"/>
          <w:spacing w:val="2"/>
          <w:u w:val="single" w:color="000000"/>
        </w:rPr>
        <w:t>商定</w:t>
      </w:r>
      <w:r>
        <w:rPr>
          <w:rFonts w:hint="eastAsia"/>
          <w:color w:val="auto"/>
        </w:rPr>
        <w:t>。</w:t>
      </w:r>
    </w:p>
    <w:p w14:paraId="3DB6C101">
      <w:pPr>
        <w:spacing w:before="1" w:line="110" w:lineRule="exact"/>
        <w:rPr>
          <w:color w:val="auto"/>
          <w:sz w:val="11"/>
          <w:szCs w:val="11"/>
        </w:rPr>
      </w:pPr>
    </w:p>
    <w:p w14:paraId="38AAFD48">
      <w:pPr>
        <w:pStyle w:val="17"/>
        <w:spacing w:line="338" w:lineRule="auto"/>
        <w:ind w:left="520" w:right="726" w:firstLine="4243"/>
        <w:jc w:val="left"/>
        <w:rPr>
          <w:color w:val="auto"/>
          <w:w w:val="99"/>
          <w:szCs w:val="20"/>
        </w:rPr>
      </w:pPr>
      <w:r>
        <w:rPr>
          <w:rFonts w:hint="eastAsia"/>
          <w:color w:val="auto"/>
          <w:spacing w:val="1"/>
          <w:w w:val="95"/>
        </w:rPr>
        <w:t>违约责</w:t>
      </w:r>
      <w:r>
        <w:rPr>
          <w:rFonts w:hint="eastAsia"/>
          <w:color w:val="auto"/>
          <w:w w:val="95"/>
        </w:rPr>
        <w:t>任</w:t>
      </w:r>
      <w:r>
        <w:rPr>
          <w:color w:val="auto"/>
          <w:w w:val="99"/>
        </w:rPr>
        <w:t xml:space="preserve"> </w:t>
      </w:r>
    </w:p>
    <w:p w14:paraId="71280C90">
      <w:pPr>
        <w:pStyle w:val="17"/>
        <w:spacing w:line="338" w:lineRule="auto"/>
        <w:ind w:left="420" w:leftChars="200" w:right="726"/>
        <w:jc w:val="left"/>
        <w:rPr>
          <w:color w:val="auto"/>
        </w:rPr>
      </w:pPr>
      <w:r>
        <w:rPr>
          <w:rFonts w:hint="eastAsia"/>
          <w:color w:val="auto"/>
          <w:spacing w:val="2"/>
        </w:rPr>
        <w:t>第四十</w:t>
      </w:r>
      <w:r>
        <w:rPr>
          <w:rFonts w:hint="eastAsia"/>
          <w:color w:val="auto"/>
        </w:rPr>
        <w:t>条</w:t>
      </w:r>
      <w:r>
        <w:rPr>
          <w:color w:val="auto"/>
          <w:spacing w:val="-45"/>
        </w:rPr>
        <w:t xml:space="preserve"> </w:t>
      </w:r>
      <w:r>
        <w:rPr>
          <w:rFonts w:hint="eastAsia"/>
          <w:color w:val="auto"/>
          <w:spacing w:val="-1"/>
        </w:rPr>
        <w:t>发</w:t>
      </w:r>
      <w:r>
        <w:rPr>
          <w:rFonts w:hint="eastAsia"/>
          <w:color w:val="auto"/>
          <w:spacing w:val="2"/>
        </w:rPr>
        <w:t>包</w:t>
      </w:r>
      <w:r>
        <w:rPr>
          <w:rFonts w:hint="eastAsia"/>
          <w:color w:val="auto"/>
          <w:spacing w:val="-1"/>
        </w:rPr>
        <w:t>人</w:t>
      </w:r>
      <w:r>
        <w:rPr>
          <w:rFonts w:hint="eastAsia"/>
          <w:color w:val="auto"/>
          <w:spacing w:val="2"/>
        </w:rPr>
        <w:t>违</w:t>
      </w:r>
      <w:r>
        <w:rPr>
          <w:rFonts w:hint="eastAsia"/>
          <w:color w:val="auto"/>
          <w:spacing w:val="-1"/>
        </w:rPr>
        <w:t>约</w:t>
      </w:r>
      <w:r>
        <w:rPr>
          <w:rFonts w:hint="eastAsia"/>
          <w:color w:val="auto"/>
          <w:spacing w:val="2"/>
        </w:rPr>
        <w:t>，</w:t>
      </w:r>
      <w:r>
        <w:rPr>
          <w:rFonts w:hint="eastAsia"/>
          <w:color w:val="auto"/>
          <w:spacing w:val="-1"/>
        </w:rPr>
        <w:t>应</w:t>
      </w:r>
      <w:r>
        <w:rPr>
          <w:rFonts w:hint="eastAsia"/>
          <w:color w:val="auto"/>
          <w:spacing w:val="2"/>
        </w:rPr>
        <w:t>支</w:t>
      </w:r>
      <w:r>
        <w:rPr>
          <w:rFonts w:hint="eastAsia"/>
          <w:color w:val="auto"/>
          <w:spacing w:val="-1"/>
        </w:rPr>
        <w:t>付</w:t>
      </w:r>
      <w:r>
        <w:rPr>
          <w:rFonts w:hint="eastAsia"/>
          <w:color w:val="auto"/>
          <w:spacing w:val="2"/>
        </w:rPr>
        <w:t>给</w:t>
      </w:r>
      <w:r>
        <w:rPr>
          <w:rFonts w:hint="eastAsia"/>
          <w:color w:val="auto"/>
          <w:spacing w:val="-1"/>
        </w:rPr>
        <w:t>监</w:t>
      </w:r>
      <w:r>
        <w:rPr>
          <w:rFonts w:hint="eastAsia"/>
          <w:color w:val="auto"/>
          <w:spacing w:val="2"/>
        </w:rPr>
        <w:t>理</w:t>
      </w:r>
      <w:r>
        <w:rPr>
          <w:rFonts w:hint="eastAsia"/>
          <w:color w:val="auto"/>
          <w:spacing w:val="-1"/>
        </w:rPr>
        <w:t>人</w:t>
      </w:r>
      <w:r>
        <w:rPr>
          <w:rFonts w:hint="eastAsia"/>
          <w:color w:val="auto"/>
          <w:spacing w:val="2"/>
        </w:rPr>
        <w:t>违</w:t>
      </w:r>
      <w:r>
        <w:rPr>
          <w:rFonts w:hint="eastAsia"/>
          <w:color w:val="auto"/>
          <w:spacing w:val="-1"/>
        </w:rPr>
        <w:t>约</w:t>
      </w:r>
      <w:r>
        <w:rPr>
          <w:rFonts w:hint="eastAsia"/>
          <w:color w:val="auto"/>
          <w:spacing w:val="2"/>
        </w:rPr>
        <w:t>金</w:t>
      </w:r>
      <w:r>
        <w:rPr>
          <w:rFonts w:hint="eastAsia"/>
          <w:color w:val="auto"/>
        </w:rPr>
        <w:t>。</w:t>
      </w:r>
      <w:r>
        <w:rPr>
          <w:color w:val="auto"/>
          <w:w w:val="99"/>
        </w:rPr>
        <w:t xml:space="preserve"> </w:t>
      </w:r>
      <w:r>
        <w:rPr>
          <w:rFonts w:hint="eastAsia"/>
          <w:color w:val="auto"/>
          <w:spacing w:val="-1"/>
        </w:rPr>
        <w:t>违</w:t>
      </w:r>
      <w:r>
        <w:rPr>
          <w:rFonts w:hint="eastAsia"/>
          <w:color w:val="auto"/>
          <w:spacing w:val="2"/>
        </w:rPr>
        <w:t>约</w:t>
      </w:r>
      <w:r>
        <w:rPr>
          <w:rFonts w:hint="eastAsia"/>
          <w:color w:val="auto"/>
          <w:spacing w:val="-1"/>
        </w:rPr>
        <w:t>金</w:t>
      </w:r>
      <w:r>
        <w:rPr>
          <w:rFonts w:hint="eastAsia"/>
          <w:color w:val="auto"/>
          <w:spacing w:val="2"/>
        </w:rPr>
        <w:t>：</w:t>
      </w:r>
      <w:r>
        <w:rPr>
          <w:color w:val="auto"/>
          <w:spacing w:val="-10"/>
        </w:rPr>
        <w:t xml:space="preserve"> </w:t>
      </w:r>
      <w:r>
        <w:rPr>
          <w:rFonts w:hint="eastAsia"/>
          <w:color w:val="auto"/>
          <w:spacing w:val="-1"/>
          <w:u w:val="single" w:color="000000"/>
        </w:rPr>
        <w:t>合</w:t>
      </w:r>
      <w:r>
        <w:rPr>
          <w:rFonts w:hint="eastAsia"/>
          <w:color w:val="auto"/>
          <w:spacing w:val="2"/>
          <w:u w:val="single" w:color="000000"/>
        </w:rPr>
        <w:t>同</w:t>
      </w:r>
      <w:r>
        <w:rPr>
          <w:rFonts w:hint="eastAsia"/>
          <w:color w:val="auto"/>
          <w:spacing w:val="-1"/>
          <w:u w:val="single" w:color="000000"/>
        </w:rPr>
        <w:t>签</w:t>
      </w:r>
      <w:r>
        <w:rPr>
          <w:rFonts w:hint="eastAsia"/>
          <w:color w:val="auto"/>
          <w:spacing w:val="2"/>
          <w:u w:val="single" w:color="000000"/>
        </w:rPr>
        <w:t>定</w:t>
      </w:r>
      <w:r>
        <w:rPr>
          <w:rFonts w:hint="eastAsia"/>
          <w:color w:val="auto"/>
          <w:spacing w:val="-1"/>
          <w:u w:val="single" w:color="000000"/>
        </w:rPr>
        <w:t>时</w:t>
      </w:r>
      <w:r>
        <w:rPr>
          <w:rFonts w:hint="eastAsia"/>
          <w:color w:val="auto"/>
          <w:spacing w:val="2"/>
          <w:u w:val="single" w:color="000000"/>
        </w:rPr>
        <w:t>双</w:t>
      </w:r>
      <w:r>
        <w:rPr>
          <w:rFonts w:hint="eastAsia"/>
          <w:color w:val="auto"/>
          <w:spacing w:val="-1"/>
          <w:u w:val="single" w:color="000000"/>
        </w:rPr>
        <w:t>方</w:t>
      </w:r>
      <w:r>
        <w:rPr>
          <w:rFonts w:hint="eastAsia"/>
          <w:color w:val="auto"/>
          <w:spacing w:val="2"/>
          <w:u w:val="single" w:color="000000"/>
        </w:rPr>
        <w:t>商</w:t>
      </w:r>
      <w:r>
        <w:rPr>
          <w:rFonts w:hint="eastAsia"/>
          <w:color w:val="auto"/>
          <w:u w:val="single" w:color="000000"/>
        </w:rPr>
        <w:t>定</w:t>
      </w:r>
      <w:r>
        <w:rPr>
          <w:color w:val="auto"/>
          <w:spacing w:val="84"/>
          <w:u w:val="single" w:color="000000"/>
        </w:rPr>
        <w:t xml:space="preserve"> </w:t>
      </w:r>
      <w:r>
        <w:rPr>
          <w:rFonts w:hint="eastAsia"/>
          <w:color w:val="auto"/>
        </w:rPr>
        <w:t>。</w:t>
      </w:r>
    </w:p>
    <w:p w14:paraId="335E27F1">
      <w:pPr>
        <w:pStyle w:val="17"/>
        <w:tabs>
          <w:tab w:val="left" w:pos="420"/>
        </w:tabs>
        <w:spacing w:before="44"/>
        <w:ind w:left="420"/>
        <w:jc w:val="left"/>
        <w:rPr>
          <w:color w:val="auto"/>
        </w:rPr>
      </w:pPr>
      <w:r>
        <w:rPr>
          <w:rFonts w:hint="eastAsia"/>
          <w:color w:val="auto"/>
          <w:spacing w:val="2"/>
        </w:rPr>
        <w:t>第四十一</w:t>
      </w:r>
      <w:r>
        <w:rPr>
          <w:rFonts w:hint="eastAsia"/>
          <w:color w:val="auto"/>
        </w:rPr>
        <w:t>条</w:t>
      </w:r>
      <w:r>
        <w:rPr>
          <w:color w:val="auto"/>
          <w:spacing w:val="-45"/>
        </w:rPr>
        <w:t xml:space="preserve"> </w:t>
      </w:r>
      <w:r>
        <w:rPr>
          <w:rFonts w:hint="eastAsia"/>
          <w:color w:val="auto"/>
          <w:spacing w:val="2"/>
        </w:rPr>
        <w:t>因</w:t>
      </w:r>
      <w:r>
        <w:rPr>
          <w:rFonts w:hint="eastAsia"/>
          <w:color w:val="auto"/>
          <w:spacing w:val="-1"/>
        </w:rPr>
        <w:t>发</w:t>
      </w:r>
      <w:r>
        <w:rPr>
          <w:rFonts w:hint="eastAsia"/>
          <w:color w:val="auto"/>
          <w:spacing w:val="2"/>
        </w:rPr>
        <w:t>包</w:t>
      </w:r>
      <w:r>
        <w:rPr>
          <w:rFonts w:hint="eastAsia"/>
          <w:color w:val="auto"/>
          <w:spacing w:val="-1"/>
        </w:rPr>
        <w:t>人</w:t>
      </w:r>
      <w:r>
        <w:rPr>
          <w:rFonts w:hint="eastAsia"/>
          <w:color w:val="auto"/>
          <w:spacing w:val="2"/>
        </w:rPr>
        <w:t>延</w:t>
      </w:r>
      <w:r>
        <w:rPr>
          <w:rFonts w:hint="eastAsia"/>
          <w:color w:val="auto"/>
          <w:spacing w:val="-1"/>
        </w:rPr>
        <w:t>期</w:t>
      </w:r>
      <w:r>
        <w:rPr>
          <w:rFonts w:hint="eastAsia"/>
          <w:color w:val="auto"/>
          <w:spacing w:val="2"/>
        </w:rPr>
        <w:t>支</w:t>
      </w:r>
      <w:r>
        <w:rPr>
          <w:rFonts w:hint="eastAsia"/>
          <w:color w:val="auto"/>
          <w:spacing w:val="-1"/>
        </w:rPr>
        <w:t>付</w:t>
      </w:r>
      <w:r>
        <w:rPr>
          <w:rFonts w:hint="eastAsia"/>
          <w:color w:val="auto"/>
          <w:spacing w:val="2"/>
        </w:rPr>
        <w:t>监</w:t>
      </w:r>
      <w:r>
        <w:rPr>
          <w:rFonts w:hint="eastAsia"/>
          <w:color w:val="auto"/>
          <w:spacing w:val="-1"/>
        </w:rPr>
        <w:t>理</w:t>
      </w:r>
      <w:r>
        <w:rPr>
          <w:rFonts w:hint="eastAsia"/>
          <w:color w:val="auto"/>
          <w:spacing w:val="2"/>
        </w:rPr>
        <w:t>服务</w:t>
      </w:r>
      <w:r>
        <w:rPr>
          <w:rFonts w:hint="eastAsia"/>
          <w:color w:val="auto"/>
          <w:spacing w:val="-1"/>
        </w:rPr>
        <w:t>酬</w:t>
      </w:r>
      <w:r>
        <w:rPr>
          <w:rFonts w:hint="eastAsia"/>
          <w:color w:val="auto"/>
          <w:spacing w:val="2"/>
        </w:rPr>
        <w:t>金</w:t>
      </w:r>
      <w:r>
        <w:rPr>
          <w:rFonts w:hint="eastAsia"/>
          <w:color w:val="auto"/>
          <w:spacing w:val="-1"/>
        </w:rPr>
        <w:t>而</w:t>
      </w:r>
      <w:r>
        <w:rPr>
          <w:rFonts w:hint="eastAsia"/>
          <w:color w:val="auto"/>
          <w:spacing w:val="2"/>
        </w:rPr>
        <w:t>向</w:t>
      </w:r>
      <w:r>
        <w:rPr>
          <w:rFonts w:hint="eastAsia"/>
          <w:color w:val="auto"/>
          <w:spacing w:val="-1"/>
        </w:rPr>
        <w:t>监</w:t>
      </w:r>
      <w:r>
        <w:rPr>
          <w:rFonts w:hint="eastAsia"/>
          <w:color w:val="auto"/>
          <w:spacing w:val="2"/>
        </w:rPr>
        <w:t>理</w:t>
      </w:r>
      <w:r>
        <w:rPr>
          <w:rFonts w:hint="eastAsia"/>
          <w:color w:val="auto"/>
          <w:spacing w:val="-1"/>
        </w:rPr>
        <w:t>人</w:t>
      </w:r>
      <w:r>
        <w:rPr>
          <w:rFonts w:hint="eastAsia"/>
          <w:color w:val="auto"/>
          <w:spacing w:val="2"/>
        </w:rPr>
        <w:t>支</w:t>
      </w:r>
      <w:r>
        <w:rPr>
          <w:rFonts w:hint="eastAsia"/>
          <w:color w:val="auto"/>
          <w:spacing w:val="-1"/>
        </w:rPr>
        <w:t>付</w:t>
      </w:r>
      <w:r>
        <w:rPr>
          <w:rFonts w:hint="eastAsia"/>
          <w:color w:val="auto"/>
          <w:spacing w:val="2"/>
        </w:rPr>
        <w:t>逾期</w:t>
      </w:r>
      <w:r>
        <w:rPr>
          <w:rFonts w:hint="eastAsia"/>
          <w:color w:val="auto"/>
          <w:spacing w:val="-1"/>
        </w:rPr>
        <w:t>付</w:t>
      </w:r>
      <w:r>
        <w:rPr>
          <w:rFonts w:hint="eastAsia"/>
          <w:color w:val="auto"/>
          <w:spacing w:val="2"/>
        </w:rPr>
        <w:t>款</w:t>
      </w:r>
      <w:r>
        <w:rPr>
          <w:rFonts w:hint="eastAsia"/>
          <w:color w:val="auto"/>
          <w:spacing w:val="-1"/>
        </w:rPr>
        <w:t>的</w:t>
      </w:r>
      <w:r>
        <w:rPr>
          <w:rFonts w:hint="eastAsia"/>
          <w:color w:val="auto"/>
          <w:spacing w:val="2"/>
        </w:rPr>
        <w:t>计</w:t>
      </w:r>
      <w:r>
        <w:rPr>
          <w:rFonts w:hint="eastAsia"/>
          <w:color w:val="auto"/>
          <w:spacing w:val="-1"/>
        </w:rPr>
        <w:t>算</w:t>
      </w:r>
      <w:r>
        <w:rPr>
          <w:rFonts w:hint="eastAsia"/>
          <w:color w:val="auto"/>
          <w:spacing w:val="2"/>
        </w:rPr>
        <w:t>办法</w:t>
      </w:r>
      <w:r>
        <w:rPr>
          <w:rFonts w:hint="eastAsia"/>
          <w:color w:val="auto"/>
          <w:spacing w:val="-40"/>
        </w:rPr>
        <w:t>：</w:t>
      </w:r>
      <w:r>
        <w:rPr>
          <w:color w:val="auto"/>
          <w:spacing w:val="-45"/>
        </w:rPr>
        <w:t xml:space="preserve"> </w:t>
      </w:r>
      <w:r>
        <w:rPr>
          <w:rFonts w:hint="eastAsia"/>
          <w:color w:val="auto"/>
          <w:spacing w:val="2"/>
          <w:u w:val="single" w:color="000000"/>
        </w:rPr>
        <w:t>合</w:t>
      </w:r>
      <w:r>
        <w:rPr>
          <w:rFonts w:hint="eastAsia"/>
          <w:color w:val="auto"/>
          <w:spacing w:val="-1"/>
          <w:u w:val="single" w:color="000000"/>
        </w:rPr>
        <w:t>同</w:t>
      </w:r>
      <w:r>
        <w:rPr>
          <w:rFonts w:hint="eastAsia"/>
          <w:color w:val="auto"/>
          <w:spacing w:val="2"/>
          <w:u w:val="single" w:color="000000"/>
        </w:rPr>
        <w:t>签</w:t>
      </w:r>
      <w:r>
        <w:rPr>
          <w:rFonts w:hint="eastAsia"/>
          <w:color w:val="auto"/>
          <w:spacing w:val="-1"/>
          <w:u w:val="single" w:color="000000"/>
        </w:rPr>
        <w:t>定</w:t>
      </w:r>
      <w:r>
        <w:rPr>
          <w:rFonts w:hint="eastAsia"/>
          <w:color w:val="auto"/>
          <w:spacing w:val="2"/>
          <w:u w:val="single" w:color="000000"/>
        </w:rPr>
        <w:t>时</w:t>
      </w:r>
      <w:r>
        <w:rPr>
          <w:rFonts w:hint="eastAsia"/>
          <w:color w:val="auto"/>
          <w:spacing w:val="-1"/>
          <w:u w:val="single" w:color="000000"/>
        </w:rPr>
        <w:t>双</w:t>
      </w:r>
      <w:r>
        <w:rPr>
          <w:rFonts w:hint="eastAsia"/>
          <w:color w:val="auto"/>
          <w:u w:val="single" w:color="000000"/>
        </w:rPr>
        <w:t>方</w:t>
      </w:r>
      <w:r>
        <w:rPr>
          <w:rFonts w:hint="eastAsia"/>
          <w:color w:val="auto"/>
          <w:spacing w:val="-1"/>
          <w:u w:val="single" w:color="000000"/>
        </w:rPr>
        <w:t>商</w:t>
      </w:r>
      <w:r>
        <w:rPr>
          <w:rFonts w:hint="eastAsia"/>
          <w:color w:val="auto"/>
          <w:u w:val="single" w:color="000000"/>
        </w:rPr>
        <w:t>定</w:t>
      </w:r>
      <w:r>
        <w:rPr>
          <w:color w:val="auto"/>
          <w:spacing w:val="-5"/>
          <w:u w:val="single" w:color="000000"/>
        </w:rPr>
        <w:t xml:space="preserve"> </w:t>
      </w:r>
      <w:r>
        <w:rPr>
          <w:rFonts w:hint="eastAsia"/>
          <w:color w:val="auto"/>
        </w:rPr>
        <w:t>。</w:t>
      </w:r>
    </w:p>
    <w:p w14:paraId="13EB9748">
      <w:pPr>
        <w:spacing w:before="9" w:line="120" w:lineRule="exact"/>
        <w:rPr>
          <w:color w:val="auto"/>
          <w:sz w:val="12"/>
          <w:szCs w:val="12"/>
        </w:rPr>
      </w:pPr>
    </w:p>
    <w:p w14:paraId="3F400E37">
      <w:pPr>
        <w:pStyle w:val="17"/>
        <w:spacing w:line="340" w:lineRule="auto"/>
        <w:ind w:left="640" w:right="506"/>
        <w:jc w:val="left"/>
        <w:rPr>
          <w:color w:val="auto"/>
          <w:szCs w:val="20"/>
        </w:rPr>
      </w:pPr>
      <w:r>
        <w:rPr>
          <w:rFonts w:hint="eastAsia"/>
          <w:color w:val="auto"/>
          <w:spacing w:val="2"/>
        </w:rPr>
        <w:t>第四十</w:t>
      </w:r>
      <w:r>
        <w:rPr>
          <w:rFonts w:hint="eastAsia"/>
          <w:color w:val="auto"/>
          <w:spacing w:val="-1"/>
        </w:rPr>
        <w:t>二</w:t>
      </w:r>
      <w:r>
        <w:rPr>
          <w:rFonts w:hint="eastAsia"/>
          <w:color w:val="auto"/>
        </w:rPr>
        <w:t>条</w:t>
      </w:r>
      <w:r>
        <w:rPr>
          <w:color w:val="auto"/>
          <w:spacing w:val="-45"/>
        </w:rPr>
        <w:t xml:space="preserve"> </w:t>
      </w:r>
      <w:r>
        <w:rPr>
          <w:rFonts w:hint="eastAsia"/>
          <w:color w:val="auto"/>
          <w:spacing w:val="-1"/>
        </w:rPr>
        <w:t>监</w:t>
      </w:r>
      <w:r>
        <w:rPr>
          <w:rFonts w:hint="eastAsia"/>
          <w:color w:val="auto"/>
          <w:spacing w:val="2"/>
        </w:rPr>
        <w:t>理</w:t>
      </w:r>
      <w:r>
        <w:rPr>
          <w:rFonts w:hint="eastAsia"/>
          <w:color w:val="auto"/>
          <w:spacing w:val="-1"/>
        </w:rPr>
        <w:t>人</w:t>
      </w:r>
      <w:r>
        <w:rPr>
          <w:rFonts w:hint="eastAsia"/>
          <w:color w:val="auto"/>
          <w:spacing w:val="2"/>
        </w:rPr>
        <w:t>违</w:t>
      </w:r>
      <w:r>
        <w:rPr>
          <w:rFonts w:hint="eastAsia"/>
          <w:color w:val="auto"/>
          <w:spacing w:val="-1"/>
        </w:rPr>
        <w:t>约</w:t>
      </w:r>
      <w:r>
        <w:rPr>
          <w:rFonts w:hint="eastAsia"/>
          <w:color w:val="auto"/>
          <w:spacing w:val="2"/>
        </w:rPr>
        <w:t>，</w:t>
      </w:r>
      <w:r>
        <w:rPr>
          <w:rFonts w:hint="eastAsia"/>
          <w:color w:val="auto"/>
          <w:spacing w:val="-1"/>
        </w:rPr>
        <w:t>应</w:t>
      </w:r>
      <w:r>
        <w:rPr>
          <w:rFonts w:hint="eastAsia"/>
          <w:color w:val="auto"/>
          <w:spacing w:val="2"/>
        </w:rPr>
        <w:t>支</w:t>
      </w:r>
      <w:r>
        <w:rPr>
          <w:rFonts w:hint="eastAsia"/>
          <w:color w:val="auto"/>
          <w:spacing w:val="-1"/>
        </w:rPr>
        <w:t>付</w:t>
      </w:r>
      <w:r>
        <w:rPr>
          <w:rFonts w:hint="eastAsia"/>
          <w:color w:val="auto"/>
          <w:spacing w:val="2"/>
        </w:rPr>
        <w:t>给</w:t>
      </w:r>
      <w:r>
        <w:rPr>
          <w:rFonts w:hint="eastAsia"/>
          <w:color w:val="auto"/>
          <w:spacing w:val="-1"/>
        </w:rPr>
        <w:t>发</w:t>
      </w:r>
      <w:r>
        <w:rPr>
          <w:rFonts w:hint="eastAsia"/>
          <w:color w:val="auto"/>
          <w:spacing w:val="2"/>
        </w:rPr>
        <w:t>包</w:t>
      </w:r>
      <w:r>
        <w:rPr>
          <w:rFonts w:hint="eastAsia"/>
          <w:color w:val="auto"/>
          <w:spacing w:val="-1"/>
        </w:rPr>
        <w:t>人</w:t>
      </w:r>
      <w:r>
        <w:rPr>
          <w:rFonts w:hint="eastAsia"/>
          <w:color w:val="auto"/>
          <w:spacing w:val="2"/>
        </w:rPr>
        <w:t>违</w:t>
      </w:r>
      <w:r>
        <w:rPr>
          <w:rFonts w:hint="eastAsia"/>
          <w:color w:val="auto"/>
          <w:spacing w:val="-1"/>
        </w:rPr>
        <w:t>约</w:t>
      </w:r>
      <w:r>
        <w:rPr>
          <w:rFonts w:hint="eastAsia"/>
          <w:color w:val="auto"/>
          <w:spacing w:val="2"/>
        </w:rPr>
        <w:t>金</w:t>
      </w:r>
      <w:r>
        <w:rPr>
          <w:rFonts w:hint="eastAsia"/>
          <w:color w:val="auto"/>
        </w:rPr>
        <w:t>。</w:t>
      </w:r>
      <w:r>
        <w:rPr>
          <w:color w:val="auto"/>
          <w:w w:val="99"/>
        </w:rPr>
        <w:t xml:space="preserve"> </w:t>
      </w:r>
      <w:r>
        <w:rPr>
          <w:rFonts w:hint="eastAsia"/>
          <w:color w:val="auto"/>
          <w:spacing w:val="-1"/>
        </w:rPr>
        <w:t>违</w:t>
      </w:r>
      <w:r>
        <w:rPr>
          <w:rFonts w:hint="eastAsia"/>
          <w:color w:val="auto"/>
          <w:spacing w:val="2"/>
        </w:rPr>
        <w:t>约</w:t>
      </w:r>
      <w:r>
        <w:rPr>
          <w:rFonts w:hint="eastAsia"/>
          <w:color w:val="auto"/>
          <w:spacing w:val="-1"/>
        </w:rPr>
        <w:t>金</w:t>
      </w:r>
      <w:r>
        <w:rPr>
          <w:rFonts w:hint="eastAsia"/>
          <w:color w:val="auto"/>
          <w:spacing w:val="2"/>
        </w:rPr>
        <w:t>：</w:t>
      </w:r>
      <w:r>
        <w:rPr>
          <w:rFonts w:hint="eastAsia"/>
          <w:color w:val="auto"/>
          <w:spacing w:val="-1"/>
          <w:u w:val="single" w:color="000000"/>
        </w:rPr>
        <w:t>合</w:t>
      </w:r>
      <w:r>
        <w:rPr>
          <w:rFonts w:hint="eastAsia"/>
          <w:color w:val="auto"/>
          <w:spacing w:val="2"/>
          <w:u w:val="single" w:color="000000"/>
        </w:rPr>
        <w:t>同</w:t>
      </w:r>
      <w:r>
        <w:rPr>
          <w:rFonts w:hint="eastAsia"/>
          <w:color w:val="auto"/>
          <w:spacing w:val="-1"/>
          <w:u w:val="single" w:color="000000"/>
        </w:rPr>
        <w:t>签</w:t>
      </w:r>
      <w:r>
        <w:rPr>
          <w:rFonts w:hint="eastAsia"/>
          <w:color w:val="auto"/>
          <w:spacing w:val="2"/>
          <w:u w:val="single" w:color="000000"/>
        </w:rPr>
        <w:t>定</w:t>
      </w:r>
      <w:r>
        <w:rPr>
          <w:rFonts w:hint="eastAsia"/>
          <w:color w:val="auto"/>
          <w:spacing w:val="-1"/>
          <w:u w:val="single" w:color="000000"/>
        </w:rPr>
        <w:t>时</w:t>
      </w:r>
      <w:r>
        <w:rPr>
          <w:rFonts w:hint="eastAsia"/>
          <w:color w:val="auto"/>
          <w:spacing w:val="2"/>
          <w:u w:val="single" w:color="000000"/>
        </w:rPr>
        <w:t>双</w:t>
      </w:r>
      <w:r>
        <w:rPr>
          <w:rFonts w:hint="eastAsia"/>
          <w:color w:val="auto"/>
          <w:spacing w:val="-1"/>
          <w:u w:val="single" w:color="000000"/>
        </w:rPr>
        <w:t>方</w:t>
      </w:r>
      <w:r>
        <w:rPr>
          <w:rFonts w:hint="eastAsia"/>
          <w:color w:val="auto"/>
          <w:spacing w:val="2"/>
          <w:u w:val="single" w:color="000000"/>
        </w:rPr>
        <w:t>商</w:t>
      </w:r>
      <w:r>
        <w:rPr>
          <w:rFonts w:hint="eastAsia"/>
          <w:color w:val="auto"/>
          <w:u w:val="single" w:color="000000"/>
        </w:rPr>
        <w:t>定</w:t>
      </w:r>
      <w:r>
        <w:rPr>
          <w:rFonts w:hint="eastAsia"/>
          <w:color w:val="auto"/>
        </w:rPr>
        <w:t>。</w:t>
      </w:r>
    </w:p>
    <w:p w14:paraId="59F7A9A6">
      <w:pPr>
        <w:pStyle w:val="17"/>
        <w:spacing w:before="40" w:line="338" w:lineRule="auto"/>
        <w:ind w:left="630" w:right="3274" w:firstLine="4027"/>
        <w:jc w:val="left"/>
        <w:rPr>
          <w:color w:val="auto"/>
          <w:w w:val="99"/>
        </w:rPr>
      </w:pPr>
      <w:r>
        <w:rPr>
          <w:rFonts w:hint="eastAsia"/>
          <w:color w:val="auto"/>
          <w:spacing w:val="1"/>
          <w:w w:val="95"/>
        </w:rPr>
        <w:t>争议的</w:t>
      </w:r>
      <w:r>
        <w:rPr>
          <w:rFonts w:hint="eastAsia"/>
          <w:color w:val="auto"/>
          <w:spacing w:val="-1"/>
          <w:w w:val="95"/>
        </w:rPr>
        <w:t>解</w:t>
      </w:r>
      <w:r>
        <w:rPr>
          <w:rFonts w:hint="eastAsia"/>
          <w:color w:val="auto"/>
          <w:w w:val="95"/>
        </w:rPr>
        <w:t>决</w:t>
      </w:r>
      <w:r>
        <w:rPr>
          <w:color w:val="auto"/>
          <w:w w:val="99"/>
        </w:rPr>
        <w:t xml:space="preserve"> </w:t>
      </w:r>
    </w:p>
    <w:p w14:paraId="78B8A6CB">
      <w:pPr>
        <w:pStyle w:val="17"/>
        <w:spacing w:before="40" w:line="338" w:lineRule="auto"/>
        <w:ind w:right="3274" w:firstLine="419" w:firstLineChars="172"/>
        <w:jc w:val="left"/>
        <w:rPr>
          <w:color w:val="auto"/>
        </w:rPr>
      </w:pPr>
      <w:r>
        <w:rPr>
          <w:rFonts w:hint="eastAsia"/>
          <w:color w:val="auto"/>
          <w:spacing w:val="2"/>
        </w:rPr>
        <w:t>第四十</w:t>
      </w:r>
      <w:r>
        <w:rPr>
          <w:rFonts w:hint="eastAsia"/>
          <w:color w:val="auto"/>
          <w:spacing w:val="-1"/>
        </w:rPr>
        <w:t>三</w:t>
      </w:r>
      <w:r>
        <w:rPr>
          <w:rFonts w:hint="eastAsia"/>
          <w:color w:val="auto"/>
        </w:rPr>
        <w:t>条</w:t>
      </w:r>
      <w:r>
        <w:rPr>
          <w:color w:val="auto"/>
          <w:spacing w:val="-28"/>
        </w:rPr>
        <w:t xml:space="preserve"> </w:t>
      </w:r>
      <w:r>
        <w:rPr>
          <w:rFonts w:hint="eastAsia"/>
          <w:color w:val="auto"/>
          <w:spacing w:val="-1"/>
        </w:rPr>
        <w:t>双</w:t>
      </w:r>
      <w:r>
        <w:rPr>
          <w:rFonts w:hint="eastAsia"/>
          <w:color w:val="auto"/>
          <w:spacing w:val="2"/>
        </w:rPr>
        <w:t>方</w:t>
      </w:r>
      <w:r>
        <w:rPr>
          <w:rFonts w:hint="eastAsia"/>
          <w:color w:val="auto"/>
          <w:spacing w:val="-1"/>
        </w:rPr>
        <w:t>友</w:t>
      </w:r>
      <w:r>
        <w:rPr>
          <w:rFonts w:hint="eastAsia"/>
          <w:color w:val="auto"/>
          <w:spacing w:val="2"/>
        </w:rPr>
        <w:t>好</w:t>
      </w:r>
      <w:r>
        <w:rPr>
          <w:rFonts w:hint="eastAsia"/>
          <w:color w:val="auto"/>
          <w:spacing w:val="-1"/>
        </w:rPr>
        <w:t>协</w:t>
      </w:r>
      <w:r>
        <w:rPr>
          <w:rFonts w:hint="eastAsia"/>
          <w:color w:val="auto"/>
          <w:spacing w:val="2"/>
        </w:rPr>
        <w:t>商</w:t>
      </w:r>
      <w:r>
        <w:rPr>
          <w:rFonts w:hint="eastAsia"/>
          <w:color w:val="auto"/>
          <w:spacing w:val="-1"/>
        </w:rPr>
        <w:t>解</w:t>
      </w:r>
      <w:r>
        <w:rPr>
          <w:rFonts w:hint="eastAsia"/>
          <w:color w:val="auto"/>
          <w:spacing w:val="2"/>
        </w:rPr>
        <w:t>决</w:t>
      </w:r>
      <w:r>
        <w:rPr>
          <w:rFonts w:hint="eastAsia"/>
          <w:color w:val="auto"/>
        </w:rPr>
        <w:t>。</w:t>
      </w:r>
    </w:p>
    <w:p w14:paraId="7AE8060D">
      <w:pPr>
        <w:pStyle w:val="17"/>
        <w:spacing w:before="44"/>
        <w:ind w:left="398"/>
        <w:jc w:val="center"/>
        <w:rPr>
          <w:color w:val="auto"/>
        </w:rPr>
      </w:pPr>
      <w:r>
        <w:rPr>
          <w:rFonts w:hint="eastAsia"/>
          <w:color w:val="auto"/>
          <w:spacing w:val="2"/>
        </w:rPr>
        <w:t>其</w:t>
      </w:r>
      <w:r>
        <w:rPr>
          <w:rFonts w:hint="eastAsia"/>
          <w:color w:val="auto"/>
        </w:rPr>
        <w:t>他</w:t>
      </w:r>
    </w:p>
    <w:p w14:paraId="2B073519">
      <w:pPr>
        <w:spacing w:before="9" w:line="120" w:lineRule="exact"/>
        <w:rPr>
          <w:color w:val="auto"/>
          <w:sz w:val="12"/>
          <w:szCs w:val="12"/>
        </w:rPr>
      </w:pPr>
    </w:p>
    <w:p w14:paraId="41221154">
      <w:pPr>
        <w:pStyle w:val="17"/>
        <w:tabs>
          <w:tab w:val="left" w:pos="1875"/>
        </w:tabs>
        <w:spacing w:line="338" w:lineRule="auto"/>
        <w:ind w:left="611" w:right="506" w:firstLine="28"/>
        <w:jc w:val="left"/>
        <w:rPr>
          <w:color w:val="auto"/>
          <w:w w:val="99"/>
          <w:szCs w:val="20"/>
        </w:rPr>
      </w:pPr>
      <w:r>
        <w:rPr>
          <w:rFonts w:hint="eastAsia"/>
          <w:color w:val="auto"/>
          <w:spacing w:val="2"/>
        </w:rPr>
        <w:t>第四十</w:t>
      </w:r>
      <w:r>
        <w:rPr>
          <w:rFonts w:hint="eastAsia"/>
          <w:color w:val="auto"/>
          <w:spacing w:val="-1"/>
        </w:rPr>
        <w:t>五</w:t>
      </w:r>
      <w:r>
        <w:rPr>
          <w:rFonts w:hint="eastAsia"/>
          <w:color w:val="auto"/>
        </w:rPr>
        <w:t>条</w:t>
      </w:r>
      <w:r>
        <w:rPr>
          <w:color w:val="auto"/>
          <w:spacing w:val="-11"/>
        </w:rPr>
        <w:t xml:space="preserve"> </w:t>
      </w:r>
      <w:r>
        <w:rPr>
          <w:rFonts w:hint="eastAsia"/>
          <w:color w:val="auto"/>
          <w:spacing w:val="-1"/>
        </w:rPr>
        <w:t>发</w:t>
      </w:r>
      <w:r>
        <w:rPr>
          <w:rFonts w:hint="eastAsia"/>
          <w:color w:val="auto"/>
          <w:spacing w:val="2"/>
        </w:rPr>
        <w:t>包</w:t>
      </w:r>
      <w:r>
        <w:rPr>
          <w:rFonts w:hint="eastAsia"/>
          <w:color w:val="auto"/>
          <w:spacing w:val="-1"/>
        </w:rPr>
        <w:t>人</w:t>
      </w:r>
      <w:r>
        <w:rPr>
          <w:rFonts w:hint="eastAsia"/>
          <w:color w:val="auto"/>
          <w:spacing w:val="2"/>
        </w:rPr>
        <w:t>对</w:t>
      </w:r>
      <w:r>
        <w:rPr>
          <w:rFonts w:hint="eastAsia"/>
          <w:color w:val="auto"/>
          <w:spacing w:val="-1"/>
        </w:rPr>
        <w:t>监</w:t>
      </w:r>
      <w:r>
        <w:rPr>
          <w:rFonts w:hint="eastAsia"/>
          <w:color w:val="auto"/>
          <w:spacing w:val="2"/>
        </w:rPr>
        <w:t>理</w:t>
      </w:r>
      <w:r>
        <w:rPr>
          <w:rFonts w:hint="eastAsia"/>
          <w:color w:val="auto"/>
          <w:spacing w:val="-1"/>
        </w:rPr>
        <w:t>人</w:t>
      </w:r>
      <w:r>
        <w:rPr>
          <w:rFonts w:hint="eastAsia"/>
          <w:color w:val="auto"/>
          <w:spacing w:val="2"/>
        </w:rPr>
        <w:t>提</w:t>
      </w:r>
      <w:r>
        <w:rPr>
          <w:rFonts w:hint="eastAsia"/>
          <w:color w:val="auto"/>
          <w:spacing w:val="-1"/>
        </w:rPr>
        <w:t>出</w:t>
      </w:r>
      <w:r>
        <w:rPr>
          <w:rFonts w:hint="eastAsia"/>
          <w:color w:val="auto"/>
          <w:spacing w:val="2"/>
        </w:rPr>
        <w:t>并</w:t>
      </w:r>
      <w:r>
        <w:rPr>
          <w:rFonts w:hint="eastAsia"/>
          <w:color w:val="auto"/>
          <w:spacing w:val="-1"/>
        </w:rPr>
        <w:t>落</w:t>
      </w:r>
      <w:r>
        <w:rPr>
          <w:rFonts w:hint="eastAsia"/>
          <w:color w:val="auto"/>
          <w:spacing w:val="2"/>
        </w:rPr>
        <w:t>实</w:t>
      </w:r>
      <w:r>
        <w:rPr>
          <w:rFonts w:hint="eastAsia"/>
          <w:color w:val="auto"/>
          <w:spacing w:val="-1"/>
        </w:rPr>
        <w:t>的</w:t>
      </w:r>
      <w:r>
        <w:rPr>
          <w:rFonts w:hint="eastAsia"/>
          <w:color w:val="auto"/>
          <w:spacing w:val="2"/>
        </w:rPr>
        <w:t>合</w:t>
      </w:r>
      <w:r>
        <w:rPr>
          <w:rFonts w:hint="eastAsia"/>
          <w:color w:val="auto"/>
          <w:spacing w:val="-1"/>
        </w:rPr>
        <w:t>理</w:t>
      </w:r>
      <w:r>
        <w:rPr>
          <w:rFonts w:hint="eastAsia"/>
          <w:color w:val="auto"/>
          <w:spacing w:val="2"/>
        </w:rPr>
        <w:t>化</w:t>
      </w:r>
      <w:r>
        <w:rPr>
          <w:rFonts w:hint="eastAsia"/>
          <w:color w:val="auto"/>
          <w:spacing w:val="-1"/>
        </w:rPr>
        <w:t>建</w:t>
      </w:r>
      <w:r>
        <w:rPr>
          <w:rFonts w:hint="eastAsia"/>
          <w:color w:val="auto"/>
          <w:spacing w:val="2"/>
        </w:rPr>
        <w:t>议</w:t>
      </w:r>
      <w:r>
        <w:rPr>
          <w:rFonts w:hint="eastAsia"/>
          <w:color w:val="auto"/>
          <w:spacing w:val="-1"/>
        </w:rPr>
        <w:t>的</w:t>
      </w:r>
      <w:r>
        <w:rPr>
          <w:rFonts w:hint="eastAsia"/>
          <w:color w:val="auto"/>
          <w:spacing w:val="2"/>
        </w:rPr>
        <w:t>奖</w:t>
      </w:r>
      <w:r>
        <w:rPr>
          <w:rFonts w:hint="eastAsia"/>
          <w:color w:val="auto"/>
          <w:spacing w:val="-1"/>
        </w:rPr>
        <w:t>励</w:t>
      </w:r>
      <w:r>
        <w:rPr>
          <w:rFonts w:hint="eastAsia"/>
          <w:color w:val="auto"/>
          <w:spacing w:val="2"/>
        </w:rPr>
        <w:t>方</w:t>
      </w:r>
      <w:r>
        <w:rPr>
          <w:rFonts w:hint="eastAsia"/>
          <w:color w:val="auto"/>
        </w:rPr>
        <w:t>法</w:t>
      </w:r>
      <w:r>
        <w:rPr>
          <w:color w:val="auto"/>
          <w:spacing w:val="80"/>
        </w:rPr>
        <w:t xml:space="preserve"> </w:t>
      </w:r>
      <w:r>
        <w:rPr>
          <w:rFonts w:hint="eastAsia"/>
          <w:color w:val="auto"/>
          <w:u w:val="single" w:color="000000"/>
        </w:rPr>
        <w:t>无</w:t>
      </w:r>
      <w:r>
        <w:rPr>
          <w:color w:val="auto"/>
          <w:spacing w:val="79"/>
          <w:u w:val="single" w:color="000000"/>
        </w:rPr>
        <w:t xml:space="preserve"> </w:t>
      </w:r>
      <w:r>
        <w:rPr>
          <w:rFonts w:hint="eastAsia"/>
          <w:color w:val="auto"/>
        </w:rPr>
        <w:t>。</w:t>
      </w:r>
      <w:r>
        <w:rPr>
          <w:color w:val="auto"/>
          <w:w w:val="99"/>
        </w:rPr>
        <w:t xml:space="preserve"> </w:t>
      </w:r>
    </w:p>
    <w:p w14:paraId="2BC4ACEE">
      <w:pPr>
        <w:pStyle w:val="17"/>
        <w:tabs>
          <w:tab w:val="left" w:pos="1875"/>
        </w:tabs>
        <w:spacing w:line="338" w:lineRule="auto"/>
        <w:ind w:left="611" w:right="506" w:firstLine="28"/>
        <w:jc w:val="left"/>
        <w:rPr>
          <w:color w:val="auto"/>
        </w:rPr>
      </w:pPr>
      <w:r>
        <w:rPr>
          <w:rFonts w:hint="eastAsia"/>
          <w:color w:val="auto"/>
          <w:spacing w:val="2"/>
        </w:rPr>
        <w:t>第四十</w:t>
      </w:r>
      <w:r>
        <w:rPr>
          <w:rFonts w:hint="eastAsia"/>
          <w:color w:val="auto"/>
          <w:spacing w:val="-1"/>
        </w:rPr>
        <w:t>六</w:t>
      </w:r>
      <w:r>
        <w:rPr>
          <w:rFonts w:hint="eastAsia"/>
          <w:color w:val="auto"/>
        </w:rPr>
        <w:t>条</w:t>
      </w:r>
      <w:r>
        <w:rPr>
          <w:color w:val="auto"/>
        </w:rPr>
        <w:tab/>
      </w:r>
      <w:r>
        <w:rPr>
          <w:rFonts w:hint="eastAsia"/>
          <w:color w:val="auto"/>
          <w:spacing w:val="-1"/>
        </w:rPr>
        <w:t>补</w:t>
      </w:r>
      <w:r>
        <w:rPr>
          <w:rFonts w:hint="eastAsia"/>
          <w:color w:val="auto"/>
        </w:rPr>
        <w:t>充</w:t>
      </w:r>
    </w:p>
    <w:p w14:paraId="17869517">
      <w:pPr>
        <w:pStyle w:val="17"/>
        <w:spacing w:before="44" w:line="328" w:lineRule="auto"/>
        <w:ind w:left="460" w:right="117" w:firstLine="360"/>
        <w:rPr>
          <w:color w:val="auto"/>
        </w:rPr>
      </w:pPr>
      <w:r>
        <w:rPr>
          <w:rFonts w:eastAsia="Times New Roman"/>
          <w:color w:val="auto"/>
          <w:spacing w:val="1"/>
        </w:rPr>
        <w:t>1</w:t>
      </w:r>
      <w:r>
        <w:rPr>
          <w:rFonts w:hint="eastAsia"/>
          <w:color w:val="auto"/>
        </w:rPr>
        <w:t>、</w:t>
      </w:r>
      <w:r>
        <w:rPr>
          <w:color w:val="auto"/>
          <w:spacing w:val="61"/>
        </w:rPr>
        <w:t xml:space="preserve"> </w:t>
      </w:r>
      <w:r>
        <w:rPr>
          <w:rFonts w:hint="eastAsia"/>
          <w:color w:val="auto"/>
          <w:spacing w:val="2"/>
        </w:rPr>
        <w:t>总</w:t>
      </w:r>
      <w:r>
        <w:rPr>
          <w:rFonts w:hint="eastAsia"/>
          <w:color w:val="auto"/>
          <w:spacing w:val="-1"/>
        </w:rPr>
        <w:t>监</w:t>
      </w:r>
      <w:r>
        <w:rPr>
          <w:rFonts w:hint="eastAsia"/>
          <w:color w:val="auto"/>
          <w:spacing w:val="2"/>
        </w:rPr>
        <w:t>理</w:t>
      </w:r>
      <w:r>
        <w:rPr>
          <w:rFonts w:hint="eastAsia"/>
          <w:color w:val="auto"/>
          <w:spacing w:val="-1"/>
        </w:rPr>
        <w:t>工</w:t>
      </w:r>
      <w:r>
        <w:rPr>
          <w:rFonts w:hint="eastAsia"/>
          <w:color w:val="auto"/>
          <w:spacing w:val="2"/>
        </w:rPr>
        <w:t>程</w:t>
      </w:r>
      <w:r>
        <w:rPr>
          <w:rFonts w:hint="eastAsia"/>
          <w:color w:val="auto"/>
          <w:spacing w:val="-1"/>
        </w:rPr>
        <w:t>师</w:t>
      </w:r>
      <w:r>
        <w:rPr>
          <w:rFonts w:hint="eastAsia"/>
          <w:color w:val="auto"/>
          <w:spacing w:val="2"/>
        </w:rPr>
        <w:t>每</w:t>
      </w:r>
      <w:r>
        <w:rPr>
          <w:rFonts w:hint="eastAsia"/>
          <w:color w:val="auto"/>
          <w:spacing w:val="-1"/>
        </w:rPr>
        <w:t>月</w:t>
      </w:r>
      <w:r>
        <w:rPr>
          <w:rFonts w:hint="eastAsia"/>
          <w:color w:val="auto"/>
          <w:spacing w:val="2"/>
        </w:rPr>
        <w:t>应</w:t>
      </w:r>
      <w:r>
        <w:rPr>
          <w:rFonts w:hint="eastAsia"/>
          <w:color w:val="auto"/>
          <w:spacing w:val="-1"/>
        </w:rPr>
        <w:t>在</w:t>
      </w:r>
      <w:r>
        <w:rPr>
          <w:rFonts w:hint="eastAsia"/>
          <w:color w:val="auto"/>
          <w:spacing w:val="2"/>
        </w:rPr>
        <w:t>工</w:t>
      </w:r>
      <w:r>
        <w:rPr>
          <w:rFonts w:hint="eastAsia"/>
          <w:color w:val="auto"/>
          <w:spacing w:val="-1"/>
        </w:rPr>
        <w:t>地</w:t>
      </w:r>
      <w:r>
        <w:rPr>
          <w:rFonts w:hint="eastAsia"/>
          <w:color w:val="auto"/>
          <w:spacing w:val="2"/>
        </w:rPr>
        <w:t>工</w:t>
      </w:r>
      <w:r>
        <w:rPr>
          <w:rFonts w:hint="eastAsia"/>
          <w:color w:val="auto"/>
          <w:spacing w:val="-1"/>
        </w:rPr>
        <w:t>作</w:t>
      </w:r>
      <w:r>
        <w:rPr>
          <w:rFonts w:hint="eastAsia"/>
          <w:color w:val="auto"/>
          <w:spacing w:val="2"/>
        </w:rPr>
        <w:t>至</w:t>
      </w:r>
      <w:r>
        <w:rPr>
          <w:rFonts w:hint="eastAsia"/>
          <w:color w:val="auto"/>
        </w:rPr>
        <w:t>少</w:t>
      </w:r>
      <w:r>
        <w:rPr>
          <w:color w:val="auto"/>
          <w:spacing w:val="-64"/>
        </w:rPr>
        <w:t xml:space="preserve"> </w:t>
      </w:r>
      <w:r>
        <w:rPr>
          <w:rFonts w:eastAsia="Times New Roman"/>
          <w:color w:val="auto"/>
          <w:spacing w:val="1"/>
        </w:rPr>
        <w:t>2</w:t>
      </w:r>
      <w:r>
        <w:rPr>
          <w:rFonts w:eastAsia="Times New Roman"/>
          <w:color w:val="auto"/>
        </w:rPr>
        <w:t>1</w:t>
      </w:r>
      <w:r>
        <w:rPr>
          <w:rFonts w:eastAsia="Times New Roman"/>
          <w:color w:val="auto"/>
          <w:spacing w:val="-13"/>
        </w:rPr>
        <w:t xml:space="preserve"> </w:t>
      </w:r>
      <w:r>
        <w:rPr>
          <w:rFonts w:hint="eastAsia"/>
          <w:color w:val="auto"/>
          <w:spacing w:val="2"/>
        </w:rPr>
        <w:t>日</w:t>
      </w:r>
      <w:r>
        <w:rPr>
          <w:rFonts w:hint="eastAsia"/>
          <w:color w:val="auto"/>
          <w:spacing w:val="-6"/>
        </w:rPr>
        <w:t>。</w:t>
      </w:r>
      <w:r>
        <w:rPr>
          <w:rFonts w:hint="eastAsia"/>
          <w:color w:val="auto"/>
          <w:spacing w:val="2"/>
        </w:rPr>
        <w:t>总</w:t>
      </w:r>
      <w:r>
        <w:rPr>
          <w:rFonts w:hint="eastAsia"/>
          <w:color w:val="auto"/>
          <w:spacing w:val="-1"/>
        </w:rPr>
        <w:t>监</w:t>
      </w:r>
      <w:r>
        <w:rPr>
          <w:rFonts w:hint="eastAsia"/>
          <w:color w:val="auto"/>
          <w:spacing w:val="2"/>
        </w:rPr>
        <w:t>理</w:t>
      </w:r>
      <w:r>
        <w:rPr>
          <w:rFonts w:hint="eastAsia"/>
          <w:color w:val="auto"/>
          <w:spacing w:val="-1"/>
        </w:rPr>
        <w:t>工</w:t>
      </w:r>
      <w:r>
        <w:rPr>
          <w:rFonts w:hint="eastAsia"/>
          <w:color w:val="auto"/>
          <w:spacing w:val="2"/>
        </w:rPr>
        <w:t>程</w:t>
      </w:r>
      <w:r>
        <w:rPr>
          <w:rFonts w:hint="eastAsia"/>
          <w:color w:val="auto"/>
          <w:spacing w:val="-1"/>
        </w:rPr>
        <w:t>师</w:t>
      </w:r>
      <w:r>
        <w:rPr>
          <w:rFonts w:hint="eastAsia"/>
          <w:color w:val="auto"/>
          <w:spacing w:val="2"/>
        </w:rPr>
        <w:t>离</w:t>
      </w:r>
      <w:r>
        <w:rPr>
          <w:rFonts w:hint="eastAsia"/>
          <w:color w:val="auto"/>
          <w:spacing w:val="-1"/>
        </w:rPr>
        <w:t>开</w:t>
      </w:r>
      <w:r>
        <w:rPr>
          <w:rFonts w:hint="eastAsia"/>
          <w:color w:val="auto"/>
          <w:spacing w:val="2"/>
        </w:rPr>
        <w:t>工</w:t>
      </w:r>
      <w:r>
        <w:rPr>
          <w:rFonts w:hint="eastAsia"/>
          <w:color w:val="auto"/>
          <w:spacing w:val="-1"/>
        </w:rPr>
        <w:t>地</w:t>
      </w:r>
      <w:r>
        <w:rPr>
          <w:rFonts w:hint="eastAsia"/>
          <w:color w:val="auto"/>
          <w:spacing w:val="2"/>
        </w:rPr>
        <w:t>时</w:t>
      </w:r>
      <w:r>
        <w:rPr>
          <w:rFonts w:hint="eastAsia"/>
          <w:color w:val="auto"/>
          <w:spacing w:val="-1"/>
        </w:rPr>
        <w:t>应</w:t>
      </w:r>
      <w:r>
        <w:rPr>
          <w:rFonts w:hint="eastAsia"/>
          <w:color w:val="auto"/>
          <w:spacing w:val="2"/>
        </w:rPr>
        <w:t>经</w:t>
      </w:r>
      <w:r>
        <w:rPr>
          <w:rFonts w:hint="eastAsia"/>
          <w:color w:val="auto"/>
          <w:spacing w:val="-1"/>
        </w:rPr>
        <w:t>发</w:t>
      </w:r>
      <w:r>
        <w:rPr>
          <w:rFonts w:hint="eastAsia"/>
          <w:color w:val="auto"/>
          <w:spacing w:val="2"/>
        </w:rPr>
        <w:t>包</w:t>
      </w:r>
      <w:r>
        <w:rPr>
          <w:rFonts w:hint="eastAsia"/>
          <w:color w:val="auto"/>
          <w:spacing w:val="-1"/>
        </w:rPr>
        <w:t>人</w:t>
      </w:r>
      <w:r>
        <w:rPr>
          <w:rFonts w:hint="eastAsia"/>
          <w:color w:val="auto"/>
          <w:spacing w:val="2"/>
        </w:rPr>
        <w:t>同</w:t>
      </w:r>
      <w:r>
        <w:rPr>
          <w:rFonts w:hint="eastAsia"/>
          <w:color w:val="auto"/>
          <w:spacing w:val="-1"/>
        </w:rPr>
        <w:t>意</w:t>
      </w:r>
      <w:r>
        <w:rPr>
          <w:rFonts w:hint="eastAsia"/>
          <w:color w:val="auto"/>
          <w:spacing w:val="-3"/>
        </w:rPr>
        <w:t>，</w:t>
      </w:r>
      <w:r>
        <w:rPr>
          <w:rFonts w:hint="eastAsia"/>
          <w:color w:val="auto"/>
          <w:spacing w:val="2"/>
        </w:rPr>
        <w:t>并</w:t>
      </w:r>
      <w:r>
        <w:rPr>
          <w:rFonts w:hint="eastAsia"/>
          <w:color w:val="auto"/>
          <w:spacing w:val="-1"/>
        </w:rPr>
        <w:t>以书面形式指定经发包人同意的代表人。总监代表（副总监理工程师）、主要监理人员应确保工程施工期</w:t>
      </w:r>
      <w:r>
        <w:rPr>
          <w:color w:val="auto"/>
          <w:spacing w:val="-1"/>
        </w:rPr>
        <w:t xml:space="preserve"> </w:t>
      </w:r>
      <w:r>
        <w:rPr>
          <w:rFonts w:hint="eastAsia"/>
          <w:color w:val="auto"/>
          <w:spacing w:val="-1"/>
        </w:rPr>
        <w:t>间的</w:t>
      </w:r>
      <w:r>
        <w:rPr>
          <w:color w:val="auto"/>
          <w:spacing w:val="-1"/>
        </w:rPr>
        <w:t xml:space="preserve"> 90%</w:t>
      </w:r>
      <w:r>
        <w:rPr>
          <w:rFonts w:hint="eastAsia"/>
          <w:color w:val="auto"/>
          <w:spacing w:val="-1"/>
        </w:rPr>
        <w:t>的时间在工地现场，离开工地应经发包人同意并不得影响监理工作。否则，经调查属实，每人次发包人将扣除</w:t>
      </w:r>
      <w:r>
        <w:rPr>
          <w:color w:val="auto"/>
          <w:spacing w:val="-1"/>
        </w:rPr>
        <w:t xml:space="preserve"> 50</w:t>
      </w:r>
      <w:r>
        <w:rPr>
          <w:rFonts w:eastAsia="Times New Roman"/>
          <w:color w:val="auto"/>
          <w:spacing w:val="1"/>
        </w:rPr>
        <w:t>0</w:t>
      </w:r>
      <w:r>
        <w:rPr>
          <w:rFonts w:eastAsia="Times New Roman"/>
          <w:color w:val="auto"/>
        </w:rPr>
        <w:t>0</w:t>
      </w:r>
      <w:r>
        <w:rPr>
          <w:rFonts w:eastAsia="Times New Roman"/>
          <w:color w:val="auto"/>
          <w:spacing w:val="-16"/>
        </w:rPr>
        <w:t xml:space="preserve"> </w:t>
      </w:r>
      <w:r>
        <w:rPr>
          <w:rFonts w:hint="eastAsia"/>
          <w:color w:val="auto"/>
          <w:spacing w:val="-1"/>
        </w:rPr>
        <w:t>元</w:t>
      </w:r>
      <w:r>
        <w:rPr>
          <w:rFonts w:hint="eastAsia"/>
          <w:color w:val="auto"/>
          <w:spacing w:val="2"/>
        </w:rPr>
        <w:t>监</w:t>
      </w:r>
      <w:r>
        <w:rPr>
          <w:rFonts w:hint="eastAsia"/>
          <w:color w:val="auto"/>
          <w:spacing w:val="-1"/>
        </w:rPr>
        <w:t>理</w:t>
      </w:r>
      <w:r>
        <w:rPr>
          <w:rFonts w:hint="eastAsia"/>
          <w:color w:val="auto"/>
          <w:spacing w:val="2"/>
        </w:rPr>
        <w:t>费</w:t>
      </w:r>
      <w:r>
        <w:rPr>
          <w:rFonts w:hint="eastAsia"/>
          <w:color w:val="auto"/>
        </w:rPr>
        <w:t>。</w:t>
      </w:r>
    </w:p>
    <w:p w14:paraId="6220A3F3">
      <w:pPr>
        <w:pStyle w:val="17"/>
        <w:spacing w:before="26" w:line="331" w:lineRule="auto"/>
        <w:ind w:left="460" w:right="119" w:firstLine="360"/>
        <w:rPr>
          <w:color w:val="auto"/>
        </w:rPr>
      </w:pPr>
      <w:r>
        <w:rPr>
          <w:rFonts w:eastAsia="Times New Roman"/>
          <w:color w:val="auto"/>
          <w:spacing w:val="1"/>
        </w:rPr>
        <w:t>2</w:t>
      </w:r>
      <w:r>
        <w:rPr>
          <w:rFonts w:hint="eastAsia"/>
          <w:color w:val="auto"/>
        </w:rPr>
        <w:t>、</w:t>
      </w:r>
      <w:r>
        <w:rPr>
          <w:color w:val="auto"/>
          <w:spacing w:val="62"/>
        </w:rPr>
        <w:t xml:space="preserve"> </w:t>
      </w:r>
      <w:r>
        <w:rPr>
          <w:rFonts w:hint="eastAsia"/>
          <w:color w:val="auto"/>
          <w:spacing w:val="4"/>
        </w:rPr>
        <w:t>常</w:t>
      </w:r>
      <w:r>
        <w:rPr>
          <w:rFonts w:hint="eastAsia"/>
          <w:color w:val="auto"/>
          <w:spacing w:val="2"/>
        </w:rPr>
        <w:t>驻</w:t>
      </w:r>
      <w:r>
        <w:rPr>
          <w:rFonts w:hint="eastAsia"/>
          <w:color w:val="auto"/>
          <w:spacing w:val="4"/>
        </w:rPr>
        <w:t>工</w:t>
      </w:r>
      <w:r>
        <w:rPr>
          <w:rFonts w:hint="eastAsia"/>
          <w:color w:val="auto"/>
          <w:spacing w:val="2"/>
        </w:rPr>
        <w:t>地</w:t>
      </w:r>
      <w:r>
        <w:rPr>
          <w:rFonts w:hint="eastAsia"/>
          <w:color w:val="auto"/>
          <w:spacing w:val="4"/>
        </w:rPr>
        <w:t>人</w:t>
      </w:r>
      <w:r>
        <w:rPr>
          <w:rFonts w:hint="eastAsia"/>
          <w:color w:val="auto"/>
          <w:spacing w:val="2"/>
        </w:rPr>
        <w:t>员</w:t>
      </w:r>
      <w:r>
        <w:rPr>
          <w:rFonts w:hint="eastAsia"/>
          <w:color w:val="auto"/>
          <w:spacing w:val="4"/>
        </w:rPr>
        <w:t>至</w:t>
      </w:r>
      <w:r>
        <w:rPr>
          <w:rFonts w:hint="eastAsia"/>
          <w:color w:val="auto"/>
        </w:rPr>
        <w:t>少</w:t>
      </w:r>
      <w:r>
        <w:rPr>
          <w:color w:val="auto"/>
          <w:spacing w:val="-62"/>
        </w:rPr>
        <w:t xml:space="preserve"> </w:t>
      </w:r>
      <w:r>
        <w:rPr>
          <w:rFonts w:eastAsia="Times New Roman"/>
          <w:color w:val="auto"/>
        </w:rPr>
        <w:t>2</w:t>
      </w:r>
      <w:r>
        <w:rPr>
          <w:rFonts w:hint="eastAsia"/>
          <w:color w:val="auto"/>
          <w:spacing w:val="4"/>
        </w:rPr>
        <w:t>名</w:t>
      </w:r>
      <w:r>
        <w:rPr>
          <w:rFonts w:hint="eastAsia"/>
          <w:color w:val="auto"/>
          <w:spacing w:val="2"/>
        </w:rPr>
        <w:t>，</w:t>
      </w:r>
      <w:r>
        <w:rPr>
          <w:rFonts w:hint="eastAsia"/>
          <w:color w:val="auto"/>
          <w:spacing w:val="4"/>
        </w:rPr>
        <w:t>投</w:t>
      </w:r>
      <w:r>
        <w:rPr>
          <w:rFonts w:hint="eastAsia"/>
          <w:color w:val="auto"/>
          <w:spacing w:val="2"/>
        </w:rPr>
        <w:t>标</w:t>
      </w:r>
      <w:r>
        <w:rPr>
          <w:rFonts w:hint="eastAsia"/>
          <w:color w:val="auto"/>
          <w:spacing w:val="4"/>
        </w:rPr>
        <w:t>书</w:t>
      </w:r>
      <w:r>
        <w:rPr>
          <w:rFonts w:hint="eastAsia"/>
          <w:color w:val="auto"/>
          <w:spacing w:val="2"/>
        </w:rPr>
        <w:t>中</w:t>
      </w:r>
      <w:r>
        <w:rPr>
          <w:rFonts w:hint="eastAsia"/>
          <w:color w:val="auto"/>
          <w:spacing w:val="4"/>
        </w:rPr>
        <w:t>拟</w:t>
      </w:r>
      <w:r>
        <w:rPr>
          <w:rFonts w:hint="eastAsia"/>
          <w:color w:val="auto"/>
          <w:spacing w:val="2"/>
        </w:rPr>
        <w:t>定</w:t>
      </w:r>
      <w:r>
        <w:rPr>
          <w:rFonts w:hint="eastAsia"/>
          <w:color w:val="auto"/>
          <w:spacing w:val="4"/>
        </w:rPr>
        <w:t>的</w:t>
      </w:r>
      <w:r>
        <w:rPr>
          <w:rFonts w:hint="eastAsia"/>
          <w:color w:val="auto"/>
          <w:spacing w:val="2"/>
        </w:rPr>
        <w:t>总</w:t>
      </w:r>
      <w:r>
        <w:rPr>
          <w:rFonts w:hint="eastAsia"/>
          <w:color w:val="auto"/>
          <w:spacing w:val="4"/>
        </w:rPr>
        <w:t>监</w:t>
      </w:r>
      <w:r>
        <w:rPr>
          <w:rFonts w:hint="eastAsia"/>
          <w:color w:val="auto"/>
          <w:spacing w:val="2"/>
        </w:rPr>
        <w:t>理</w:t>
      </w:r>
      <w:r>
        <w:rPr>
          <w:rFonts w:hint="eastAsia"/>
          <w:color w:val="auto"/>
          <w:spacing w:val="4"/>
        </w:rPr>
        <w:t>工</w:t>
      </w:r>
      <w:r>
        <w:rPr>
          <w:rFonts w:hint="eastAsia"/>
          <w:color w:val="auto"/>
          <w:spacing w:val="2"/>
        </w:rPr>
        <w:t>程师和主要监理人员经发包人确认后原则</w:t>
      </w:r>
      <w:r>
        <w:rPr>
          <w:color w:val="auto"/>
          <w:spacing w:val="2"/>
        </w:rPr>
        <w:t xml:space="preserve"> </w:t>
      </w:r>
      <w:r>
        <w:rPr>
          <w:rFonts w:hint="eastAsia"/>
          <w:color w:val="auto"/>
          <w:spacing w:val="2"/>
        </w:rPr>
        <w:t>上不得更换，必须按计划足额准时进场。确有特殊原因需更换时，应经发包人同意，并且发包人将每人次扣除监理费</w:t>
      </w:r>
      <w:r>
        <w:rPr>
          <w:color w:val="auto"/>
          <w:spacing w:val="2"/>
        </w:rPr>
        <w:t>——</w:t>
      </w:r>
      <w:r>
        <w:rPr>
          <w:rFonts w:hint="eastAsia"/>
          <w:color w:val="auto"/>
          <w:spacing w:val="2"/>
        </w:rPr>
        <w:t>总监理工程师</w:t>
      </w:r>
      <w:r>
        <w:rPr>
          <w:color w:val="auto"/>
          <w:spacing w:val="2"/>
        </w:rPr>
        <w:t>5</w:t>
      </w:r>
      <w:r>
        <w:rPr>
          <w:rFonts w:hint="eastAsia"/>
          <w:color w:val="auto"/>
          <w:spacing w:val="2"/>
        </w:rPr>
        <w:t>万元，主要监理人</w:t>
      </w:r>
      <w:r>
        <w:rPr>
          <w:rFonts w:hint="eastAsia"/>
          <w:color w:val="auto"/>
        </w:rPr>
        <w:t>员</w:t>
      </w:r>
      <w:r>
        <w:rPr>
          <w:color w:val="auto"/>
          <w:spacing w:val="-64"/>
        </w:rPr>
        <w:t xml:space="preserve"> </w:t>
      </w:r>
      <w:r>
        <w:rPr>
          <w:rFonts w:eastAsia="Times New Roman"/>
          <w:color w:val="auto"/>
        </w:rPr>
        <w:t>1</w:t>
      </w:r>
      <w:r>
        <w:rPr>
          <w:rFonts w:eastAsia="Times New Roman"/>
          <w:color w:val="auto"/>
          <w:spacing w:val="-15"/>
        </w:rPr>
        <w:t xml:space="preserve"> </w:t>
      </w:r>
      <w:r>
        <w:rPr>
          <w:rFonts w:hint="eastAsia"/>
          <w:color w:val="auto"/>
          <w:spacing w:val="-1"/>
        </w:rPr>
        <w:t>万</w:t>
      </w:r>
      <w:r>
        <w:rPr>
          <w:rFonts w:hint="eastAsia"/>
          <w:color w:val="auto"/>
          <w:spacing w:val="2"/>
        </w:rPr>
        <w:t>元</w:t>
      </w:r>
      <w:r>
        <w:rPr>
          <w:rFonts w:hint="eastAsia"/>
          <w:color w:val="auto"/>
        </w:rPr>
        <w:t>。</w:t>
      </w:r>
    </w:p>
    <w:p w14:paraId="5D551BFE">
      <w:pPr>
        <w:pStyle w:val="17"/>
        <w:spacing w:before="23" w:line="321" w:lineRule="auto"/>
        <w:ind w:left="460" w:right="122" w:firstLine="360"/>
        <w:rPr>
          <w:color w:val="auto"/>
        </w:rPr>
      </w:pPr>
      <w:r>
        <w:rPr>
          <w:rFonts w:eastAsia="Times New Roman"/>
          <w:color w:val="auto"/>
          <w:spacing w:val="1"/>
        </w:rPr>
        <w:t>3</w:t>
      </w:r>
      <w:r>
        <w:rPr>
          <w:rFonts w:hint="eastAsia"/>
          <w:color w:val="auto"/>
        </w:rPr>
        <w:t>、</w:t>
      </w:r>
      <w:r>
        <w:rPr>
          <w:color w:val="auto"/>
          <w:spacing w:val="42"/>
        </w:rPr>
        <w:t xml:space="preserve"> </w:t>
      </w:r>
      <w:r>
        <w:rPr>
          <w:rFonts w:hint="eastAsia"/>
          <w:color w:val="auto"/>
          <w:spacing w:val="4"/>
        </w:rPr>
        <w:t>若</w:t>
      </w:r>
      <w:r>
        <w:rPr>
          <w:rFonts w:hint="eastAsia"/>
          <w:color w:val="auto"/>
          <w:spacing w:val="2"/>
        </w:rPr>
        <w:t>总</w:t>
      </w:r>
      <w:r>
        <w:rPr>
          <w:rFonts w:hint="eastAsia"/>
          <w:color w:val="auto"/>
          <w:spacing w:val="4"/>
        </w:rPr>
        <w:t>监</w:t>
      </w:r>
      <w:r>
        <w:rPr>
          <w:rFonts w:hint="eastAsia"/>
          <w:color w:val="auto"/>
          <w:spacing w:val="2"/>
        </w:rPr>
        <w:t>理</w:t>
      </w:r>
      <w:r>
        <w:rPr>
          <w:rFonts w:hint="eastAsia"/>
          <w:color w:val="auto"/>
          <w:spacing w:val="4"/>
        </w:rPr>
        <w:t>工</w:t>
      </w:r>
      <w:r>
        <w:rPr>
          <w:rFonts w:hint="eastAsia"/>
          <w:color w:val="auto"/>
          <w:spacing w:val="2"/>
        </w:rPr>
        <w:t>程</w:t>
      </w:r>
      <w:r>
        <w:rPr>
          <w:rFonts w:hint="eastAsia"/>
          <w:color w:val="auto"/>
          <w:spacing w:val="4"/>
        </w:rPr>
        <w:t>师</w:t>
      </w:r>
      <w:r>
        <w:rPr>
          <w:rFonts w:hint="eastAsia"/>
          <w:color w:val="auto"/>
          <w:spacing w:val="2"/>
        </w:rPr>
        <w:t>或</w:t>
      </w:r>
      <w:r>
        <w:rPr>
          <w:rFonts w:hint="eastAsia"/>
          <w:color w:val="auto"/>
          <w:spacing w:val="4"/>
        </w:rPr>
        <w:t>主</w:t>
      </w:r>
      <w:r>
        <w:rPr>
          <w:rFonts w:hint="eastAsia"/>
          <w:color w:val="auto"/>
          <w:spacing w:val="2"/>
        </w:rPr>
        <w:t>要</w:t>
      </w:r>
      <w:r>
        <w:rPr>
          <w:rFonts w:hint="eastAsia"/>
          <w:color w:val="auto"/>
          <w:spacing w:val="4"/>
        </w:rPr>
        <w:t>监</w:t>
      </w:r>
      <w:r>
        <w:rPr>
          <w:rFonts w:hint="eastAsia"/>
          <w:color w:val="auto"/>
          <w:spacing w:val="2"/>
        </w:rPr>
        <w:t>理</w:t>
      </w:r>
      <w:r>
        <w:rPr>
          <w:rFonts w:hint="eastAsia"/>
          <w:color w:val="auto"/>
          <w:spacing w:val="4"/>
        </w:rPr>
        <w:t>人</w:t>
      </w:r>
      <w:r>
        <w:rPr>
          <w:rFonts w:hint="eastAsia"/>
          <w:color w:val="auto"/>
          <w:spacing w:val="2"/>
        </w:rPr>
        <w:t>员</w:t>
      </w:r>
      <w:r>
        <w:rPr>
          <w:rFonts w:hint="eastAsia"/>
          <w:color w:val="auto"/>
          <w:spacing w:val="4"/>
        </w:rPr>
        <w:t>严</w:t>
      </w:r>
      <w:r>
        <w:rPr>
          <w:rFonts w:hint="eastAsia"/>
          <w:color w:val="auto"/>
          <w:spacing w:val="2"/>
        </w:rPr>
        <w:t>重</w:t>
      </w:r>
      <w:r>
        <w:rPr>
          <w:rFonts w:hint="eastAsia"/>
          <w:color w:val="auto"/>
          <w:spacing w:val="4"/>
        </w:rPr>
        <w:t>违</w:t>
      </w:r>
      <w:r>
        <w:rPr>
          <w:rFonts w:hint="eastAsia"/>
          <w:color w:val="auto"/>
          <w:spacing w:val="2"/>
        </w:rPr>
        <w:t>约</w:t>
      </w:r>
      <w:r>
        <w:rPr>
          <w:rFonts w:hint="eastAsia"/>
          <w:color w:val="auto"/>
          <w:spacing w:val="4"/>
        </w:rPr>
        <w:t>或</w:t>
      </w:r>
      <w:r>
        <w:rPr>
          <w:rFonts w:hint="eastAsia"/>
          <w:color w:val="auto"/>
          <w:spacing w:val="2"/>
        </w:rPr>
        <w:t>工</w:t>
      </w:r>
      <w:r>
        <w:rPr>
          <w:rFonts w:hint="eastAsia"/>
          <w:color w:val="auto"/>
          <w:spacing w:val="4"/>
        </w:rPr>
        <w:t>作</w:t>
      </w:r>
      <w:r>
        <w:rPr>
          <w:rFonts w:hint="eastAsia"/>
          <w:color w:val="auto"/>
          <w:spacing w:val="2"/>
        </w:rPr>
        <w:t>能</w:t>
      </w:r>
      <w:r>
        <w:rPr>
          <w:rFonts w:hint="eastAsia"/>
          <w:color w:val="auto"/>
          <w:spacing w:val="4"/>
        </w:rPr>
        <w:t>力</w:t>
      </w:r>
      <w:r>
        <w:rPr>
          <w:rFonts w:hint="eastAsia"/>
          <w:color w:val="auto"/>
          <w:spacing w:val="2"/>
        </w:rPr>
        <w:t>无</w:t>
      </w:r>
      <w:r>
        <w:rPr>
          <w:rFonts w:hint="eastAsia"/>
          <w:color w:val="auto"/>
          <w:spacing w:val="4"/>
        </w:rPr>
        <w:t>法</w:t>
      </w:r>
      <w:r>
        <w:rPr>
          <w:rFonts w:hint="eastAsia"/>
          <w:color w:val="auto"/>
          <w:spacing w:val="2"/>
        </w:rPr>
        <w:t>满</w:t>
      </w:r>
      <w:r>
        <w:rPr>
          <w:rFonts w:hint="eastAsia"/>
          <w:color w:val="auto"/>
          <w:spacing w:val="4"/>
        </w:rPr>
        <w:t>足</w:t>
      </w:r>
      <w:r>
        <w:rPr>
          <w:rFonts w:hint="eastAsia"/>
          <w:color w:val="auto"/>
          <w:spacing w:val="2"/>
        </w:rPr>
        <w:t>监</w:t>
      </w:r>
      <w:r>
        <w:rPr>
          <w:rFonts w:hint="eastAsia"/>
          <w:color w:val="auto"/>
          <w:spacing w:val="4"/>
        </w:rPr>
        <w:t>理</w:t>
      </w:r>
      <w:r>
        <w:rPr>
          <w:rFonts w:hint="eastAsia"/>
          <w:color w:val="auto"/>
          <w:spacing w:val="2"/>
        </w:rPr>
        <w:t>工</w:t>
      </w:r>
      <w:r>
        <w:rPr>
          <w:rFonts w:hint="eastAsia"/>
          <w:color w:val="auto"/>
          <w:spacing w:val="4"/>
        </w:rPr>
        <w:t>作</w:t>
      </w:r>
      <w:r>
        <w:rPr>
          <w:rFonts w:hint="eastAsia"/>
          <w:color w:val="auto"/>
          <w:spacing w:val="2"/>
        </w:rPr>
        <w:t>需</w:t>
      </w:r>
      <w:r>
        <w:rPr>
          <w:rFonts w:hint="eastAsia"/>
          <w:color w:val="auto"/>
          <w:spacing w:val="4"/>
        </w:rPr>
        <w:t>要，</w:t>
      </w:r>
      <w:r>
        <w:rPr>
          <w:rFonts w:hint="eastAsia"/>
          <w:color w:val="auto"/>
          <w:spacing w:val="2"/>
        </w:rPr>
        <w:t>发</w:t>
      </w:r>
      <w:r>
        <w:rPr>
          <w:rFonts w:hint="eastAsia"/>
          <w:color w:val="auto"/>
          <w:spacing w:val="4"/>
        </w:rPr>
        <w:t>包</w:t>
      </w:r>
      <w:r>
        <w:rPr>
          <w:rFonts w:hint="eastAsia"/>
          <w:color w:val="auto"/>
          <w:spacing w:val="2"/>
        </w:rPr>
        <w:t>人</w:t>
      </w:r>
      <w:r>
        <w:rPr>
          <w:rFonts w:hint="eastAsia"/>
          <w:color w:val="auto"/>
          <w:spacing w:val="4"/>
        </w:rPr>
        <w:t>有</w:t>
      </w:r>
      <w:r>
        <w:rPr>
          <w:rFonts w:hint="eastAsia"/>
          <w:color w:val="auto"/>
          <w:spacing w:val="2"/>
        </w:rPr>
        <w:t>权</w:t>
      </w:r>
      <w:r>
        <w:rPr>
          <w:rFonts w:hint="eastAsia"/>
          <w:color w:val="auto"/>
        </w:rPr>
        <w:t>要</w:t>
      </w:r>
      <w:r>
        <w:rPr>
          <w:color w:val="auto"/>
          <w:w w:val="99"/>
        </w:rPr>
        <w:t xml:space="preserve"> </w:t>
      </w:r>
      <w:r>
        <w:rPr>
          <w:rFonts w:hint="eastAsia"/>
          <w:color w:val="auto"/>
          <w:spacing w:val="-1"/>
        </w:rPr>
        <w:t>求</w:t>
      </w:r>
      <w:r>
        <w:rPr>
          <w:rFonts w:hint="eastAsia"/>
          <w:color w:val="auto"/>
          <w:spacing w:val="2"/>
        </w:rPr>
        <w:t>中</w:t>
      </w:r>
      <w:r>
        <w:rPr>
          <w:rFonts w:hint="eastAsia"/>
          <w:color w:val="auto"/>
          <w:spacing w:val="-1"/>
        </w:rPr>
        <w:t>标</w:t>
      </w:r>
      <w:r>
        <w:rPr>
          <w:rFonts w:hint="eastAsia"/>
          <w:color w:val="auto"/>
          <w:spacing w:val="2"/>
        </w:rPr>
        <w:t>人</w:t>
      </w:r>
      <w:r>
        <w:rPr>
          <w:rFonts w:hint="eastAsia"/>
          <w:color w:val="auto"/>
          <w:spacing w:val="-1"/>
        </w:rPr>
        <w:t>在</w:t>
      </w:r>
      <w:r>
        <w:rPr>
          <w:rFonts w:hint="eastAsia"/>
          <w:color w:val="auto"/>
          <w:spacing w:val="2"/>
        </w:rPr>
        <w:t>规</w:t>
      </w:r>
      <w:r>
        <w:rPr>
          <w:rFonts w:hint="eastAsia"/>
          <w:color w:val="auto"/>
          <w:spacing w:val="-1"/>
        </w:rPr>
        <w:t>定</w:t>
      </w:r>
      <w:r>
        <w:rPr>
          <w:rFonts w:hint="eastAsia"/>
          <w:color w:val="auto"/>
          <w:spacing w:val="2"/>
        </w:rPr>
        <w:t>的</w:t>
      </w:r>
      <w:r>
        <w:rPr>
          <w:rFonts w:hint="eastAsia"/>
          <w:color w:val="auto"/>
          <w:spacing w:val="-1"/>
        </w:rPr>
        <w:t>时</w:t>
      </w:r>
      <w:r>
        <w:rPr>
          <w:rFonts w:hint="eastAsia"/>
          <w:color w:val="auto"/>
          <w:spacing w:val="2"/>
        </w:rPr>
        <w:t>间</w:t>
      </w:r>
      <w:r>
        <w:rPr>
          <w:rFonts w:hint="eastAsia"/>
          <w:color w:val="auto"/>
          <w:spacing w:val="-1"/>
        </w:rPr>
        <w:t>内</w:t>
      </w:r>
      <w:r>
        <w:rPr>
          <w:rFonts w:hint="eastAsia"/>
          <w:color w:val="auto"/>
          <w:spacing w:val="2"/>
        </w:rPr>
        <w:t>予</w:t>
      </w:r>
      <w:r>
        <w:rPr>
          <w:rFonts w:hint="eastAsia"/>
          <w:color w:val="auto"/>
          <w:spacing w:val="-1"/>
        </w:rPr>
        <w:t>以</w:t>
      </w:r>
      <w:r>
        <w:rPr>
          <w:rFonts w:hint="eastAsia"/>
          <w:color w:val="auto"/>
          <w:spacing w:val="2"/>
        </w:rPr>
        <w:t>更</w:t>
      </w:r>
      <w:r>
        <w:rPr>
          <w:rFonts w:hint="eastAsia"/>
          <w:color w:val="auto"/>
          <w:spacing w:val="-1"/>
        </w:rPr>
        <w:t>换</w:t>
      </w:r>
      <w:r>
        <w:rPr>
          <w:rFonts w:hint="eastAsia"/>
          <w:color w:val="auto"/>
        </w:rPr>
        <w:t>。</w:t>
      </w:r>
    </w:p>
    <w:p w14:paraId="19052514">
      <w:pPr>
        <w:pStyle w:val="17"/>
        <w:tabs>
          <w:tab w:val="left" w:pos="420"/>
        </w:tabs>
        <w:spacing w:line="319" w:lineRule="exact"/>
        <w:ind w:firstLine="726" w:firstLineChars="300"/>
        <w:jc w:val="left"/>
        <w:rPr>
          <w:color w:val="auto"/>
        </w:rPr>
      </w:pPr>
      <w:r>
        <w:rPr>
          <w:rFonts w:eastAsia="Times New Roman"/>
          <w:color w:val="auto"/>
          <w:spacing w:val="1"/>
        </w:rPr>
        <w:t>4</w:t>
      </w:r>
      <w:r>
        <w:rPr>
          <w:rFonts w:hint="eastAsia"/>
          <w:color w:val="auto"/>
        </w:rPr>
        <w:t>、</w:t>
      </w:r>
      <w:r>
        <w:rPr>
          <w:color w:val="auto"/>
        </w:rPr>
        <w:tab/>
      </w:r>
      <w:r>
        <w:rPr>
          <w:rFonts w:hint="eastAsia"/>
          <w:color w:val="auto"/>
          <w:spacing w:val="-1"/>
        </w:rPr>
        <w:t>监</w:t>
      </w:r>
      <w:r>
        <w:rPr>
          <w:rFonts w:hint="eastAsia"/>
          <w:color w:val="auto"/>
          <w:spacing w:val="2"/>
        </w:rPr>
        <w:t>理</w:t>
      </w:r>
      <w:r>
        <w:rPr>
          <w:rFonts w:hint="eastAsia"/>
          <w:color w:val="auto"/>
          <w:spacing w:val="-1"/>
        </w:rPr>
        <w:t>人</w:t>
      </w:r>
      <w:r>
        <w:rPr>
          <w:rFonts w:hint="eastAsia"/>
          <w:color w:val="auto"/>
          <w:spacing w:val="2"/>
        </w:rPr>
        <w:t>应</w:t>
      </w:r>
      <w:r>
        <w:rPr>
          <w:rFonts w:hint="eastAsia"/>
          <w:color w:val="auto"/>
          <w:spacing w:val="-1"/>
        </w:rPr>
        <w:t>采</w:t>
      </w:r>
      <w:r>
        <w:rPr>
          <w:rFonts w:hint="eastAsia"/>
          <w:color w:val="auto"/>
          <w:spacing w:val="2"/>
        </w:rPr>
        <w:t>取</w:t>
      </w:r>
      <w:r>
        <w:rPr>
          <w:rFonts w:hint="eastAsia"/>
          <w:color w:val="auto"/>
          <w:spacing w:val="-1"/>
        </w:rPr>
        <w:t>措</w:t>
      </w:r>
      <w:r>
        <w:rPr>
          <w:rFonts w:hint="eastAsia"/>
          <w:color w:val="auto"/>
          <w:spacing w:val="2"/>
        </w:rPr>
        <w:t>施</w:t>
      </w:r>
      <w:r>
        <w:rPr>
          <w:rFonts w:hint="eastAsia"/>
          <w:color w:val="auto"/>
          <w:spacing w:val="-3"/>
        </w:rPr>
        <w:t>，</w:t>
      </w:r>
      <w:r>
        <w:rPr>
          <w:rFonts w:hint="eastAsia"/>
          <w:color w:val="auto"/>
          <w:spacing w:val="-1"/>
        </w:rPr>
        <w:t>确</w:t>
      </w:r>
      <w:r>
        <w:rPr>
          <w:rFonts w:hint="eastAsia"/>
          <w:color w:val="auto"/>
          <w:spacing w:val="2"/>
        </w:rPr>
        <w:t>保</w:t>
      </w:r>
      <w:r>
        <w:rPr>
          <w:rFonts w:hint="eastAsia"/>
          <w:color w:val="auto"/>
          <w:spacing w:val="-1"/>
        </w:rPr>
        <w:t>在</w:t>
      </w:r>
      <w:r>
        <w:rPr>
          <w:rFonts w:hint="eastAsia"/>
          <w:color w:val="auto"/>
          <w:spacing w:val="2"/>
        </w:rPr>
        <w:t>工</w:t>
      </w:r>
      <w:r>
        <w:rPr>
          <w:rFonts w:hint="eastAsia"/>
          <w:color w:val="auto"/>
          <w:spacing w:val="-1"/>
        </w:rPr>
        <w:t>程</w:t>
      </w:r>
      <w:r>
        <w:rPr>
          <w:rFonts w:hint="eastAsia"/>
          <w:color w:val="auto"/>
          <w:spacing w:val="2"/>
        </w:rPr>
        <w:t>施</w:t>
      </w:r>
      <w:r>
        <w:rPr>
          <w:rFonts w:hint="eastAsia"/>
          <w:color w:val="auto"/>
          <w:spacing w:val="-1"/>
        </w:rPr>
        <w:t>工</w:t>
      </w:r>
      <w:r>
        <w:rPr>
          <w:rFonts w:hint="eastAsia"/>
          <w:color w:val="auto"/>
          <w:spacing w:val="2"/>
        </w:rPr>
        <w:t>监</w:t>
      </w:r>
      <w:r>
        <w:rPr>
          <w:rFonts w:hint="eastAsia"/>
          <w:color w:val="auto"/>
          <w:spacing w:val="-1"/>
        </w:rPr>
        <w:t>理</w:t>
      </w:r>
      <w:r>
        <w:rPr>
          <w:rFonts w:hint="eastAsia"/>
          <w:color w:val="auto"/>
          <w:spacing w:val="2"/>
        </w:rPr>
        <w:t>和</w:t>
      </w:r>
      <w:r>
        <w:rPr>
          <w:rFonts w:hint="eastAsia"/>
          <w:color w:val="auto"/>
          <w:spacing w:val="-1"/>
        </w:rPr>
        <w:t>监</w:t>
      </w:r>
      <w:r>
        <w:rPr>
          <w:rFonts w:hint="eastAsia"/>
          <w:color w:val="auto"/>
          <w:spacing w:val="2"/>
        </w:rPr>
        <w:t>造</w:t>
      </w:r>
      <w:r>
        <w:rPr>
          <w:rFonts w:hint="eastAsia"/>
          <w:color w:val="auto"/>
          <w:spacing w:val="-1"/>
        </w:rPr>
        <w:t>工</w:t>
      </w:r>
      <w:r>
        <w:rPr>
          <w:rFonts w:hint="eastAsia"/>
          <w:color w:val="auto"/>
          <w:spacing w:val="2"/>
        </w:rPr>
        <w:t>作</w:t>
      </w:r>
      <w:r>
        <w:rPr>
          <w:rFonts w:hint="eastAsia"/>
          <w:color w:val="auto"/>
          <w:spacing w:val="-1"/>
        </w:rPr>
        <w:t>期</w:t>
      </w:r>
      <w:r>
        <w:rPr>
          <w:rFonts w:hint="eastAsia"/>
          <w:color w:val="auto"/>
          <w:spacing w:val="2"/>
        </w:rPr>
        <w:t>间</w:t>
      </w:r>
      <w:r>
        <w:rPr>
          <w:rFonts w:hint="eastAsia"/>
          <w:color w:val="auto"/>
          <w:spacing w:val="-1"/>
        </w:rPr>
        <w:t>的</w:t>
      </w:r>
      <w:r>
        <w:rPr>
          <w:rFonts w:hint="eastAsia"/>
          <w:color w:val="auto"/>
          <w:spacing w:val="2"/>
        </w:rPr>
        <w:t>人</w:t>
      </w:r>
      <w:r>
        <w:rPr>
          <w:rFonts w:hint="eastAsia"/>
          <w:color w:val="auto"/>
          <w:spacing w:val="-1"/>
        </w:rPr>
        <w:t>身</w:t>
      </w:r>
      <w:r>
        <w:rPr>
          <w:rFonts w:hint="eastAsia"/>
          <w:color w:val="auto"/>
          <w:spacing w:val="2"/>
        </w:rPr>
        <w:t>财</w:t>
      </w:r>
      <w:r>
        <w:rPr>
          <w:rFonts w:hint="eastAsia"/>
          <w:color w:val="auto"/>
          <w:spacing w:val="-1"/>
        </w:rPr>
        <w:t>产</w:t>
      </w:r>
      <w:r>
        <w:rPr>
          <w:rFonts w:hint="eastAsia"/>
          <w:color w:val="auto"/>
          <w:spacing w:val="2"/>
        </w:rPr>
        <w:t>安</w:t>
      </w:r>
      <w:r>
        <w:rPr>
          <w:rFonts w:hint="eastAsia"/>
          <w:color w:val="auto"/>
          <w:spacing w:val="-1"/>
        </w:rPr>
        <w:t>全</w:t>
      </w:r>
      <w:r>
        <w:rPr>
          <w:rFonts w:hint="eastAsia"/>
          <w:color w:val="auto"/>
          <w:spacing w:val="-3"/>
        </w:rPr>
        <w:t>，</w:t>
      </w:r>
      <w:r>
        <w:rPr>
          <w:rFonts w:hint="eastAsia"/>
          <w:color w:val="auto"/>
          <w:spacing w:val="-1"/>
        </w:rPr>
        <w:t>若</w:t>
      </w:r>
      <w:r>
        <w:rPr>
          <w:rFonts w:hint="eastAsia"/>
          <w:color w:val="auto"/>
          <w:spacing w:val="2"/>
        </w:rPr>
        <w:t>发</w:t>
      </w:r>
      <w:r>
        <w:rPr>
          <w:rFonts w:hint="eastAsia"/>
          <w:color w:val="auto"/>
          <w:spacing w:val="-1"/>
        </w:rPr>
        <w:t>生</w:t>
      </w:r>
      <w:r>
        <w:rPr>
          <w:rFonts w:hint="eastAsia"/>
          <w:color w:val="auto"/>
          <w:spacing w:val="2"/>
        </w:rPr>
        <w:t>人</w:t>
      </w:r>
      <w:r>
        <w:rPr>
          <w:rFonts w:hint="eastAsia"/>
          <w:color w:val="auto"/>
          <w:spacing w:val="-1"/>
        </w:rPr>
        <w:t>身</w:t>
      </w:r>
      <w:r>
        <w:rPr>
          <w:rFonts w:hint="eastAsia"/>
          <w:color w:val="auto"/>
          <w:spacing w:val="2"/>
        </w:rPr>
        <w:t>伤</w:t>
      </w:r>
      <w:r>
        <w:rPr>
          <w:rFonts w:hint="eastAsia"/>
          <w:color w:val="auto"/>
          <w:spacing w:val="-1"/>
        </w:rPr>
        <w:t>害</w:t>
      </w:r>
      <w:r>
        <w:rPr>
          <w:rFonts w:hint="eastAsia"/>
          <w:color w:val="auto"/>
        </w:rPr>
        <w:t>、</w:t>
      </w:r>
      <w:r>
        <w:rPr>
          <w:rFonts w:hint="eastAsia"/>
          <w:color w:val="auto"/>
          <w:spacing w:val="-1"/>
        </w:rPr>
        <w:t>财</w:t>
      </w:r>
      <w:r>
        <w:rPr>
          <w:rFonts w:hint="eastAsia"/>
          <w:color w:val="auto"/>
          <w:spacing w:val="2"/>
        </w:rPr>
        <w:t>产</w:t>
      </w:r>
      <w:r>
        <w:rPr>
          <w:rFonts w:hint="eastAsia"/>
          <w:color w:val="auto"/>
          <w:spacing w:val="-1"/>
        </w:rPr>
        <w:t>损</w:t>
      </w:r>
      <w:r>
        <w:rPr>
          <w:rFonts w:hint="eastAsia"/>
          <w:color w:val="auto"/>
          <w:spacing w:val="2"/>
        </w:rPr>
        <w:t>失</w:t>
      </w:r>
      <w:r>
        <w:rPr>
          <w:rFonts w:hint="eastAsia"/>
          <w:color w:val="auto"/>
          <w:spacing w:val="-1"/>
        </w:rPr>
        <w:t>等</w:t>
      </w:r>
      <w:r>
        <w:rPr>
          <w:rFonts w:hint="eastAsia"/>
          <w:color w:val="auto"/>
          <w:spacing w:val="2"/>
        </w:rPr>
        <w:t>事</w:t>
      </w:r>
      <w:r>
        <w:rPr>
          <w:rFonts w:hint="eastAsia"/>
          <w:color w:val="auto"/>
          <w:spacing w:val="-1"/>
        </w:rPr>
        <w:t>故</w:t>
      </w:r>
      <w:r>
        <w:rPr>
          <w:rFonts w:hint="eastAsia"/>
          <w:color w:val="auto"/>
          <w:spacing w:val="2"/>
        </w:rPr>
        <w:t>，</w:t>
      </w:r>
      <w:r>
        <w:rPr>
          <w:rFonts w:hint="eastAsia"/>
          <w:color w:val="auto"/>
          <w:spacing w:val="-1"/>
        </w:rPr>
        <w:t>由</w:t>
      </w:r>
      <w:r>
        <w:rPr>
          <w:rFonts w:hint="eastAsia"/>
          <w:color w:val="auto"/>
          <w:spacing w:val="2"/>
        </w:rPr>
        <w:t>监</w:t>
      </w:r>
      <w:r>
        <w:rPr>
          <w:rFonts w:hint="eastAsia"/>
          <w:color w:val="auto"/>
          <w:spacing w:val="-1"/>
        </w:rPr>
        <w:t>理</w:t>
      </w:r>
      <w:r>
        <w:rPr>
          <w:rFonts w:hint="eastAsia"/>
          <w:color w:val="auto"/>
          <w:spacing w:val="2"/>
        </w:rPr>
        <w:t>人</w:t>
      </w:r>
      <w:r>
        <w:rPr>
          <w:rFonts w:hint="eastAsia"/>
          <w:color w:val="auto"/>
          <w:spacing w:val="-1"/>
        </w:rPr>
        <w:t>自</w:t>
      </w:r>
      <w:r>
        <w:rPr>
          <w:rFonts w:hint="eastAsia"/>
          <w:color w:val="auto"/>
          <w:spacing w:val="2"/>
        </w:rPr>
        <w:t>行</w:t>
      </w:r>
      <w:r>
        <w:rPr>
          <w:rFonts w:hint="eastAsia"/>
          <w:color w:val="auto"/>
          <w:spacing w:val="-1"/>
        </w:rPr>
        <w:t>解</w:t>
      </w:r>
      <w:r>
        <w:rPr>
          <w:rFonts w:hint="eastAsia"/>
          <w:color w:val="auto"/>
          <w:spacing w:val="2"/>
        </w:rPr>
        <w:t>决</w:t>
      </w:r>
      <w:r>
        <w:rPr>
          <w:rFonts w:hint="eastAsia"/>
          <w:color w:val="auto"/>
        </w:rPr>
        <w:t>。</w:t>
      </w:r>
    </w:p>
    <w:p w14:paraId="3C6A6933">
      <w:pPr>
        <w:spacing w:before="9" w:line="120" w:lineRule="exact"/>
        <w:rPr>
          <w:color w:val="auto"/>
          <w:sz w:val="12"/>
          <w:szCs w:val="12"/>
        </w:rPr>
      </w:pPr>
    </w:p>
    <w:p w14:paraId="418CC605">
      <w:pPr>
        <w:pStyle w:val="17"/>
        <w:tabs>
          <w:tab w:val="left" w:pos="420"/>
        </w:tabs>
        <w:ind w:left="-140" w:leftChars="-67" w:firstLine="665" w:firstLineChars="275"/>
        <w:jc w:val="left"/>
        <w:rPr>
          <w:color w:val="auto"/>
          <w:szCs w:val="20"/>
        </w:rPr>
      </w:pPr>
      <w:r>
        <w:rPr>
          <w:rFonts w:eastAsia="Times New Roman"/>
          <w:color w:val="auto"/>
          <w:spacing w:val="1"/>
        </w:rPr>
        <w:t>5</w:t>
      </w:r>
      <w:r>
        <w:rPr>
          <w:rFonts w:hint="eastAsia"/>
          <w:color w:val="auto"/>
        </w:rPr>
        <w:t>、</w:t>
      </w:r>
      <w:r>
        <w:rPr>
          <w:color w:val="auto"/>
        </w:rPr>
        <w:tab/>
      </w:r>
      <w:r>
        <w:rPr>
          <w:rFonts w:hint="eastAsia"/>
          <w:color w:val="auto"/>
          <w:spacing w:val="-1"/>
        </w:rPr>
        <w:t>履</w:t>
      </w:r>
      <w:r>
        <w:rPr>
          <w:rFonts w:hint="eastAsia"/>
          <w:color w:val="auto"/>
          <w:spacing w:val="2"/>
        </w:rPr>
        <w:t>约</w:t>
      </w:r>
      <w:r>
        <w:rPr>
          <w:rFonts w:hint="eastAsia"/>
          <w:color w:val="auto"/>
          <w:spacing w:val="-1"/>
        </w:rPr>
        <w:t>担</w:t>
      </w:r>
      <w:r>
        <w:rPr>
          <w:rFonts w:hint="eastAsia"/>
          <w:color w:val="auto"/>
          <w:spacing w:val="2"/>
        </w:rPr>
        <w:t>保</w:t>
      </w:r>
      <w:r>
        <w:rPr>
          <w:rFonts w:hint="eastAsia"/>
          <w:color w:val="auto"/>
          <w:spacing w:val="-1"/>
        </w:rPr>
        <w:t>：</w:t>
      </w:r>
      <w:r>
        <w:rPr>
          <w:rFonts w:hint="eastAsia"/>
          <w:color w:val="auto"/>
          <w:spacing w:val="2"/>
        </w:rPr>
        <w:t>无</w:t>
      </w:r>
      <w:r>
        <w:rPr>
          <w:rFonts w:hint="eastAsia"/>
          <w:color w:val="auto"/>
        </w:rPr>
        <w:t>。</w:t>
      </w:r>
    </w:p>
    <w:p w14:paraId="35F682B3">
      <w:pPr>
        <w:adjustRightInd w:val="0"/>
        <w:snapToGrid w:val="0"/>
        <w:spacing w:line="470" w:lineRule="exact"/>
        <w:jc w:val="center"/>
        <w:rPr>
          <w:b/>
          <w:bCs/>
          <w:color w:val="auto"/>
          <w:w w:val="99"/>
          <w:sz w:val="32"/>
          <w:szCs w:val="32"/>
        </w:rPr>
      </w:pPr>
      <w:r>
        <w:rPr>
          <w:color w:val="auto"/>
          <w:spacing w:val="2"/>
        </w:rPr>
        <w:br w:type="page"/>
      </w:r>
      <w:r>
        <w:rPr>
          <w:rFonts w:hint="eastAsia"/>
          <w:b/>
          <w:bCs/>
          <w:color w:val="auto"/>
          <w:spacing w:val="2"/>
          <w:sz w:val="32"/>
          <w:szCs w:val="32"/>
        </w:rPr>
        <w:t>第三部</w:t>
      </w:r>
      <w:r>
        <w:rPr>
          <w:rFonts w:hint="eastAsia"/>
          <w:b/>
          <w:bCs/>
          <w:color w:val="auto"/>
          <w:sz w:val="32"/>
          <w:szCs w:val="32"/>
        </w:rPr>
        <w:t>分</w:t>
      </w:r>
      <w:r>
        <w:rPr>
          <w:b/>
          <w:bCs/>
          <w:color w:val="auto"/>
          <w:spacing w:val="-17"/>
          <w:sz w:val="32"/>
          <w:szCs w:val="32"/>
        </w:rPr>
        <w:t xml:space="preserve"> </w:t>
      </w:r>
      <w:r>
        <w:rPr>
          <w:rFonts w:hint="eastAsia"/>
          <w:b/>
          <w:bCs/>
          <w:color w:val="auto"/>
          <w:spacing w:val="2"/>
          <w:sz w:val="32"/>
          <w:szCs w:val="32"/>
        </w:rPr>
        <w:t>合同附</w:t>
      </w:r>
      <w:r>
        <w:rPr>
          <w:rFonts w:hint="eastAsia"/>
          <w:b/>
          <w:bCs/>
          <w:color w:val="auto"/>
          <w:sz w:val="32"/>
          <w:szCs w:val="32"/>
        </w:rPr>
        <w:t>件</w:t>
      </w:r>
    </w:p>
    <w:p w14:paraId="745D8C36">
      <w:pPr>
        <w:adjustRightInd w:val="0"/>
        <w:snapToGrid w:val="0"/>
        <w:spacing w:line="470" w:lineRule="exact"/>
        <w:rPr>
          <w:rStyle w:val="43"/>
          <w:rFonts w:ascii="黑体" w:eastAsia="黑体"/>
          <w:i w:val="0"/>
          <w:iCs/>
          <w:color w:val="auto"/>
          <w:sz w:val="28"/>
          <w:szCs w:val="28"/>
        </w:rPr>
      </w:pPr>
      <w:r>
        <w:rPr>
          <w:rStyle w:val="43"/>
          <w:rFonts w:hint="eastAsia" w:ascii="黑体" w:eastAsia="黑体"/>
          <w:i w:val="0"/>
          <w:iCs/>
          <w:color w:val="auto"/>
          <w:sz w:val="28"/>
          <w:szCs w:val="28"/>
        </w:rPr>
        <w:t>1. 定义与解释</w:t>
      </w:r>
    </w:p>
    <w:p w14:paraId="38148C17">
      <w:pPr>
        <w:adjustRightInd w:val="0"/>
        <w:snapToGrid w:val="0"/>
        <w:spacing w:line="470" w:lineRule="exact"/>
        <w:rPr>
          <w:rFonts w:hAnsi="华文仿宋"/>
          <w:color w:val="auto"/>
          <w:sz w:val="24"/>
          <w:szCs w:val="24"/>
        </w:rPr>
      </w:pPr>
      <w:r>
        <w:rPr>
          <w:rFonts w:hint="eastAsia" w:ascii="黑体" w:hAnsi="华文仿宋" w:eastAsia="黑体"/>
          <w:iCs/>
          <w:color w:val="auto"/>
          <w:sz w:val="24"/>
        </w:rPr>
        <w:t>1.2  解释</w:t>
      </w:r>
    </w:p>
    <w:p w14:paraId="2D304F9C">
      <w:pPr>
        <w:adjustRightInd w:val="0"/>
        <w:snapToGrid w:val="0"/>
        <w:spacing w:line="470" w:lineRule="exact"/>
        <w:ind w:firstLine="480" w:firstLineChars="200"/>
        <w:rPr>
          <w:rFonts w:ascii="宋体" w:hAnsi="宋体"/>
          <w:iCs/>
          <w:color w:val="auto"/>
          <w:sz w:val="24"/>
        </w:rPr>
      </w:pPr>
      <w:r>
        <w:rPr>
          <w:rFonts w:hint="eastAsia" w:ascii="宋体" w:hAnsi="宋体"/>
          <w:iCs/>
          <w:color w:val="auto"/>
          <w:sz w:val="24"/>
        </w:rPr>
        <w:t>1.2.1 本合同文件除使用中文外，还可用</w:t>
      </w:r>
      <w:r>
        <w:rPr>
          <w:rFonts w:hint="eastAsia" w:ascii="宋体" w:hAnsi="宋体"/>
          <w:iCs/>
          <w:color w:val="auto"/>
          <w:sz w:val="24"/>
          <w:u w:val="single"/>
        </w:rPr>
        <w:t xml:space="preserve">  </w:t>
      </w:r>
      <w:r>
        <w:rPr>
          <w:rFonts w:hint="eastAsia" w:ascii="宋体" w:hAnsi="宋体"/>
          <w:b/>
          <w:iCs/>
          <w:color w:val="auto"/>
          <w:sz w:val="24"/>
          <w:u w:val="single"/>
        </w:rPr>
        <w:t xml:space="preserve">/ </w:t>
      </w:r>
      <w:r>
        <w:rPr>
          <w:rFonts w:hint="eastAsia" w:ascii="宋体" w:hAnsi="宋体"/>
          <w:iCs/>
          <w:color w:val="auto"/>
          <w:sz w:val="24"/>
          <w:u w:val="single"/>
        </w:rPr>
        <w:t xml:space="preserve">  </w:t>
      </w:r>
      <w:r>
        <w:rPr>
          <w:rFonts w:hint="eastAsia" w:ascii="宋体" w:hAnsi="宋体"/>
          <w:iCs/>
          <w:color w:val="auto"/>
          <w:sz w:val="24"/>
        </w:rPr>
        <w:t>。</w:t>
      </w:r>
    </w:p>
    <w:p w14:paraId="6DE3AEAD">
      <w:pPr>
        <w:adjustRightInd w:val="0"/>
        <w:snapToGrid w:val="0"/>
        <w:spacing w:line="470" w:lineRule="exact"/>
        <w:ind w:firstLine="480" w:firstLineChars="200"/>
        <w:rPr>
          <w:rFonts w:ascii="宋体" w:hAnsi="宋体"/>
          <w:iCs/>
          <w:color w:val="auto"/>
          <w:sz w:val="24"/>
        </w:rPr>
      </w:pPr>
      <w:r>
        <w:rPr>
          <w:rFonts w:hint="eastAsia" w:ascii="宋体" w:hAnsi="宋体"/>
          <w:iCs/>
          <w:color w:val="auto"/>
          <w:sz w:val="24"/>
        </w:rPr>
        <w:t>1.2.2 约定本合同文件的解释顺序为：</w:t>
      </w:r>
      <w:r>
        <w:rPr>
          <w:rFonts w:hint="eastAsia" w:ascii="宋体" w:hAnsi="宋体"/>
          <w:iCs/>
          <w:color w:val="auto"/>
          <w:sz w:val="24"/>
          <w:u w:val="single"/>
        </w:rPr>
        <w:t xml:space="preserve">  </w:t>
      </w:r>
      <w:r>
        <w:rPr>
          <w:rFonts w:hint="eastAsia" w:ascii="宋体" w:hAnsi="宋体"/>
          <w:b/>
          <w:iCs/>
          <w:color w:val="auto"/>
          <w:sz w:val="24"/>
          <w:u w:val="single"/>
        </w:rPr>
        <w:t xml:space="preserve">执行通用条款 </w:t>
      </w:r>
      <w:r>
        <w:rPr>
          <w:rFonts w:hint="eastAsia" w:ascii="宋体" w:hAnsi="宋体"/>
          <w:iCs/>
          <w:color w:val="auto"/>
          <w:sz w:val="24"/>
        </w:rPr>
        <w:t>。</w:t>
      </w:r>
    </w:p>
    <w:p w14:paraId="7674D622">
      <w:pPr>
        <w:adjustRightInd w:val="0"/>
        <w:snapToGrid w:val="0"/>
        <w:spacing w:line="470" w:lineRule="exact"/>
        <w:rPr>
          <w:rStyle w:val="43"/>
          <w:rFonts w:ascii="黑体" w:eastAsia="黑体"/>
          <w:i w:val="0"/>
          <w:color w:val="auto"/>
          <w:sz w:val="28"/>
          <w:szCs w:val="28"/>
        </w:rPr>
      </w:pPr>
      <w:r>
        <w:rPr>
          <w:rStyle w:val="43"/>
          <w:rFonts w:hint="eastAsia" w:ascii="黑体" w:eastAsia="黑体"/>
          <w:i w:val="0"/>
          <w:iCs/>
          <w:color w:val="auto"/>
          <w:sz w:val="28"/>
          <w:szCs w:val="28"/>
        </w:rPr>
        <w:t>2. 监理人义务</w:t>
      </w:r>
    </w:p>
    <w:p w14:paraId="279B1F32">
      <w:pPr>
        <w:adjustRightInd w:val="0"/>
        <w:snapToGrid w:val="0"/>
        <w:spacing w:line="470" w:lineRule="exact"/>
        <w:rPr>
          <w:rFonts w:hAnsi="华文仿宋"/>
          <w:color w:val="auto"/>
          <w:sz w:val="24"/>
          <w:szCs w:val="24"/>
        </w:rPr>
      </w:pPr>
      <w:r>
        <w:rPr>
          <w:rFonts w:hint="eastAsia" w:ascii="黑体" w:hAnsi="华文仿宋" w:eastAsia="黑体"/>
          <w:iCs/>
          <w:color w:val="auto"/>
          <w:sz w:val="24"/>
        </w:rPr>
        <w:t>2.1 监理的范围和</w:t>
      </w:r>
      <w:r>
        <w:rPr>
          <w:rFonts w:hint="eastAsia" w:ascii="黑体" w:hAnsi="华文仿宋" w:eastAsia="黑体"/>
          <w:bCs/>
          <w:iCs/>
          <w:color w:val="auto"/>
          <w:sz w:val="24"/>
        </w:rPr>
        <w:t>内容</w:t>
      </w:r>
    </w:p>
    <w:p w14:paraId="276B0DA8">
      <w:pPr>
        <w:adjustRightInd w:val="0"/>
        <w:snapToGrid w:val="0"/>
        <w:spacing w:line="470" w:lineRule="exact"/>
        <w:ind w:firstLine="480" w:firstLineChars="200"/>
        <w:rPr>
          <w:rFonts w:ascii="宋体" w:hAnsi="宋体"/>
          <w:iCs/>
          <w:color w:val="auto"/>
          <w:sz w:val="24"/>
        </w:rPr>
      </w:pPr>
      <w:r>
        <w:rPr>
          <w:rFonts w:hint="eastAsia" w:ascii="宋体" w:hAnsi="宋体"/>
          <w:iCs/>
          <w:color w:val="auto"/>
          <w:sz w:val="24"/>
        </w:rPr>
        <w:t>2.1.1 监理范围包括：</w:t>
      </w:r>
      <w:r>
        <w:rPr>
          <w:rFonts w:hint="eastAsia" w:ascii="宋体" w:hAnsi="宋体"/>
          <w:iCs/>
          <w:color w:val="auto"/>
          <w:sz w:val="24"/>
          <w:u w:val="single"/>
        </w:rPr>
        <w:t xml:space="preserve">  </w:t>
      </w:r>
      <w:r>
        <w:rPr>
          <w:rFonts w:hint="eastAsia" w:ascii="宋体" w:hAnsi="宋体"/>
          <w:b/>
          <w:iCs/>
          <w:color w:val="auto"/>
          <w:sz w:val="24"/>
          <w:u w:val="single"/>
        </w:rPr>
        <w:t xml:space="preserve">在施工及保修阶段对建设工程质量、进度、造价进行控制，对合同、信息进行管理，对工程建设相关方的关系进行协调，并履行建设工程安全生产管理法定职责  </w:t>
      </w:r>
      <w:r>
        <w:rPr>
          <w:rFonts w:hint="eastAsia" w:ascii="宋体" w:hAnsi="宋体"/>
          <w:iCs/>
          <w:color w:val="auto"/>
          <w:sz w:val="24"/>
        </w:rPr>
        <w:t xml:space="preserve">。 </w:t>
      </w:r>
    </w:p>
    <w:p w14:paraId="76BD4DDC">
      <w:pPr>
        <w:adjustRightInd w:val="0"/>
        <w:snapToGrid w:val="0"/>
        <w:spacing w:line="470" w:lineRule="exact"/>
        <w:ind w:firstLine="480" w:firstLineChars="200"/>
        <w:rPr>
          <w:rFonts w:ascii="宋体" w:hAnsi="宋体"/>
          <w:iCs/>
          <w:color w:val="auto"/>
          <w:sz w:val="24"/>
        </w:rPr>
      </w:pPr>
      <w:r>
        <w:rPr>
          <w:rFonts w:hint="eastAsia" w:ascii="宋体" w:hAnsi="宋体"/>
          <w:iCs/>
          <w:color w:val="auto"/>
          <w:sz w:val="24"/>
        </w:rPr>
        <w:t xml:space="preserve">2.1.2 监理工作内容还包括： </w:t>
      </w:r>
      <w:r>
        <w:rPr>
          <w:rFonts w:hint="eastAsia" w:ascii="宋体" w:hAnsi="宋体"/>
          <w:iCs/>
          <w:color w:val="auto"/>
          <w:sz w:val="24"/>
          <w:u w:val="single"/>
        </w:rPr>
        <w:t xml:space="preserve">  </w:t>
      </w:r>
      <w:r>
        <w:rPr>
          <w:rFonts w:hint="eastAsia" w:ascii="宋体" w:hAnsi="宋体"/>
          <w:b/>
          <w:iCs/>
          <w:color w:val="auto"/>
          <w:sz w:val="24"/>
          <w:u w:val="single"/>
        </w:rPr>
        <w:t xml:space="preserve">/ </w:t>
      </w:r>
      <w:r>
        <w:rPr>
          <w:rFonts w:hint="eastAsia" w:ascii="宋体" w:hAnsi="宋体"/>
          <w:iCs/>
          <w:color w:val="auto"/>
          <w:sz w:val="24"/>
          <w:u w:val="single"/>
        </w:rPr>
        <w:t xml:space="preserve"> </w:t>
      </w:r>
      <w:r>
        <w:rPr>
          <w:rFonts w:hint="eastAsia" w:ascii="宋体" w:hAnsi="宋体"/>
          <w:iCs/>
          <w:color w:val="auto"/>
          <w:sz w:val="24"/>
        </w:rPr>
        <w:t>。</w:t>
      </w:r>
    </w:p>
    <w:p w14:paraId="67C1CAC3">
      <w:pPr>
        <w:spacing w:line="470" w:lineRule="exact"/>
        <w:rPr>
          <w:rFonts w:ascii="黑体" w:hAnsi="华文仿宋" w:eastAsia="黑体"/>
          <w:iCs/>
          <w:color w:val="auto"/>
          <w:sz w:val="24"/>
        </w:rPr>
      </w:pPr>
      <w:r>
        <w:rPr>
          <w:rFonts w:hint="eastAsia" w:ascii="黑体" w:hAnsi="华文仿宋" w:eastAsia="黑体"/>
          <w:iCs/>
          <w:color w:val="auto"/>
          <w:sz w:val="24"/>
        </w:rPr>
        <w:t>2.2 监理与相关服务依据</w:t>
      </w:r>
    </w:p>
    <w:p w14:paraId="5A7A0511">
      <w:pPr>
        <w:spacing w:line="470" w:lineRule="exact"/>
        <w:ind w:firstLine="480" w:firstLineChars="200"/>
        <w:rPr>
          <w:rFonts w:ascii="宋体" w:hAnsi="宋体"/>
          <w:iCs/>
          <w:color w:val="auto"/>
          <w:sz w:val="24"/>
        </w:rPr>
      </w:pPr>
      <w:r>
        <w:rPr>
          <w:rFonts w:hint="eastAsia" w:ascii="宋体" w:hAnsi="宋体"/>
          <w:iCs/>
          <w:color w:val="auto"/>
          <w:sz w:val="24"/>
        </w:rPr>
        <w:t>2.2.1 监理依据包括：</w:t>
      </w:r>
      <w:r>
        <w:rPr>
          <w:rFonts w:hint="eastAsia" w:ascii="宋体" w:hAnsi="宋体"/>
          <w:iCs/>
          <w:color w:val="auto"/>
          <w:sz w:val="24"/>
          <w:u w:val="single"/>
        </w:rPr>
        <w:t xml:space="preserve"> </w:t>
      </w:r>
      <w:r>
        <w:rPr>
          <w:rFonts w:hint="eastAsia" w:ascii="宋体" w:hAnsi="宋体"/>
          <w:b/>
          <w:iCs/>
          <w:color w:val="auto"/>
          <w:sz w:val="24"/>
          <w:u w:val="single"/>
        </w:rPr>
        <w:t xml:space="preserve">执行通用条款 </w:t>
      </w:r>
      <w:r>
        <w:rPr>
          <w:rFonts w:hint="eastAsia" w:ascii="宋体" w:hAnsi="宋体"/>
          <w:iCs/>
          <w:color w:val="auto"/>
          <w:sz w:val="24"/>
        </w:rPr>
        <w:t xml:space="preserve">。  </w:t>
      </w:r>
    </w:p>
    <w:p w14:paraId="3AB66859">
      <w:pPr>
        <w:spacing w:line="470" w:lineRule="exact"/>
        <w:ind w:firstLine="480" w:firstLineChars="200"/>
        <w:rPr>
          <w:rFonts w:ascii="宋体" w:hAnsi="宋体"/>
          <w:iCs/>
          <w:color w:val="auto"/>
          <w:sz w:val="24"/>
        </w:rPr>
      </w:pPr>
      <w:r>
        <w:rPr>
          <w:rFonts w:hint="eastAsia" w:ascii="宋体" w:hAnsi="宋体"/>
          <w:iCs/>
          <w:color w:val="auto"/>
          <w:sz w:val="24"/>
        </w:rPr>
        <w:t>2.2.2 相关服务依据包括：</w:t>
      </w:r>
      <w:r>
        <w:rPr>
          <w:rFonts w:hint="eastAsia" w:ascii="宋体" w:hAnsi="宋体"/>
          <w:iCs/>
          <w:color w:val="auto"/>
          <w:sz w:val="24"/>
          <w:u w:val="single"/>
        </w:rPr>
        <w:t xml:space="preserve">  </w:t>
      </w:r>
      <w:r>
        <w:rPr>
          <w:rFonts w:hint="eastAsia" w:ascii="宋体" w:hAnsi="宋体"/>
          <w:b/>
          <w:iCs/>
          <w:color w:val="auto"/>
          <w:sz w:val="24"/>
          <w:u w:val="single"/>
        </w:rPr>
        <w:t>/</w:t>
      </w:r>
      <w:r>
        <w:rPr>
          <w:rFonts w:hint="eastAsia" w:ascii="宋体" w:hAnsi="宋体"/>
          <w:iCs/>
          <w:color w:val="auto"/>
          <w:sz w:val="24"/>
          <w:u w:val="single"/>
        </w:rPr>
        <w:t xml:space="preserve">  </w:t>
      </w:r>
      <w:r>
        <w:rPr>
          <w:rFonts w:hint="eastAsia" w:ascii="宋体" w:hAnsi="宋体"/>
          <w:iCs/>
          <w:color w:val="auto"/>
          <w:sz w:val="24"/>
        </w:rPr>
        <w:t>。</w:t>
      </w:r>
    </w:p>
    <w:p w14:paraId="23BAF9EE">
      <w:pPr>
        <w:spacing w:line="470" w:lineRule="exact"/>
        <w:rPr>
          <w:rFonts w:ascii="黑体" w:hAnsi="华文仿宋" w:eastAsia="黑体"/>
          <w:iCs/>
          <w:color w:val="auto"/>
          <w:sz w:val="24"/>
        </w:rPr>
      </w:pPr>
      <w:r>
        <w:rPr>
          <w:rFonts w:hint="eastAsia" w:ascii="黑体" w:hAnsi="华文仿宋" w:eastAsia="黑体"/>
          <w:iCs/>
          <w:color w:val="auto"/>
          <w:sz w:val="24"/>
        </w:rPr>
        <w:t>2.3</w:t>
      </w:r>
      <w:r>
        <w:rPr>
          <w:rFonts w:hint="eastAsia" w:ascii="黑体" w:hAnsi="华文仿宋" w:eastAsia="黑体" w:cs="宋体"/>
          <w:iCs/>
          <w:color w:val="auto"/>
          <w:kern w:val="0"/>
          <w:sz w:val="24"/>
        </w:rPr>
        <w:t>项目监理机构和人员</w:t>
      </w:r>
    </w:p>
    <w:p w14:paraId="1BB2790D">
      <w:pPr>
        <w:adjustRightInd w:val="0"/>
        <w:snapToGrid w:val="0"/>
        <w:spacing w:line="470" w:lineRule="exact"/>
        <w:ind w:firstLine="480" w:firstLineChars="200"/>
        <w:rPr>
          <w:rFonts w:ascii="宋体" w:hAnsi="宋体"/>
          <w:iCs/>
          <w:color w:val="auto"/>
          <w:sz w:val="24"/>
        </w:rPr>
      </w:pPr>
      <w:r>
        <w:rPr>
          <w:rFonts w:hint="eastAsia" w:ascii="宋体" w:hAnsi="宋体"/>
          <w:iCs/>
          <w:color w:val="auto"/>
          <w:sz w:val="24"/>
        </w:rPr>
        <w:t xml:space="preserve">2.3.4 </w:t>
      </w:r>
      <w:r>
        <w:rPr>
          <w:rFonts w:hint="eastAsia" w:ascii="宋体" w:hAnsi="宋体"/>
          <w:iCs/>
          <w:color w:val="auto"/>
          <w:kern w:val="0"/>
          <w:sz w:val="24"/>
        </w:rPr>
        <w:t>更换监理人员的其他情形：</w:t>
      </w:r>
      <w:r>
        <w:rPr>
          <w:rFonts w:hint="eastAsia" w:ascii="宋体" w:hAnsi="宋体"/>
          <w:iCs/>
          <w:color w:val="auto"/>
          <w:sz w:val="24"/>
          <w:u w:val="single"/>
        </w:rPr>
        <w:t xml:space="preserve"> </w:t>
      </w:r>
      <w:r>
        <w:rPr>
          <w:rFonts w:hint="eastAsia" w:ascii="宋体" w:hAnsi="宋体"/>
          <w:b/>
          <w:iCs/>
          <w:color w:val="auto"/>
          <w:sz w:val="24"/>
          <w:u w:val="single"/>
        </w:rPr>
        <w:t>/</w:t>
      </w:r>
      <w:r>
        <w:rPr>
          <w:rFonts w:hint="eastAsia" w:ascii="宋体" w:hAnsi="宋体"/>
          <w:iCs/>
          <w:color w:val="auto"/>
          <w:sz w:val="24"/>
          <w:u w:val="single"/>
        </w:rPr>
        <w:t xml:space="preserve">  </w:t>
      </w:r>
      <w:r>
        <w:rPr>
          <w:rFonts w:hint="eastAsia" w:ascii="宋体" w:hAnsi="宋体"/>
          <w:iCs/>
          <w:color w:val="auto"/>
          <w:kern w:val="0"/>
          <w:sz w:val="24"/>
        </w:rPr>
        <w:t>。</w:t>
      </w:r>
    </w:p>
    <w:p w14:paraId="1ED2D7C9">
      <w:pPr>
        <w:spacing w:line="470" w:lineRule="exact"/>
        <w:rPr>
          <w:rFonts w:ascii="黑体" w:hAnsi="华文仿宋" w:eastAsia="黑体"/>
          <w:iCs/>
          <w:color w:val="auto"/>
          <w:sz w:val="24"/>
        </w:rPr>
      </w:pPr>
      <w:r>
        <w:rPr>
          <w:rFonts w:hint="eastAsia" w:ascii="黑体" w:hAnsi="华文仿宋" w:eastAsia="黑体"/>
          <w:iCs/>
          <w:color w:val="auto"/>
          <w:sz w:val="24"/>
        </w:rPr>
        <w:t>2.4 履行职责</w:t>
      </w:r>
    </w:p>
    <w:p w14:paraId="062D2E2D">
      <w:pPr>
        <w:adjustRightInd w:val="0"/>
        <w:snapToGrid w:val="0"/>
        <w:spacing w:line="470" w:lineRule="exact"/>
        <w:ind w:firstLine="480" w:firstLineChars="200"/>
        <w:rPr>
          <w:rFonts w:ascii="宋体" w:hAnsi="宋体"/>
          <w:iCs/>
          <w:color w:val="auto"/>
          <w:sz w:val="24"/>
        </w:rPr>
      </w:pPr>
      <w:r>
        <w:rPr>
          <w:rFonts w:hint="eastAsia" w:ascii="宋体" w:hAnsi="宋体"/>
          <w:iCs/>
          <w:color w:val="auto"/>
          <w:sz w:val="24"/>
        </w:rPr>
        <w:t>2.4.3 对监理人的授权范围：</w:t>
      </w:r>
      <w:r>
        <w:rPr>
          <w:rFonts w:hint="eastAsia" w:ascii="宋体" w:hAnsi="宋体"/>
          <w:iCs/>
          <w:color w:val="auto"/>
          <w:sz w:val="24"/>
          <w:u w:val="single"/>
        </w:rPr>
        <w:t xml:space="preserve"> </w:t>
      </w:r>
      <w:r>
        <w:rPr>
          <w:rFonts w:hint="eastAsia" w:ascii="宋体" w:hAnsi="宋体"/>
          <w:b/>
          <w:iCs/>
          <w:color w:val="auto"/>
          <w:sz w:val="24"/>
          <w:u w:val="single"/>
        </w:rPr>
        <w:t>在施工及保修阶段对建设工程质量、进度、造价进行控制，对合同、信息进行管理，对工程建设相关方的关系进行协调，并履行建设工程安全生产管理法定职责；（工程停工令、暂停令的发布、工程延期、工程变更的审批、工程内容的增减需要取得发包人批准才能行使）</w:t>
      </w:r>
      <w:r>
        <w:rPr>
          <w:rFonts w:hint="eastAsia" w:ascii="宋体" w:hAnsi="宋体"/>
          <w:iCs/>
          <w:color w:val="auto"/>
          <w:sz w:val="24"/>
          <w:u w:val="single"/>
        </w:rPr>
        <w:t xml:space="preserve"> </w:t>
      </w:r>
      <w:r>
        <w:rPr>
          <w:rFonts w:hint="eastAsia" w:ascii="宋体" w:hAnsi="宋体"/>
          <w:iCs/>
          <w:color w:val="auto"/>
          <w:sz w:val="24"/>
        </w:rPr>
        <w:t>。</w:t>
      </w:r>
    </w:p>
    <w:p w14:paraId="0C999AA2">
      <w:pPr>
        <w:adjustRightInd w:val="0"/>
        <w:snapToGrid w:val="0"/>
        <w:spacing w:line="470" w:lineRule="exact"/>
        <w:ind w:firstLine="480" w:firstLineChars="200"/>
        <w:rPr>
          <w:rFonts w:ascii="宋体" w:hAnsi="宋体"/>
          <w:iCs/>
          <w:color w:val="auto"/>
          <w:sz w:val="24"/>
        </w:rPr>
      </w:pPr>
      <w:r>
        <w:rPr>
          <w:rFonts w:hint="eastAsia" w:ascii="宋体" w:hAnsi="宋体"/>
          <w:iCs/>
          <w:color w:val="auto"/>
          <w:sz w:val="24"/>
        </w:rPr>
        <w:t>在涉及工程延期</w:t>
      </w:r>
      <w:r>
        <w:rPr>
          <w:rFonts w:hint="eastAsia" w:ascii="宋体" w:hAnsi="宋体"/>
          <w:iCs/>
          <w:color w:val="auto"/>
          <w:sz w:val="24"/>
          <w:u w:val="single"/>
        </w:rPr>
        <w:t xml:space="preserve"> </w:t>
      </w:r>
      <w:r>
        <w:rPr>
          <w:rFonts w:hint="eastAsia" w:ascii="宋体" w:hAnsi="宋体"/>
          <w:b/>
          <w:iCs/>
          <w:color w:val="auto"/>
          <w:sz w:val="24"/>
          <w:u w:val="single"/>
        </w:rPr>
        <w:t>/</w:t>
      </w:r>
      <w:r>
        <w:rPr>
          <w:rFonts w:hint="eastAsia" w:ascii="宋体" w:hAnsi="宋体"/>
          <w:iCs/>
          <w:color w:val="auto"/>
          <w:sz w:val="24"/>
          <w:u w:val="single"/>
        </w:rPr>
        <w:t xml:space="preserve">  </w:t>
      </w:r>
      <w:r>
        <w:rPr>
          <w:rFonts w:hint="eastAsia" w:ascii="宋体" w:hAnsi="宋体"/>
          <w:iCs/>
          <w:color w:val="auto"/>
          <w:sz w:val="24"/>
        </w:rPr>
        <w:t>天内和（或）金额</w:t>
      </w:r>
      <w:r>
        <w:rPr>
          <w:rFonts w:hint="eastAsia" w:ascii="宋体" w:hAnsi="宋体"/>
          <w:iCs/>
          <w:color w:val="auto"/>
          <w:sz w:val="24"/>
          <w:u w:val="single"/>
        </w:rPr>
        <w:t xml:space="preserve">  </w:t>
      </w:r>
      <w:r>
        <w:rPr>
          <w:rFonts w:hint="eastAsia" w:ascii="宋体" w:hAnsi="宋体"/>
          <w:b/>
          <w:iCs/>
          <w:color w:val="auto"/>
          <w:sz w:val="24"/>
          <w:u w:val="single"/>
        </w:rPr>
        <w:t>/</w:t>
      </w:r>
      <w:r>
        <w:rPr>
          <w:rFonts w:hint="eastAsia" w:ascii="宋体" w:hAnsi="宋体"/>
          <w:iCs/>
          <w:color w:val="auto"/>
          <w:sz w:val="24"/>
          <w:u w:val="single"/>
        </w:rPr>
        <w:t xml:space="preserve">  </w:t>
      </w:r>
      <w:r>
        <w:rPr>
          <w:rFonts w:hint="eastAsia" w:ascii="宋体" w:hAnsi="宋体"/>
          <w:iCs/>
          <w:color w:val="auto"/>
          <w:sz w:val="24"/>
        </w:rPr>
        <w:t>万元内的变更，监理人不需请示委托人即可向承包人发布变更通知。</w:t>
      </w:r>
    </w:p>
    <w:p w14:paraId="1784BCEF">
      <w:pPr>
        <w:adjustRightInd w:val="0"/>
        <w:snapToGrid w:val="0"/>
        <w:spacing w:line="470" w:lineRule="exact"/>
        <w:ind w:firstLine="480" w:firstLineChars="200"/>
        <w:rPr>
          <w:rFonts w:ascii="华文仿宋" w:hAnsi="华文仿宋" w:eastAsia="华文仿宋"/>
          <w:iCs/>
          <w:color w:val="auto"/>
          <w:sz w:val="24"/>
        </w:rPr>
      </w:pPr>
      <w:r>
        <w:rPr>
          <w:rFonts w:hint="eastAsia" w:ascii="宋体" w:hAnsi="宋体"/>
          <w:iCs/>
          <w:color w:val="auto"/>
          <w:kern w:val="0"/>
          <w:sz w:val="24"/>
        </w:rPr>
        <w:t>2.4.4 监理人有权要求承包人调换其人员</w:t>
      </w:r>
      <w:r>
        <w:rPr>
          <w:rFonts w:hint="eastAsia" w:ascii="宋体" w:hAnsi="宋体"/>
          <w:iCs/>
          <w:color w:val="auto"/>
          <w:sz w:val="24"/>
        </w:rPr>
        <w:t>的限制条件：</w:t>
      </w:r>
      <w:r>
        <w:rPr>
          <w:rFonts w:hint="eastAsia" w:ascii="宋体" w:hAnsi="宋体"/>
          <w:b/>
          <w:iCs/>
          <w:color w:val="auto"/>
          <w:sz w:val="24"/>
          <w:u w:val="single"/>
        </w:rPr>
        <w:t>需要取得委托人批准</w:t>
      </w:r>
      <w:r>
        <w:rPr>
          <w:rFonts w:hint="eastAsia" w:ascii="宋体" w:hAnsi="宋体"/>
          <w:iCs/>
          <w:color w:val="auto"/>
          <w:sz w:val="24"/>
        </w:rPr>
        <w:t xml:space="preserve">。 </w:t>
      </w:r>
      <w:r>
        <w:rPr>
          <w:rFonts w:hint="eastAsia" w:ascii="华文仿宋" w:hAnsi="华文仿宋" w:eastAsia="华文仿宋"/>
          <w:iCs/>
          <w:color w:val="auto"/>
          <w:sz w:val="24"/>
        </w:rPr>
        <w:t xml:space="preserve"> </w:t>
      </w:r>
    </w:p>
    <w:p w14:paraId="440D5514">
      <w:pPr>
        <w:spacing w:line="470" w:lineRule="exact"/>
        <w:rPr>
          <w:rFonts w:ascii="黑体" w:hAnsi="华文仿宋" w:eastAsia="黑体"/>
          <w:iCs/>
          <w:color w:val="auto"/>
          <w:sz w:val="24"/>
        </w:rPr>
      </w:pPr>
      <w:r>
        <w:rPr>
          <w:rFonts w:hint="eastAsia" w:ascii="黑体" w:hAnsi="华文仿宋" w:eastAsia="黑体"/>
          <w:iCs/>
          <w:color w:val="auto"/>
          <w:sz w:val="24"/>
        </w:rPr>
        <w:t>2.5 提交报告</w:t>
      </w:r>
    </w:p>
    <w:p w14:paraId="085D4F30">
      <w:pPr>
        <w:adjustRightInd w:val="0"/>
        <w:snapToGrid w:val="0"/>
        <w:spacing w:line="470" w:lineRule="exact"/>
        <w:ind w:firstLine="525"/>
        <w:rPr>
          <w:rFonts w:ascii="宋体" w:hAnsi="宋体"/>
          <w:iCs/>
          <w:color w:val="auto"/>
          <w:sz w:val="24"/>
          <w:u w:val="single"/>
        </w:rPr>
      </w:pPr>
      <w:r>
        <w:rPr>
          <w:rFonts w:hint="eastAsia" w:ascii="宋体" w:hAnsi="宋体"/>
          <w:iCs/>
          <w:color w:val="auto"/>
          <w:sz w:val="24"/>
        </w:rPr>
        <w:t>监理人应提交报告的种类(</w:t>
      </w:r>
      <w:r>
        <w:rPr>
          <w:rFonts w:hint="eastAsia" w:ascii="宋体" w:hAnsi="宋体" w:cs="宋体"/>
          <w:iCs/>
          <w:color w:val="auto"/>
          <w:kern w:val="0"/>
          <w:sz w:val="24"/>
        </w:rPr>
        <w:t>包括监理规划、监理月报及约定的专项报告)</w:t>
      </w:r>
      <w:r>
        <w:rPr>
          <w:rFonts w:hint="eastAsia" w:ascii="宋体" w:hAnsi="宋体"/>
          <w:iCs/>
          <w:color w:val="auto"/>
          <w:sz w:val="24"/>
        </w:rPr>
        <w:t>、时间和份数</w:t>
      </w:r>
      <w:r>
        <w:rPr>
          <w:rFonts w:hint="eastAsia" w:ascii="宋体" w:hAnsi="宋体" w:cs="宋体"/>
          <w:iCs/>
          <w:color w:val="auto"/>
          <w:kern w:val="0"/>
          <w:sz w:val="24"/>
        </w:rPr>
        <w:t>：</w:t>
      </w:r>
      <w:r>
        <w:rPr>
          <w:rFonts w:hint="eastAsia" w:ascii="宋体" w:hAnsi="宋体"/>
          <w:iCs/>
          <w:color w:val="auto"/>
          <w:sz w:val="24"/>
          <w:u w:val="single"/>
        </w:rPr>
        <w:t xml:space="preserve">  </w:t>
      </w:r>
      <w:r>
        <w:rPr>
          <w:rFonts w:hint="eastAsia" w:ascii="宋体" w:hAnsi="宋体"/>
          <w:b/>
          <w:iCs/>
          <w:color w:val="auto"/>
          <w:sz w:val="24"/>
          <w:u w:val="single"/>
        </w:rPr>
        <w:t>双方协商</w:t>
      </w:r>
      <w:r>
        <w:rPr>
          <w:rFonts w:hint="eastAsia" w:ascii="宋体" w:hAnsi="宋体"/>
          <w:iCs/>
          <w:color w:val="auto"/>
          <w:sz w:val="24"/>
          <w:u w:val="single"/>
        </w:rPr>
        <w:t xml:space="preserve">  </w:t>
      </w:r>
      <w:r>
        <w:rPr>
          <w:rFonts w:hint="eastAsia" w:ascii="宋体" w:hAnsi="宋体"/>
          <w:iCs/>
          <w:color w:val="auto"/>
          <w:sz w:val="24"/>
        </w:rPr>
        <w:t>。</w:t>
      </w:r>
    </w:p>
    <w:p w14:paraId="5F3FD9A9">
      <w:pPr>
        <w:spacing w:line="470" w:lineRule="exact"/>
        <w:rPr>
          <w:rFonts w:ascii="黑体" w:hAnsi="华文仿宋" w:eastAsia="黑体"/>
          <w:iCs/>
          <w:color w:val="auto"/>
          <w:sz w:val="24"/>
        </w:rPr>
      </w:pPr>
      <w:r>
        <w:rPr>
          <w:rFonts w:hint="eastAsia" w:ascii="黑体" w:hAnsi="华文仿宋" w:eastAsia="黑体"/>
          <w:iCs/>
          <w:color w:val="auto"/>
          <w:sz w:val="24"/>
        </w:rPr>
        <w:t xml:space="preserve"> 2.7 使用委托人的财产</w:t>
      </w:r>
    </w:p>
    <w:p w14:paraId="249FA87D">
      <w:pPr>
        <w:spacing w:line="470" w:lineRule="exact"/>
        <w:ind w:firstLine="480" w:firstLineChars="200"/>
        <w:rPr>
          <w:rFonts w:ascii="宋体" w:hAnsi="宋体"/>
          <w:iCs/>
          <w:color w:val="auto"/>
          <w:kern w:val="0"/>
          <w:sz w:val="24"/>
        </w:rPr>
      </w:pPr>
      <w:r>
        <w:rPr>
          <w:rFonts w:hint="eastAsia" w:ascii="宋体" w:hAnsi="宋体"/>
          <w:iCs/>
          <w:color w:val="auto"/>
          <w:sz w:val="24"/>
        </w:rPr>
        <w:t>附录B中由委托人无偿提供的房屋、设备的所有权属于：</w:t>
      </w:r>
      <w:r>
        <w:rPr>
          <w:rFonts w:hint="eastAsia" w:ascii="宋体" w:hAnsi="宋体"/>
          <w:b/>
          <w:iCs/>
          <w:color w:val="auto"/>
          <w:sz w:val="24"/>
          <w:u w:val="single"/>
        </w:rPr>
        <w:t>委托人</w:t>
      </w:r>
      <w:r>
        <w:rPr>
          <w:rFonts w:hint="eastAsia" w:ascii="宋体" w:hAnsi="宋体"/>
          <w:iCs/>
          <w:color w:val="auto"/>
          <w:sz w:val="24"/>
        </w:rPr>
        <w:t>。</w:t>
      </w:r>
    </w:p>
    <w:p w14:paraId="53E4F581">
      <w:pPr>
        <w:spacing w:line="470" w:lineRule="exact"/>
        <w:ind w:firstLine="480" w:firstLineChars="200"/>
        <w:rPr>
          <w:rFonts w:ascii="宋体" w:hAnsi="宋体"/>
          <w:iCs/>
          <w:color w:val="auto"/>
          <w:kern w:val="0"/>
          <w:sz w:val="24"/>
        </w:rPr>
      </w:pPr>
      <w:r>
        <w:rPr>
          <w:rFonts w:hint="eastAsia" w:ascii="宋体" w:hAnsi="宋体"/>
          <w:iCs/>
          <w:color w:val="auto"/>
          <w:sz w:val="24"/>
        </w:rPr>
        <w:t>监理人应在本合同终止后</w:t>
      </w:r>
      <w:r>
        <w:rPr>
          <w:rFonts w:hint="eastAsia" w:ascii="宋体" w:hAnsi="宋体"/>
          <w:b/>
          <w:iCs/>
          <w:color w:val="auto"/>
          <w:sz w:val="24"/>
          <w:u w:val="single"/>
        </w:rPr>
        <w:t xml:space="preserve"> 7 </w:t>
      </w:r>
      <w:r>
        <w:rPr>
          <w:rFonts w:hint="eastAsia" w:ascii="宋体" w:hAnsi="宋体"/>
          <w:iCs/>
          <w:color w:val="auto"/>
          <w:sz w:val="24"/>
        </w:rPr>
        <w:t>天内移交委托人无偿提供的房屋、设备，移交的时间和方式为：</w:t>
      </w:r>
      <w:r>
        <w:rPr>
          <w:rFonts w:hint="eastAsia" w:ascii="宋体" w:hAnsi="宋体"/>
          <w:iCs/>
          <w:color w:val="auto"/>
          <w:sz w:val="24"/>
          <w:u w:val="single"/>
        </w:rPr>
        <w:t xml:space="preserve">               </w:t>
      </w:r>
      <w:r>
        <w:rPr>
          <w:rFonts w:hint="eastAsia" w:ascii="宋体" w:hAnsi="宋体"/>
          <w:iCs/>
          <w:color w:val="auto"/>
          <w:sz w:val="24"/>
        </w:rPr>
        <w:t>。</w:t>
      </w:r>
    </w:p>
    <w:p w14:paraId="702BD8ED">
      <w:pPr>
        <w:adjustRightInd w:val="0"/>
        <w:snapToGrid w:val="0"/>
        <w:spacing w:line="470" w:lineRule="exact"/>
        <w:rPr>
          <w:rStyle w:val="43"/>
          <w:rFonts w:ascii="黑体" w:eastAsia="黑体"/>
          <w:i w:val="0"/>
          <w:color w:val="auto"/>
          <w:sz w:val="28"/>
          <w:szCs w:val="28"/>
        </w:rPr>
      </w:pPr>
      <w:r>
        <w:rPr>
          <w:rStyle w:val="43"/>
          <w:rFonts w:hint="eastAsia" w:ascii="黑体" w:eastAsia="黑体"/>
          <w:i w:val="0"/>
          <w:iCs/>
          <w:color w:val="auto"/>
          <w:sz w:val="28"/>
          <w:szCs w:val="28"/>
        </w:rPr>
        <w:t xml:space="preserve">3. 委托人义务  </w:t>
      </w:r>
    </w:p>
    <w:p w14:paraId="3BF3D7CA">
      <w:pPr>
        <w:spacing w:line="470" w:lineRule="exact"/>
        <w:rPr>
          <w:rFonts w:hAnsi="华文仿宋"/>
          <w:color w:val="auto"/>
          <w:sz w:val="24"/>
          <w:szCs w:val="24"/>
        </w:rPr>
      </w:pPr>
      <w:r>
        <w:rPr>
          <w:rFonts w:hint="eastAsia" w:ascii="黑体" w:hAnsi="华文仿宋" w:eastAsia="黑体"/>
          <w:iCs/>
          <w:color w:val="auto"/>
          <w:sz w:val="24"/>
        </w:rPr>
        <w:t>3.4 委托人代表</w:t>
      </w:r>
    </w:p>
    <w:p w14:paraId="2319F735">
      <w:pPr>
        <w:adjustRightInd w:val="0"/>
        <w:snapToGrid w:val="0"/>
        <w:spacing w:line="470" w:lineRule="exact"/>
        <w:ind w:firstLine="480" w:firstLineChars="200"/>
        <w:rPr>
          <w:rFonts w:ascii="宋体" w:hAnsi="宋体"/>
          <w:iCs/>
          <w:color w:val="auto"/>
          <w:sz w:val="24"/>
          <w:u w:val="single"/>
        </w:rPr>
      </w:pPr>
      <w:r>
        <w:rPr>
          <w:rFonts w:hint="eastAsia" w:ascii="宋体" w:hAnsi="宋体"/>
          <w:iCs/>
          <w:color w:val="auto"/>
          <w:sz w:val="24"/>
        </w:rPr>
        <w:t>委托人代表为：</w:t>
      </w:r>
      <w:r>
        <w:rPr>
          <w:rFonts w:hint="eastAsia" w:ascii="宋体" w:hAnsi="宋体"/>
          <w:iCs/>
          <w:color w:val="auto"/>
          <w:sz w:val="24"/>
          <w:u w:val="single"/>
        </w:rPr>
        <w:t xml:space="preserve">   </w:t>
      </w:r>
      <w:r>
        <w:rPr>
          <w:rFonts w:hint="eastAsia" w:ascii="宋体" w:hAnsi="宋体"/>
          <w:iCs/>
          <w:color w:val="auto"/>
          <w:sz w:val="24"/>
        </w:rPr>
        <w:t>。</w:t>
      </w:r>
    </w:p>
    <w:p w14:paraId="08B12565">
      <w:pPr>
        <w:spacing w:line="470" w:lineRule="exact"/>
        <w:rPr>
          <w:rFonts w:ascii="黑体" w:hAnsi="华文仿宋" w:eastAsia="黑体"/>
          <w:iCs/>
          <w:color w:val="auto"/>
          <w:sz w:val="24"/>
        </w:rPr>
      </w:pPr>
      <w:r>
        <w:rPr>
          <w:rFonts w:hint="eastAsia" w:ascii="黑体" w:hAnsi="华文仿宋" w:eastAsia="黑体"/>
          <w:iCs/>
          <w:color w:val="auto"/>
          <w:sz w:val="24"/>
        </w:rPr>
        <w:t>3.6 答复</w:t>
      </w:r>
    </w:p>
    <w:p w14:paraId="0CCCBF92">
      <w:pPr>
        <w:adjustRightInd w:val="0"/>
        <w:snapToGrid w:val="0"/>
        <w:spacing w:line="470" w:lineRule="exact"/>
        <w:ind w:firstLine="464" w:firstLineChars="200"/>
        <w:rPr>
          <w:rFonts w:ascii="宋体" w:hAnsi="宋体"/>
          <w:iCs/>
          <w:color w:val="auto"/>
          <w:spacing w:val="-4"/>
          <w:sz w:val="24"/>
        </w:rPr>
      </w:pPr>
      <w:r>
        <w:rPr>
          <w:rFonts w:hint="eastAsia" w:ascii="宋体" w:hAnsi="宋体"/>
          <w:iCs/>
          <w:color w:val="auto"/>
          <w:spacing w:val="-4"/>
          <w:sz w:val="24"/>
        </w:rPr>
        <w:t>委托人同意在</w:t>
      </w:r>
      <w:r>
        <w:rPr>
          <w:rFonts w:hint="eastAsia" w:ascii="宋体" w:hAnsi="宋体"/>
          <w:b/>
          <w:iCs/>
          <w:color w:val="auto"/>
          <w:spacing w:val="-4"/>
          <w:sz w:val="24"/>
          <w:u w:val="single"/>
        </w:rPr>
        <w:t xml:space="preserve"> 3 </w:t>
      </w:r>
      <w:r>
        <w:rPr>
          <w:rFonts w:hint="eastAsia" w:ascii="宋体" w:hAnsi="宋体"/>
          <w:iCs/>
          <w:color w:val="auto"/>
          <w:spacing w:val="-4"/>
          <w:sz w:val="24"/>
        </w:rPr>
        <w:t>天内，对监理人书面提交并要求做出决定的事宜给予书面答复。</w:t>
      </w:r>
    </w:p>
    <w:p w14:paraId="182000C0">
      <w:pPr>
        <w:snapToGrid w:val="0"/>
        <w:spacing w:line="470" w:lineRule="exact"/>
        <w:rPr>
          <w:rStyle w:val="43"/>
          <w:rFonts w:ascii="黑体" w:hAnsi="华文仿宋" w:eastAsia="黑体"/>
          <w:i w:val="0"/>
          <w:color w:val="auto"/>
          <w:sz w:val="28"/>
          <w:szCs w:val="28"/>
        </w:rPr>
      </w:pPr>
      <w:r>
        <w:rPr>
          <w:rStyle w:val="43"/>
          <w:rFonts w:hint="eastAsia" w:ascii="黑体" w:hAnsi="华文仿宋" w:eastAsia="黑体"/>
          <w:i w:val="0"/>
          <w:iCs/>
          <w:color w:val="auto"/>
          <w:sz w:val="28"/>
          <w:szCs w:val="28"/>
        </w:rPr>
        <w:t>4. 违约责任</w:t>
      </w:r>
    </w:p>
    <w:p w14:paraId="222E5C9A">
      <w:pPr>
        <w:spacing w:line="470" w:lineRule="exact"/>
        <w:rPr>
          <w:color w:val="auto"/>
          <w:sz w:val="24"/>
          <w:szCs w:val="24"/>
        </w:rPr>
      </w:pPr>
      <w:r>
        <w:rPr>
          <w:rFonts w:hint="eastAsia" w:ascii="黑体" w:hAnsi="华文仿宋" w:eastAsia="黑体"/>
          <w:iCs/>
          <w:color w:val="auto"/>
          <w:sz w:val="24"/>
        </w:rPr>
        <w:t>4.1 监理人的违约责任</w:t>
      </w:r>
    </w:p>
    <w:p w14:paraId="2F898B88">
      <w:pPr>
        <w:adjustRightInd w:val="0"/>
        <w:snapToGrid w:val="0"/>
        <w:spacing w:line="470" w:lineRule="exact"/>
        <w:ind w:firstLine="480" w:firstLineChars="200"/>
        <w:rPr>
          <w:rFonts w:ascii="宋体" w:hAnsi="宋体"/>
          <w:iCs/>
          <w:color w:val="auto"/>
          <w:kern w:val="0"/>
          <w:sz w:val="24"/>
        </w:rPr>
      </w:pPr>
      <w:r>
        <w:rPr>
          <w:rFonts w:hint="eastAsia" w:ascii="宋体" w:hAnsi="宋体"/>
          <w:iCs/>
          <w:color w:val="auto"/>
          <w:kern w:val="0"/>
          <w:sz w:val="24"/>
        </w:rPr>
        <w:t>4.1.1监理人赔偿金额按下列方法确定：</w:t>
      </w:r>
    </w:p>
    <w:p w14:paraId="15744AA4">
      <w:pPr>
        <w:adjustRightInd w:val="0"/>
        <w:snapToGrid w:val="0"/>
        <w:spacing w:line="470" w:lineRule="exact"/>
        <w:ind w:firstLine="480" w:firstLineChars="200"/>
        <w:rPr>
          <w:rFonts w:ascii="华文仿宋" w:hAnsi="华文仿宋" w:eastAsia="华文仿宋" w:cs="宋体"/>
          <w:iCs/>
          <w:color w:val="auto"/>
          <w:kern w:val="0"/>
          <w:sz w:val="24"/>
        </w:rPr>
      </w:pPr>
      <w:r>
        <w:rPr>
          <w:rFonts w:hint="eastAsia" w:ascii="宋体" w:hAnsi="宋体"/>
          <w:iCs/>
          <w:color w:val="auto"/>
          <w:sz w:val="24"/>
        </w:rPr>
        <w:t>赔偿金＝直接经济损失×正常工作酬金÷工程概算</w:t>
      </w:r>
      <w:r>
        <w:rPr>
          <w:rFonts w:hint="eastAsia" w:ascii="宋体" w:hAnsi="宋体" w:cs="宋体"/>
          <w:iCs/>
          <w:color w:val="auto"/>
          <w:kern w:val="0"/>
          <w:sz w:val="24"/>
        </w:rPr>
        <w:t>投资额（或建筑安装工程费）</w:t>
      </w:r>
    </w:p>
    <w:p w14:paraId="30FB2B9F">
      <w:pPr>
        <w:spacing w:line="470" w:lineRule="exact"/>
        <w:rPr>
          <w:rFonts w:ascii="黑体" w:hAnsi="华文仿宋" w:eastAsia="黑体"/>
          <w:iCs/>
          <w:color w:val="auto"/>
          <w:sz w:val="24"/>
        </w:rPr>
      </w:pPr>
      <w:r>
        <w:rPr>
          <w:rFonts w:hint="eastAsia" w:ascii="黑体" w:hAnsi="华文仿宋" w:eastAsia="黑体"/>
          <w:iCs/>
          <w:color w:val="auto"/>
          <w:sz w:val="24"/>
        </w:rPr>
        <w:t>4.2 委托人的违约责任</w:t>
      </w:r>
    </w:p>
    <w:p w14:paraId="622E0968">
      <w:pPr>
        <w:spacing w:line="470" w:lineRule="exact"/>
        <w:ind w:firstLine="480" w:firstLineChars="200"/>
        <w:rPr>
          <w:rFonts w:ascii="宋体" w:hAnsi="宋体"/>
          <w:iCs/>
          <w:color w:val="auto"/>
          <w:kern w:val="0"/>
          <w:sz w:val="24"/>
        </w:rPr>
      </w:pPr>
      <w:r>
        <w:rPr>
          <w:rFonts w:hint="eastAsia" w:ascii="宋体" w:hAnsi="宋体"/>
          <w:iCs/>
          <w:color w:val="auto"/>
          <w:sz w:val="24"/>
        </w:rPr>
        <w:t>4.2.3 委托人</w:t>
      </w:r>
      <w:r>
        <w:rPr>
          <w:rFonts w:hint="eastAsia" w:ascii="宋体" w:hAnsi="宋体"/>
          <w:iCs/>
          <w:color w:val="auto"/>
          <w:kern w:val="0"/>
          <w:sz w:val="24"/>
        </w:rPr>
        <w:t>逾期付款利息按下列方法确定：</w:t>
      </w:r>
    </w:p>
    <w:p w14:paraId="5425DE48">
      <w:pPr>
        <w:spacing w:line="470" w:lineRule="exact"/>
        <w:ind w:firstLine="480" w:firstLineChars="200"/>
        <w:rPr>
          <w:rFonts w:ascii="华文仿宋" w:hAnsi="华文仿宋" w:eastAsia="华文仿宋"/>
          <w:iCs/>
          <w:color w:val="auto"/>
          <w:sz w:val="24"/>
        </w:rPr>
      </w:pPr>
      <w:r>
        <w:rPr>
          <w:rFonts w:hint="eastAsia" w:ascii="宋体" w:hAnsi="宋体"/>
          <w:iCs/>
          <w:color w:val="auto"/>
          <w:sz w:val="24"/>
        </w:rPr>
        <w:t>逾期付款利息＝当期应付款总额×银行同期贷款利率×拖延支付天数</w:t>
      </w:r>
    </w:p>
    <w:p w14:paraId="5F444FCA">
      <w:pPr>
        <w:snapToGrid w:val="0"/>
        <w:spacing w:line="470" w:lineRule="exact"/>
        <w:rPr>
          <w:rStyle w:val="43"/>
          <w:rFonts w:ascii="黑体" w:eastAsia="黑体"/>
          <w:i w:val="0"/>
          <w:color w:val="auto"/>
          <w:sz w:val="28"/>
          <w:szCs w:val="28"/>
        </w:rPr>
      </w:pPr>
      <w:r>
        <w:rPr>
          <w:rStyle w:val="43"/>
          <w:rFonts w:hint="eastAsia" w:ascii="黑体" w:eastAsia="黑体"/>
          <w:i w:val="0"/>
          <w:iCs/>
          <w:color w:val="auto"/>
          <w:sz w:val="28"/>
          <w:szCs w:val="28"/>
        </w:rPr>
        <w:t>5. 支付</w:t>
      </w:r>
    </w:p>
    <w:p w14:paraId="4728E5BA">
      <w:pPr>
        <w:spacing w:line="470" w:lineRule="exact"/>
        <w:rPr>
          <w:rFonts w:hAnsi="华文仿宋"/>
          <w:color w:val="auto"/>
          <w:sz w:val="24"/>
          <w:szCs w:val="24"/>
        </w:rPr>
      </w:pPr>
      <w:r>
        <w:rPr>
          <w:rFonts w:hint="eastAsia" w:ascii="黑体" w:hAnsi="华文仿宋" w:eastAsia="黑体"/>
          <w:iCs/>
          <w:color w:val="auto"/>
          <w:sz w:val="24"/>
        </w:rPr>
        <w:t>5.1 支付货币</w:t>
      </w:r>
    </w:p>
    <w:p w14:paraId="3ECE58F9">
      <w:pPr>
        <w:snapToGrid w:val="0"/>
        <w:spacing w:line="470" w:lineRule="exact"/>
        <w:ind w:firstLine="480" w:firstLineChars="200"/>
        <w:rPr>
          <w:rFonts w:ascii="宋体" w:hAnsi="宋体"/>
          <w:iCs/>
          <w:color w:val="auto"/>
          <w:sz w:val="24"/>
        </w:rPr>
      </w:pPr>
      <w:r>
        <w:rPr>
          <w:rFonts w:hint="eastAsia" w:ascii="宋体" w:hAnsi="宋体"/>
          <w:iCs/>
          <w:color w:val="auto"/>
          <w:sz w:val="24"/>
        </w:rPr>
        <w:t>币种为：</w:t>
      </w:r>
      <w:r>
        <w:rPr>
          <w:rFonts w:hint="eastAsia" w:ascii="宋体" w:hAnsi="宋体"/>
          <w:b/>
          <w:iCs/>
          <w:color w:val="auto"/>
          <w:sz w:val="24"/>
          <w:u w:val="single"/>
        </w:rPr>
        <w:t>人民币</w:t>
      </w:r>
      <w:r>
        <w:rPr>
          <w:rFonts w:hint="eastAsia" w:ascii="宋体" w:hAnsi="宋体"/>
          <w:iCs/>
          <w:color w:val="auto"/>
          <w:sz w:val="24"/>
        </w:rPr>
        <w:t>，比例为：</w:t>
      </w:r>
      <w:r>
        <w:rPr>
          <w:rFonts w:hint="eastAsia" w:ascii="宋体" w:hAnsi="宋体"/>
          <w:iCs/>
          <w:color w:val="auto"/>
          <w:sz w:val="24"/>
          <w:u w:val="single"/>
        </w:rPr>
        <w:t xml:space="preserve">  </w:t>
      </w:r>
      <w:r>
        <w:rPr>
          <w:rFonts w:hint="eastAsia" w:ascii="宋体" w:hAnsi="宋体"/>
          <w:b/>
          <w:iCs/>
          <w:color w:val="auto"/>
          <w:sz w:val="24"/>
          <w:u w:val="single"/>
        </w:rPr>
        <w:t>/</w:t>
      </w:r>
      <w:r>
        <w:rPr>
          <w:rFonts w:hint="eastAsia" w:ascii="宋体" w:hAnsi="宋体"/>
          <w:iCs/>
          <w:color w:val="auto"/>
          <w:sz w:val="24"/>
          <w:u w:val="single"/>
        </w:rPr>
        <w:t xml:space="preserve">   </w:t>
      </w:r>
      <w:r>
        <w:rPr>
          <w:rFonts w:hint="eastAsia" w:ascii="宋体" w:hAnsi="宋体"/>
          <w:iCs/>
          <w:color w:val="auto"/>
          <w:sz w:val="24"/>
        </w:rPr>
        <w:t>，汇率为：</w:t>
      </w:r>
      <w:r>
        <w:rPr>
          <w:rFonts w:hint="eastAsia" w:ascii="宋体" w:hAnsi="宋体"/>
          <w:iCs/>
          <w:color w:val="auto"/>
          <w:sz w:val="24"/>
          <w:u w:val="single"/>
        </w:rPr>
        <w:t xml:space="preserve">  </w:t>
      </w:r>
      <w:r>
        <w:rPr>
          <w:rFonts w:hint="eastAsia" w:ascii="宋体" w:hAnsi="宋体"/>
          <w:b/>
          <w:iCs/>
          <w:color w:val="auto"/>
          <w:sz w:val="24"/>
          <w:u w:val="single"/>
        </w:rPr>
        <w:t>/</w:t>
      </w:r>
      <w:r>
        <w:rPr>
          <w:rFonts w:hint="eastAsia" w:ascii="宋体" w:hAnsi="宋体"/>
          <w:iCs/>
          <w:color w:val="auto"/>
          <w:sz w:val="24"/>
          <w:u w:val="single"/>
        </w:rPr>
        <w:t xml:space="preserve">   </w:t>
      </w:r>
      <w:r>
        <w:rPr>
          <w:rFonts w:hint="eastAsia" w:ascii="宋体" w:hAnsi="宋体"/>
          <w:iCs/>
          <w:color w:val="auto"/>
          <w:sz w:val="24"/>
        </w:rPr>
        <w:t xml:space="preserve">。 </w:t>
      </w:r>
    </w:p>
    <w:p w14:paraId="5FFB07D1">
      <w:pPr>
        <w:spacing w:line="470" w:lineRule="exact"/>
        <w:rPr>
          <w:rFonts w:ascii="黑体" w:hAnsi="华文仿宋" w:eastAsia="黑体"/>
          <w:iCs/>
          <w:color w:val="auto"/>
          <w:sz w:val="24"/>
        </w:rPr>
      </w:pPr>
      <w:r>
        <w:rPr>
          <w:rFonts w:hint="eastAsia" w:ascii="黑体" w:hAnsi="华文仿宋" w:eastAsia="黑体"/>
          <w:iCs/>
          <w:color w:val="auto"/>
          <w:sz w:val="24"/>
        </w:rPr>
        <w:t>5.2 支付酬金</w:t>
      </w:r>
    </w:p>
    <w:p w14:paraId="06B2B83F">
      <w:pPr>
        <w:spacing w:line="470" w:lineRule="exact"/>
        <w:ind w:firstLine="480" w:firstLineChars="200"/>
        <w:rPr>
          <w:rFonts w:ascii="宋体" w:hAnsi="宋体"/>
          <w:b/>
          <w:bCs/>
          <w:iCs/>
          <w:color w:val="auto"/>
          <w:sz w:val="24"/>
        </w:rPr>
      </w:pPr>
      <w:r>
        <w:rPr>
          <w:rFonts w:hint="eastAsia" w:ascii="宋体" w:hAnsi="宋体"/>
          <w:iCs/>
          <w:color w:val="auto"/>
          <w:sz w:val="24"/>
        </w:rPr>
        <w:t>正常工作酬金的支付：</w:t>
      </w:r>
      <w:r>
        <w:rPr>
          <w:rFonts w:hint="eastAsia" w:ascii="宋体" w:hAnsi="宋体"/>
          <w:iCs/>
          <w:color w:val="auto"/>
          <w:sz w:val="24"/>
          <w:u w:val="single"/>
        </w:rPr>
        <w:t xml:space="preserve"> </w:t>
      </w:r>
      <w:r>
        <w:rPr>
          <w:rFonts w:ascii="宋体" w:hAnsi="宋体"/>
          <w:iCs/>
          <w:color w:val="auto"/>
          <w:sz w:val="24"/>
          <w:u w:val="single"/>
        </w:rPr>
        <w:t xml:space="preserve">                             </w:t>
      </w:r>
      <w:r>
        <w:rPr>
          <w:rFonts w:hint="eastAsia" w:ascii="宋体" w:hAnsi="宋体"/>
          <w:b/>
          <w:bCs/>
          <w:iCs/>
          <w:color w:val="auto"/>
          <w:sz w:val="24"/>
        </w:rPr>
        <w:t xml:space="preserve"> 。</w:t>
      </w:r>
    </w:p>
    <w:p w14:paraId="6AB83F72">
      <w:pPr>
        <w:spacing w:line="360" w:lineRule="auto"/>
        <w:rPr>
          <w:rStyle w:val="43"/>
          <w:rFonts w:ascii="黑体" w:eastAsia="黑体"/>
          <w:i w:val="0"/>
          <w:color w:val="auto"/>
          <w:sz w:val="28"/>
          <w:szCs w:val="28"/>
        </w:rPr>
      </w:pPr>
      <w:r>
        <w:rPr>
          <w:rStyle w:val="43"/>
          <w:rFonts w:hint="eastAsia" w:ascii="黑体" w:eastAsia="黑体"/>
          <w:i w:val="0"/>
          <w:iCs/>
          <w:color w:val="auto"/>
          <w:sz w:val="28"/>
          <w:szCs w:val="28"/>
        </w:rPr>
        <w:t>6. 合同生效、变更、暂停、解除与终止</w:t>
      </w:r>
    </w:p>
    <w:p w14:paraId="4FBE1D24">
      <w:pPr>
        <w:adjustRightInd w:val="0"/>
        <w:snapToGrid w:val="0"/>
        <w:spacing w:line="470" w:lineRule="exact"/>
        <w:rPr>
          <w:rStyle w:val="43"/>
          <w:rFonts w:ascii="黑体" w:eastAsia="黑体"/>
          <w:i w:val="0"/>
          <w:iCs/>
          <w:color w:val="auto"/>
          <w:szCs w:val="24"/>
        </w:rPr>
      </w:pPr>
      <w:r>
        <w:rPr>
          <w:rStyle w:val="43"/>
          <w:rFonts w:hint="eastAsia" w:ascii="黑体" w:eastAsia="黑体"/>
          <w:i w:val="0"/>
          <w:iCs/>
          <w:color w:val="auto"/>
        </w:rPr>
        <w:t>6.1 生效</w:t>
      </w:r>
    </w:p>
    <w:p w14:paraId="6756DE06">
      <w:pPr>
        <w:adjustRightInd w:val="0"/>
        <w:snapToGrid w:val="0"/>
        <w:spacing w:line="470" w:lineRule="exact"/>
        <w:ind w:firstLine="480"/>
        <w:rPr>
          <w:rFonts w:ascii="宋体" w:hAnsi="宋体"/>
          <w:color w:val="auto"/>
          <w:sz w:val="24"/>
        </w:rPr>
      </w:pPr>
      <w:r>
        <w:rPr>
          <w:rFonts w:hint="eastAsia" w:ascii="宋体" w:hAnsi="宋体"/>
          <w:iCs/>
          <w:color w:val="auto"/>
          <w:sz w:val="24"/>
        </w:rPr>
        <w:t>本合同生效条件：</w:t>
      </w:r>
      <w:r>
        <w:rPr>
          <w:rFonts w:hint="eastAsia" w:ascii="宋体" w:hAnsi="宋体"/>
          <w:iCs/>
          <w:color w:val="auto"/>
          <w:sz w:val="24"/>
          <w:u w:val="single"/>
        </w:rPr>
        <w:t xml:space="preserve">  </w:t>
      </w:r>
      <w:r>
        <w:rPr>
          <w:rFonts w:hint="eastAsia" w:ascii="宋体" w:hAnsi="宋体"/>
          <w:b/>
          <w:iCs/>
          <w:color w:val="auto"/>
          <w:sz w:val="24"/>
          <w:u w:val="single"/>
        </w:rPr>
        <w:t>双方签字盖章后</w:t>
      </w:r>
      <w:r>
        <w:rPr>
          <w:rFonts w:hint="eastAsia" w:ascii="宋体" w:hAnsi="宋体"/>
          <w:iCs/>
          <w:color w:val="auto"/>
          <w:sz w:val="24"/>
          <w:u w:val="single"/>
        </w:rPr>
        <w:t xml:space="preserve">  </w:t>
      </w:r>
      <w:r>
        <w:rPr>
          <w:rFonts w:hint="eastAsia" w:ascii="宋体" w:hAnsi="宋体"/>
          <w:iCs/>
          <w:color w:val="auto"/>
          <w:sz w:val="24"/>
        </w:rPr>
        <w:t>。</w:t>
      </w:r>
    </w:p>
    <w:p w14:paraId="274627FD">
      <w:pPr>
        <w:adjustRightInd w:val="0"/>
        <w:snapToGrid w:val="0"/>
        <w:spacing w:line="470" w:lineRule="exact"/>
        <w:rPr>
          <w:rStyle w:val="43"/>
          <w:rFonts w:ascii="黑体" w:eastAsia="黑体"/>
          <w:i w:val="0"/>
          <w:color w:val="auto"/>
        </w:rPr>
      </w:pPr>
      <w:r>
        <w:rPr>
          <w:rStyle w:val="43"/>
          <w:rFonts w:hint="eastAsia" w:ascii="黑体" w:eastAsia="黑体"/>
          <w:i w:val="0"/>
          <w:iCs/>
          <w:color w:val="auto"/>
        </w:rPr>
        <w:t>6.2 变更</w:t>
      </w:r>
    </w:p>
    <w:p w14:paraId="0BAFBA6B">
      <w:pPr>
        <w:spacing w:line="470" w:lineRule="exact"/>
        <w:ind w:firstLine="480" w:firstLineChars="200"/>
        <w:rPr>
          <w:rFonts w:ascii="宋体" w:hAnsi="宋体"/>
          <w:color w:val="auto"/>
          <w:sz w:val="24"/>
        </w:rPr>
      </w:pPr>
      <w:r>
        <w:rPr>
          <w:rFonts w:hint="eastAsia" w:ascii="宋体" w:hAnsi="宋体"/>
          <w:iCs/>
          <w:color w:val="auto"/>
          <w:sz w:val="24"/>
        </w:rPr>
        <w:t>6.2.2 除不可抗力外， 因非监理人原因导致本合同期限延长时，附加工作酬金按下列方法确定：</w:t>
      </w:r>
    </w:p>
    <w:p w14:paraId="054BEA7B">
      <w:pPr>
        <w:spacing w:line="470" w:lineRule="exact"/>
        <w:ind w:firstLine="480" w:firstLineChars="200"/>
        <w:rPr>
          <w:rFonts w:ascii="宋体" w:hAnsi="宋体"/>
          <w:iCs/>
          <w:color w:val="auto"/>
          <w:sz w:val="24"/>
        </w:rPr>
      </w:pPr>
      <w:r>
        <w:rPr>
          <w:rFonts w:hint="eastAsia" w:ascii="宋体" w:hAnsi="宋体"/>
          <w:iCs/>
          <w:color w:val="auto"/>
          <w:sz w:val="24"/>
        </w:rPr>
        <w:t>附加工作酬金=本合同期限延长时间（天）×正常工作酬金÷协议书约定的监理与相关服务期限（天）</w:t>
      </w:r>
    </w:p>
    <w:p w14:paraId="562C8EE3">
      <w:pPr>
        <w:spacing w:line="470" w:lineRule="exact"/>
        <w:ind w:firstLine="480" w:firstLineChars="200"/>
        <w:rPr>
          <w:rFonts w:ascii="宋体" w:hAnsi="宋体"/>
          <w:iCs/>
          <w:color w:val="auto"/>
          <w:sz w:val="24"/>
        </w:rPr>
      </w:pPr>
      <w:r>
        <w:rPr>
          <w:rFonts w:hint="eastAsia" w:ascii="宋体" w:hAnsi="宋体"/>
          <w:iCs/>
          <w:color w:val="auto"/>
          <w:sz w:val="24"/>
        </w:rPr>
        <w:t>6.2.3附加工作酬金按下列方法确定：</w:t>
      </w:r>
    </w:p>
    <w:p w14:paraId="0CFA7500">
      <w:pPr>
        <w:spacing w:line="470" w:lineRule="exact"/>
        <w:ind w:firstLine="480" w:firstLineChars="200"/>
        <w:rPr>
          <w:rFonts w:ascii="宋体" w:hAnsi="宋体"/>
          <w:iCs/>
          <w:color w:val="auto"/>
          <w:sz w:val="24"/>
        </w:rPr>
      </w:pPr>
      <w:r>
        <w:rPr>
          <w:rFonts w:hint="eastAsia" w:ascii="宋体" w:hAnsi="宋体"/>
          <w:iCs/>
          <w:color w:val="auto"/>
          <w:sz w:val="24"/>
        </w:rPr>
        <w:t>附加工作酬金=善后工作及恢复服务的准备工作时间（天）×正常工作酬金÷协议书约定的监理与相关服务期限（天）</w:t>
      </w:r>
    </w:p>
    <w:p w14:paraId="0DE93B72">
      <w:pPr>
        <w:spacing w:line="470" w:lineRule="exact"/>
        <w:ind w:firstLine="480" w:firstLineChars="200"/>
        <w:rPr>
          <w:rFonts w:ascii="宋体" w:hAnsi="宋体"/>
          <w:iCs/>
          <w:color w:val="auto"/>
          <w:sz w:val="24"/>
        </w:rPr>
      </w:pPr>
      <w:r>
        <w:rPr>
          <w:rFonts w:hint="eastAsia" w:ascii="宋体" w:hAnsi="宋体"/>
          <w:iCs/>
          <w:color w:val="auto"/>
          <w:sz w:val="24"/>
        </w:rPr>
        <w:t xml:space="preserve">6.2.5 正常工作酬金增加额按下列方法确定： </w:t>
      </w:r>
    </w:p>
    <w:p w14:paraId="6B5A95E3">
      <w:pPr>
        <w:spacing w:line="470" w:lineRule="exact"/>
        <w:ind w:firstLine="480" w:firstLineChars="200"/>
        <w:rPr>
          <w:rFonts w:ascii="宋体" w:hAnsi="宋体"/>
          <w:iCs/>
          <w:color w:val="auto"/>
          <w:sz w:val="24"/>
        </w:rPr>
      </w:pPr>
      <w:r>
        <w:rPr>
          <w:rFonts w:hint="eastAsia" w:ascii="宋体" w:hAnsi="宋体"/>
          <w:iCs/>
          <w:color w:val="auto"/>
          <w:sz w:val="24"/>
        </w:rPr>
        <w:t>正常工作酬金增加额=工程投资额或建筑安装工程费增加额×正常工作酬金÷工程概算投资额（或建筑安装工程费）</w:t>
      </w:r>
    </w:p>
    <w:p w14:paraId="41772154">
      <w:pPr>
        <w:spacing w:line="470" w:lineRule="exact"/>
        <w:ind w:firstLine="480" w:firstLineChars="200"/>
        <w:rPr>
          <w:rFonts w:ascii="宋体" w:hAnsi="宋体"/>
          <w:iCs/>
          <w:color w:val="auto"/>
          <w:sz w:val="24"/>
        </w:rPr>
      </w:pPr>
      <w:r>
        <w:rPr>
          <w:rFonts w:hint="eastAsia" w:ascii="宋体" w:hAnsi="宋体"/>
          <w:iCs/>
          <w:color w:val="auto"/>
          <w:sz w:val="24"/>
        </w:rPr>
        <w:t>6.2.6 因工程规模、监理范围的变化导致监理人的正常工作量减少时，按减少工作量的比例从协议书约定的正常工作酬金中扣减相同比例的酬金。</w:t>
      </w:r>
    </w:p>
    <w:p w14:paraId="01296A0E">
      <w:pPr>
        <w:spacing w:line="470" w:lineRule="exact"/>
        <w:rPr>
          <w:rStyle w:val="43"/>
          <w:rFonts w:ascii="黑体" w:eastAsia="黑体"/>
          <w:i w:val="0"/>
          <w:color w:val="auto"/>
          <w:sz w:val="30"/>
          <w:szCs w:val="30"/>
        </w:rPr>
      </w:pPr>
      <w:r>
        <w:rPr>
          <w:rStyle w:val="43"/>
          <w:rFonts w:hint="eastAsia" w:ascii="黑体" w:eastAsia="黑体"/>
          <w:i w:val="0"/>
          <w:iCs/>
          <w:color w:val="auto"/>
          <w:sz w:val="30"/>
          <w:szCs w:val="30"/>
        </w:rPr>
        <w:t>7. 争议解决</w:t>
      </w:r>
    </w:p>
    <w:p w14:paraId="5BB87886">
      <w:pPr>
        <w:adjustRightInd w:val="0"/>
        <w:snapToGrid w:val="0"/>
        <w:spacing w:line="470" w:lineRule="exact"/>
        <w:rPr>
          <w:rStyle w:val="43"/>
          <w:rFonts w:ascii="黑体" w:eastAsia="黑体"/>
          <w:i w:val="0"/>
          <w:iCs/>
          <w:color w:val="auto"/>
          <w:szCs w:val="24"/>
        </w:rPr>
      </w:pPr>
      <w:r>
        <w:rPr>
          <w:rStyle w:val="43"/>
          <w:rFonts w:hint="eastAsia" w:ascii="黑体" w:eastAsia="黑体"/>
          <w:i w:val="0"/>
          <w:iCs/>
          <w:color w:val="auto"/>
        </w:rPr>
        <w:t>7.1 调解</w:t>
      </w:r>
    </w:p>
    <w:p w14:paraId="7EEAF2CA">
      <w:pPr>
        <w:spacing w:line="470" w:lineRule="exact"/>
        <w:ind w:firstLine="360" w:firstLineChars="150"/>
        <w:rPr>
          <w:rFonts w:ascii="宋体" w:hAnsi="宋体"/>
          <w:color w:val="auto"/>
          <w:sz w:val="24"/>
        </w:rPr>
      </w:pPr>
      <w:r>
        <w:rPr>
          <w:rFonts w:hint="eastAsia" w:ascii="宋体" w:hAnsi="宋体"/>
          <w:iCs/>
          <w:color w:val="auto"/>
          <w:sz w:val="24"/>
        </w:rPr>
        <w:t>本合同争议进行调解时，可提交</w:t>
      </w:r>
      <w:r>
        <w:rPr>
          <w:rFonts w:hint="eastAsia" w:ascii="宋体" w:hAnsi="宋体"/>
          <w:iCs/>
          <w:color w:val="auto"/>
          <w:sz w:val="24"/>
          <w:u w:val="single"/>
        </w:rPr>
        <w:t xml:space="preserve">        </w:t>
      </w:r>
      <w:r>
        <w:rPr>
          <w:rFonts w:hint="eastAsia" w:ascii="宋体" w:hAnsi="宋体"/>
          <w:iCs/>
          <w:color w:val="auto"/>
          <w:sz w:val="24"/>
        </w:rPr>
        <w:t>进行调解。</w:t>
      </w:r>
    </w:p>
    <w:p w14:paraId="22C3482B">
      <w:pPr>
        <w:adjustRightInd w:val="0"/>
        <w:snapToGrid w:val="0"/>
        <w:spacing w:line="470" w:lineRule="exact"/>
        <w:rPr>
          <w:rStyle w:val="43"/>
          <w:rFonts w:ascii="黑体" w:eastAsia="黑体"/>
          <w:i w:val="0"/>
          <w:color w:val="auto"/>
        </w:rPr>
      </w:pPr>
      <w:r>
        <w:rPr>
          <w:rStyle w:val="43"/>
          <w:rFonts w:hint="eastAsia" w:ascii="黑体" w:eastAsia="黑体"/>
          <w:i w:val="0"/>
          <w:iCs/>
          <w:color w:val="auto"/>
        </w:rPr>
        <w:t>7.2 仲裁或诉讼</w:t>
      </w:r>
    </w:p>
    <w:p w14:paraId="0DDD6419">
      <w:pPr>
        <w:spacing w:line="470" w:lineRule="exact"/>
        <w:ind w:firstLine="360" w:firstLineChars="150"/>
        <w:rPr>
          <w:rFonts w:ascii="宋体" w:hAnsi="宋体"/>
          <w:color w:val="auto"/>
          <w:sz w:val="24"/>
        </w:rPr>
      </w:pPr>
      <w:r>
        <w:rPr>
          <w:rFonts w:hint="eastAsia" w:ascii="宋体" w:hAnsi="宋体"/>
          <w:iCs/>
          <w:color w:val="auto"/>
          <w:sz w:val="24"/>
        </w:rPr>
        <w:t>合同争议的最终解决方式为下列第</w:t>
      </w:r>
      <w:r>
        <w:rPr>
          <w:rFonts w:hint="eastAsia" w:ascii="宋体" w:hAnsi="宋体"/>
          <w:iCs/>
          <w:color w:val="auto"/>
          <w:sz w:val="24"/>
          <w:u w:val="single"/>
        </w:rPr>
        <w:t xml:space="preserve">  </w:t>
      </w:r>
      <w:r>
        <w:rPr>
          <w:rFonts w:hint="eastAsia" w:ascii="宋体" w:hAnsi="宋体"/>
          <w:b/>
          <w:iCs/>
          <w:color w:val="auto"/>
          <w:sz w:val="24"/>
          <w:u w:val="single"/>
        </w:rPr>
        <w:t>（2）</w:t>
      </w:r>
      <w:r>
        <w:rPr>
          <w:rFonts w:hint="eastAsia" w:ascii="宋体" w:hAnsi="宋体"/>
          <w:iCs/>
          <w:color w:val="auto"/>
          <w:sz w:val="24"/>
          <w:u w:val="single"/>
        </w:rPr>
        <w:t xml:space="preserve">  </w:t>
      </w:r>
      <w:r>
        <w:rPr>
          <w:rFonts w:hint="eastAsia" w:ascii="宋体" w:hAnsi="宋体"/>
          <w:iCs/>
          <w:color w:val="auto"/>
          <w:sz w:val="24"/>
        </w:rPr>
        <w:t>种方式：</w:t>
      </w:r>
    </w:p>
    <w:p w14:paraId="358E266B">
      <w:pPr>
        <w:spacing w:line="470" w:lineRule="exact"/>
        <w:ind w:firstLine="240" w:firstLineChars="100"/>
        <w:rPr>
          <w:rFonts w:ascii="宋体" w:hAnsi="宋体"/>
          <w:iCs/>
          <w:color w:val="auto"/>
          <w:sz w:val="24"/>
        </w:rPr>
      </w:pPr>
      <w:r>
        <w:rPr>
          <w:rFonts w:hint="eastAsia" w:ascii="宋体" w:hAnsi="宋体"/>
          <w:iCs/>
          <w:color w:val="auto"/>
          <w:sz w:val="24"/>
        </w:rPr>
        <w:t xml:space="preserve">（1）提请 </w:t>
      </w:r>
      <w:r>
        <w:rPr>
          <w:rFonts w:hint="eastAsia" w:ascii="宋体" w:hAnsi="宋体"/>
          <w:b/>
          <w:iCs/>
          <w:color w:val="auto"/>
          <w:sz w:val="24"/>
          <w:u w:val="single"/>
        </w:rPr>
        <w:t>/</w:t>
      </w:r>
      <w:r>
        <w:rPr>
          <w:rFonts w:hint="eastAsia" w:ascii="宋体" w:hAnsi="宋体"/>
          <w:iCs/>
          <w:color w:val="auto"/>
          <w:sz w:val="24"/>
          <w:u w:val="single"/>
        </w:rPr>
        <w:t xml:space="preserve"> </w:t>
      </w:r>
      <w:r>
        <w:rPr>
          <w:rFonts w:hint="eastAsia" w:ascii="宋体" w:hAnsi="宋体"/>
          <w:iCs/>
          <w:color w:val="auto"/>
          <w:sz w:val="24"/>
        </w:rPr>
        <w:t>仲裁委员会进行仲裁。</w:t>
      </w:r>
    </w:p>
    <w:p w14:paraId="7EE7CE62">
      <w:pPr>
        <w:spacing w:line="470" w:lineRule="exact"/>
        <w:ind w:firstLine="240" w:firstLineChars="100"/>
        <w:rPr>
          <w:rFonts w:ascii="宋体" w:hAnsi="宋体"/>
          <w:iCs/>
          <w:color w:val="auto"/>
          <w:sz w:val="24"/>
        </w:rPr>
      </w:pPr>
      <w:r>
        <w:rPr>
          <w:rFonts w:hint="eastAsia" w:ascii="宋体" w:hAnsi="宋体"/>
          <w:iCs/>
          <w:color w:val="auto"/>
          <w:sz w:val="24"/>
        </w:rPr>
        <w:t>（2）向</w:t>
      </w:r>
      <w:r>
        <w:rPr>
          <w:rFonts w:hint="eastAsia" w:ascii="宋体" w:hAnsi="宋体"/>
          <w:iCs/>
          <w:color w:val="auto"/>
          <w:sz w:val="24"/>
          <w:u w:val="single"/>
        </w:rPr>
        <w:t xml:space="preserve"> </w:t>
      </w:r>
      <w:r>
        <w:rPr>
          <w:rFonts w:hint="eastAsia" w:ascii="宋体" w:hAnsi="宋体"/>
          <w:b/>
          <w:iCs/>
          <w:color w:val="auto"/>
          <w:sz w:val="24"/>
          <w:u w:val="single"/>
        </w:rPr>
        <w:t>乳山市</w:t>
      </w:r>
      <w:r>
        <w:rPr>
          <w:rFonts w:hint="eastAsia" w:ascii="宋体" w:hAnsi="宋体"/>
          <w:iCs/>
          <w:color w:val="auto"/>
          <w:sz w:val="24"/>
          <w:u w:val="single"/>
        </w:rPr>
        <w:t xml:space="preserve"> </w:t>
      </w:r>
      <w:r>
        <w:rPr>
          <w:rFonts w:hint="eastAsia" w:ascii="宋体" w:hAnsi="宋体"/>
          <w:iCs/>
          <w:color w:val="auto"/>
          <w:sz w:val="24"/>
        </w:rPr>
        <w:t>人民法院提起诉讼。</w:t>
      </w:r>
    </w:p>
    <w:p w14:paraId="03B0CEDF">
      <w:pPr>
        <w:spacing w:line="470" w:lineRule="exact"/>
        <w:rPr>
          <w:rStyle w:val="43"/>
          <w:rFonts w:ascii="黑体" w:eastAsia="黑体"/>
          <w:i w:val="0"/>
          <w:color w:val="auto"/>
          <w:sz w:val="28"/>
          <w:szCs w:val="28"/>
        </w:rPr>
      </w:pPr>
      <w:r>
        <w:rPr>
          <w:rStyle w:val="43"/>
          <w:rFonts w:hint="eastAsia" w:ascii="黑体" w:eastAsia="黑体"/>
          <w:i w:val="0"/>
          <w:iCs/>
          <w:color w:val="auto"/>
          <w:sz w:val="28"/>
          <w:szCs w:val="28"/>
        </w:rPr>
        <w:t>8. 其他</w:t>
      </w:r>
    </w:p>
    <w:p w14:paraId="5F83F67C">
      <w:pPr>
        <w:adjustRightInd w:val="0"/>
        <w:snapToGrid w:val="0"/>
        <w:spacing w:line="470" w:lineRule="exact"/>
        <w:rPr>
          <w:rStyle w:val="43"/>
          <w:rFonts w:ascii="黑体" w:eastAsia="黑体"/>
          <w:i w:val="0"/>
          <w:iCs/>
          <w:color w:val="auto"/>
          <w:szCs w:val="24"/>
        </w:rPr>
      </w:pPr>
      <w:r>
        <w:rPr>
          <w:rStyle w:val="43"/>
          <w:rFonts w:hint="eastAsia" w:ascii="黑体" w:eastAsia="黑体"/>
          <w:i w:val="0"/>
          <w:iCs/>
          <w:color w:val="auto"/>
        </w:rPr>
        <w:t>8.1 检测费用</w:t>
      </w:r>
    </w:p>
    <w:p w14:paraId="717098F9">
      <w:pPr>
        <w:adjustRightInd w:val="0"/>
        <w:snapToGrid w:val="0"/>
        <w:spacing w:line="470" w:lineRule="exact"/>
        <w:ind w:firstLine="480" w:firstLineChars="200"/>
        <w:rPr>
          <w:rFonts w:ascii="宋体" w:hAnsi="宋体"/>
          <w:color w:val="auto"/>
          <w:sz w:val="24"/>
        </w:rPr>
      </w:pPr>
      <w:r>
        <w:rPr>
          <w:rFonts w:hint="eastAsia" w:ascii="宋体" w:hAnsi="宋体"/>
          <w:iCs/>
          <w:color w:val="auto"/>
          <w:sz w:val="24"/>
        </w:rPr>
        <w:t>委托人应在检测工作完成后</w:t>
      </w:r>
      <w:r>
        <w:rPr>
          <w:rFonts w:hint="eastAsia" w:ascii="宋体" w:hAnsi="宋体"/>
          <w:iCs/>
          <w:color w:val="auto"/>
          <w:sz w:val="24"/>
          <w:u w:val="single"/>
        </w:rPr>
        <w:t xml:space="preserve">     </w:t>
      </w:r>
      <w:r>
        <w:rPr>
          <w:rFonts w:hint="eastAsia" w:ascii="宋体" w:hAnsi="宋体"/>
          <w:iCs/>
          <w:color w:val="auto"/>
          <w:sz w:val="24"/>
        </w:rPr>
        <w:t>天内支付检测费用。</w:t>
      </w:r>
    </w:p>
    <w:p w14:paraId="124DF831">
      <w:pPr>
        <w:adjustRightInd w:val="0"/>
        <w:snapToGrid w:val="0"/>
        <w:spacing w:line="470" w:lineRule="exact"/>
        <w:rPr>
          <w:rStyle w:val="43"/>
          <w:rFonts w:ascii="黑体" w:eastAsia="黑体"/>
          <w:i w:val="0"/>
          <w:color w:val="auto"/>
        </w:rPr>
      </w:pPr>
      <w:r>
        <w:rPr>
          <w:rStyle w:val="43"/>
          <w:rFonts w:hint="eastAsia" w:ascii="黑体" w:eastAsia="黑体"/>
          <w:i w:val="0"/>
          <w:iCs/>
          <w:color w:val="auto"/>
        </w:rPr>
        <w:t>8.3 咨询费用</w:t>
      </w:r>
    </w:p>
    <w:p w14:paraId="75334728">
      <w:pPr>
        <w:spacing w:line="470" w:lineRule="exact"/>
        <w:rPr>
          <w:rFonts w:ascii="宋体" w:hAnsi="宋体"/>
          <w:color w:val="auto"/>
          <w:sz w:val="24"/>
        </w:rPr>
      </w:pPr>
      <w:r>
        <w:rPr>
          <w:rFonts w:hint="eastAsia" w:ascii="华文仿宋" w:hAnsi="华文仿宋" w:eastAsia="华文仿宋"/>
          <w:iCs/>
          <w:color w:val="auto"/>
          <w:sz w:val="24"/>
        </w:rPr>
        <w:t xml:space="preserve">    </w:t>
      </w:r>
      <w:r>
        <w:rPr>
          <w:rFonts w:hint="eastAsia" w:ascii="宋体" w:hAnsi="宋体"/>
          <w:iCs/>
          <w:color w:val="auto"/>
          <w:sz w:val="24"/>
        </w:rPr>
        <w:t>委托人应在咨询工作完成后</w:t>
      </w:r>
      <w:r>
        <w:rPr>
          <w:rFonts w:hint="eastAsia" w:ascii="宋体" w:hAnsi="宋体"/>
          <w:iCs/>
          <w:color w:val="auto"/>
          <w:sz w:val="24"/>
          <w:u w:val="single"/>
        </w:rPr>
        <w:t xml:space="preserve">     </w:t>
      </w:r>
      <w:r>
        <w:rPr>
          <w:rFonts w:hint="eastAsia" w:ascii="宋体" w:hAnsi="宋体"/>
          <w:iCs/>
          <w:color w:val="auto"/>
          <w:sz w:val="24"/>
        </w:rPr>
        <w:t>天内支付咨询费用。</w:t>
      </w:r>
    </w:p>
    <w:p w14:paraId="5ABE1404">
      <w:pPr>
        <w:adjustRightInd w:val="0"/>
        <w:snapToGrid w:val="0"/>
        <w:spacing w:line="470" w:lineRule="exact"/>
        <w:rPr>
          <w:rStyle w:val="43"/>
          <w:rFonts w:ascii="黑体" w:eastAsia="黑体"/>
          <w:i w:val="0"/>
          <w:color w:val="auto"/>
        </w:rPr>
      </w:pPr>
      <w:r>
        <w:rPr>
          <w:rStyle w:val="43"/>
          <w:rFonts w:hint="eastAsia" w:ascii="黑体" w:eastAsia="黑体"/>
          <w:i w:val="0"/>
          <w:iCs/>
          <w:color w:val="auto"/>
        </w:rPr>
        <w:t>8.4 奖励</w:t>
      </w:r>
    </w:p>
    <w:p w14:paraId="537D1453">
      <w:pPr>
        <w:spacing w:line="470" w:lineRule="exact"/>
        <w:ind w:firstLine="480" w:firstLineChars="200"/>
        <w:rPr>
          <w:rFonts w:ascii="宋体" w:hAnsi="宋体"/>
          <w:color w:val="auto"/>
          <w:sz w:val="24"/>
        </w:rPr>
      </w:pPr>
      <w:r>
        <w:rPr>
          <w:rFonts w:hint="eastAsia" w:ascii="宋体" w:hAnsi="宋体"/>
          <w:iCs/>
          <w:color w:val="auto"/>
          <w:sz w:val="24"/>
        </w:rPr>
        <w:t>合理化建议的奖励金额按下列方法确定为：</w:t>
      </w:r>
    </w:p>
    <w:p w14:paraId="7C3EFD9D">
      <w:pPr>
        <w:spacing w:line="470" w:lineRule="exact"/>
        <w:ind w:firstLine="480" w:firstLineChars="200"/>
        <w:rPr>
          <w:rFonts w:ascii="华文仿宋" w:hAnsi="华文仿宋" w:eastAsia="华文仿宋"/>
          <w:iCs/>
          <w:color w:val="auto"/>
          <w:sz w:val="24"/>
        </w:rPr>
      </w:pPr>
      <w:r>
        <w:rPr>
          <w:rFonts w:hint="eastAsia" w:ascii="宋体" w:hAnsi="宋体"/>
          <w:iCs/>
          <w:color w:val="auto"/>
          <w:sz w:val="24"/>
        </w:rPr>
        <w:t>奖励金额＝工程投资节省额×奖励金额的比率；奖励金额的比率为</w:t>
      </w:r>
      <w:r>
        <w:rPr>
          <w:rFonts w:hint="eastAsia" w:ascii="宋体" w:hAnsi="宋体"/>
          <w:iCs/>
          <w:color w:val="auto"/>
          <w:sz w:val="24"/>
          <w:u w:val="single"/>
        </w:rPr>
        <w:t xml:space="preserve">       </w:t>
      </w:r>
      <w:r>
        <w:rPr>
          <w:rFonts w:hint="eastAsia" w:ascii="宋体" w:hAnsi="宋体"/>
          <w:iCs/>
          <w:color w:val="auto"/>
          <w:sz w:val="24"/>
        </w:rPr>
        <w:t>%。</w:t>
      </w:r>
    </w:p>
    <w:p w14:paraId="3B80DDB9">
      <w:pPr>
        <w:adjustRightInd w:val="0"/>
        <w:snapToGrid w:val="0"/>
        <w:spacing w:line="470" w:lineRule="exact"/>
        <w:rPr>
          <w:rStyle w:val="43"/>
          <w:rFonts w:ascii="黑体" w:eastAsia="黑体"/>
          <w:i w:val="0"/>
          <w:color w:val="auto"/>
        </w:rPr>
      </w:pPr>
      <w:r>
        <w:rPr>
          <w:rStyle w:val="43"/>
          <w:rFonts w:hint="eastAsia" w:ascii="黑体" w:eastAsia="黑体"/>
          <w:i w:val="0"/>
          <w:iCs/>
          <w:color w:val="auto"/>
        </w:rPr>
        <w:t>8.5 保密</w:t>
      </w:r>
    </w:p>
    <w:p w14:paraId="379D2053">
      <w:pPr>
        <w:spacing w:line="470" w:lineRule="exact"/>
        <w:ind w:firstLine="480" w:firstLineChars="200"/>
        <w:rPr>
          <w:rFonts w:ascii="宋体" w:hAnsi="宋体"/>
          <w:color w:val="auto"/>
          <w:sz w:val="24"/>
        </w:rPr>
      </w:pPr>
      <w:r>
        <w:rPr>
          <w:rFonts w:hint="eastAsia" w:ascii="宋体" w:hAnsi="宋体"/>
          <w:iCs/>
          <w:color w:val="auto"/>
          <w:sz w:val="24"/>
        </w:rPr>
        <w:t>委托人申明的保密事项和期限：</w:t>
      </w:r>
      <w:r>
        <w:rPr>
          <w:rFonts w:hint="eastAsia" w:ascii="宋体" w:hAnsi="宋体"/>
          <w:iCs/>
          <w:color w:val="auto"/>
          <w:sz w:val="24"/>
          <w:u w:val="single"/>
        </w:rPr>
        <w:t xml:space="preserve">                         </w:t>
      </w:r>
      <w:r>
        <w:rPr>
          <w:rFonts w:hint="eastAsia" w:ascii="宋体" w:hAnsi="宋体"/>
          <w:iCs/>
          <w:color w:val="auto"/>
          <w:sz w:val="24"/>
        </w:rPr>
        <w:t>。</w:t>
      </w:r>
    </w:p>
    <w:p w14:paraId="28405C95">
      <w:pPr>
        <w:spacing w:line="470" w:lineRule="exact"/>
        <w:ind w:firstLine="480" w:firstLineChars="200"/>
        <w:rPr>
          <w:rFonts w:ascii="宋体" w:hAnsi="宋体"/>
          <w:iCs/>
          <w:color w:val="auto"/>
          <w:sz w:val="24"/>
        </w:rPr>
      </w:pPr>
      <w:r>
        <w:rPr>
          <w:rFonts w:hint="eastAsia" w:ascii="宋体" w:hAnsi="宋体"/>
          <w:iCs/>
          <w:color w:val="auto"/>
          <w:sz w:val="24"/>
        </w:rPr>
        <w:t>监理人申明的保密事项和期限：</w:t>
      </w:r>
      <w:r>
        <w:rPr>
          <w:rFonts w:hint="eastAsia" w:ascii="宋体" w:hAnsi="宋体"/>
          <w:iCs/>
          <w:color w:val="auto"/>
          <w:sz w:val="24"/>
          <w:u w:val="single"/>
        </w:rPr>
        <w:t xml:space="preserve">                         </w:t>
      </w:r>
      <w:r>
        <w:rPr>
          <w:rFonts w:hint="eastAsia" w:ascii="宋体" w:hAnsi="宋体"/>
          <w:iCs/>
          <w:color w:val="auto"/>
          <w:sz w:val="24"/>
        </w:rPr>
        <w:t>。</w:t>
      </w:r>
    </w:p>
    <w:p w14:paraId="338E9F2A">
      <w:pPr>
        <w:spacing w:line="470" w:lineRule="exact"/>
        <w:ind w:firstLine="480" w:firstLineChars="200"/>
        <w:rPr>
          <w:rFonts w:ascii="宋体" w:hAnsi="宋体"/>
          <w:iCs/>
          <w:color w:val="auto"/>
          <w:sz w:val="24"/>
        </w:rPr>
      </w:pPr>
      <w:r>
        <w:rPr>
          <w:rFonts w:hint="eastAsia" w:ascii="宋体" w:hAnsi="宋体"/>
          <w:iCs/>
          <w:color w:val="auto"/>
          <w:sz w:val="24"/>
        </w:rPr>
        <w:t>第三方申明的保密事项和期限：</w:t>
      </w:r>
      <w:r>
        <w:rPr>
          <w:rFonts w:hint="eastAsia" w:ascii="宋体" w:hAnsi="宋体"/>
          <w:iCs/>
          <w:color w:val="auto"/>
          <w:sz w:val="24"/>
          <w:u w:val="single"/>
        </w:rPr>
        <w:t xml:space="preserve">                         </w:t>
      </w:r>
      <w:r>
        <w:rPr>
          <w:rFonts w:hint="eastAsia" w:ascii="宋体" w:hAnsi="宋体"/>
          <w:iCs/>
          <w:color w:val="auto"/>
          <w:sz w:val="24"/>
        </w:rPr>
        <w:t>。</w:t>
      </w:r>
    </w:p>
    <w:p w14:paraId="70EC117D">
      <w:pPr>
        <w:adjustRightInd w:val="0"/>
        <w:snapToGrid w:val="0"/>
        <w:spacing w:line="470" w:lineRule="exact"/>
        <w:rPr>
          <w:rStyle w:val="43"/>
          <w:rFonts w:ascii="黑体" w:eastAsia="黑体"/>
          <w:i w:val="0"/>
          <w:color w:val="auto"/>
        </w:rPr>
      </w:pPr>
      <w:r>
        <w:rPr>
          <w:rStyle w:val="43"/>
          <w:rFonts w:hint="eastAsia" w:ascii="黑体" w:eastAsia="黑体"/>
          <w:i w:val="0"/>
          <w:iCs/>
          <w:color w:val="auto"/>
        </w:rPr>
        <w:t>8.8著作权</w:t>
      </w:r>
    </w:p>
    <w:p w14:paraId="62594CF8">
      <w:pPr>
        <w:spacing w:line="470" w:lineRule="exact"/>
        <w:ind w:firstLine="480" w:firstLineChars="200"/>
        <w:rPr>
          <w:rFonts w:ascii="宋体" w:hAnsi="宋体"/>
          <w:color w:val="auto"/>
          <w:sz w:val="24"/>
        </w:rPr>
      </w:pPr>
      <w:r>
        <w:rPr>
          <w:rFonts w:hint="eastAsia" w:ascii="宋体" w:hAnsi="宋体"/>
          <w:iCs/>
          <w:color w:val="auto"/>
          <w:sz w:val="24"/>
        </w:rPr>
        <w:t>监理人在本合同履行期间及本合同终止后两年内出版涉及本工程的有关监理与相关服务的资料的限制条件：</w:t>
      </w:r>
      <w:r>
        <w:rPr>
          <w:rFonts w:hint="eastAsia" w:ascii="宋体" w:hAnsi="宋体"/>
          <w:b/>
          <w:iCs/>
          <w:color w:val="auto"/>
          <w:sz w:val="24"/>
          <w:u w:val="single"/>
        </w:rPr>
        <w:t>须经委托人批准</w:t>
      </w:r>
      <w:r>
        <w:rPr>
          <w:rFonts w:hint="eastAsia" w:ascii="宋体" w:hAnsi="宋体"/>
          <w:iCs/>
          <w:color w:val="auto"/>
          <w:sz w:val="24"/>
        </w:rPr>
        <w:t>。</w:t>
      </w:r>
    </w:p>
    <w:p w14:paraId="5C5810EB">
      <w:pPr>
        <w:spacing w:line="470" w:lineRule="exact"/>
        <w:rPr>
          <w:rStyle w:val="43"/>
          <w:rFonts w:ascii="黑体" w:eastAsia="黑体"/>
          <w:i w:val="0"/>
          <w:color w:val="auto"/>
          <w:sz w:val="28"/>
          <w:szCs w:val="28"/>
        </w:rPr>
      </w:pPr>
      <w:r>
        <w:rPr>
          <w:rStyle w:val="43"/>
          <w:rFonts w:hint="eastAsia" w:ascii="黑体" w:eastAsia="黑体"/>
          <w:i w:val="0"/>
          <w:iCs/>
          <w:color w:val="auto"/>
          <w:sz w:val="28"/>
          <w:szCs w:val="28"/>
        </w:rPr>
        <w:t>9. 补充条款</w:t>
      </w:r>
    </w:p>
    <w:p w14:paraId="110034E1">
      <w:pPr>
        <w:adjustRightInd w:val="0"/>
        <w:snapToGrid w:val="0"/>
        <w:spacing w:line="470" w:lineRule="exact"/>
        <w:rPr>
          <w:rStyle w:val="43"/>
          <w:rFonts w:ascii="黑体" w:eastAsia="黑体"/>
          <w:i w:val="0"/>
          <w:iCs/>
          <w:color w:val="auto"/>
          <w:szCs w:val="24"/>
        </w:rPr>
      </w:pPr>
      <w:r>
        <w:rPr>
          <w:rStyle w:val="43"/>
          <w:rFonts w:hint="eastAsia" w:ascii="黑体" w:eastAsia="黑体"/>
          <w:i w:val="0"/>
          <w:iCs/>
          <w:color w:val="auto"/>
        </w:rPr>
        <w:t>9.1项目监理机构人员配置表（需同投标文件一致或有合格的人员变更手续）。</w:t>
      </w:r>
    </w:p>
    <w:p w14:paraId="313F851F">
      <w:pPr>
        <w:adjustRightInd w:val="0"/>
        <w:snapToGrid w:val="0"/>
        <w:spacing w:line="470" w:lineRule="exact"/>
        <w:rPr>
          <w:rStyle w:val="43"/>
          <w:rFonts w:ascii="黑体" w:eastAsia="黑体"/>
          <w:i w:val="0"/>
          <w:iCs/>
          <w:color w:val="auto"/>
        </w:rPr>
      </w:pPr>
      <w:r>
        <w:rPr>
          <w:rStyle w:val="43"/>
          <w:rFonts w:hint="eastAsia" w:ascii="黑体" w:eastAsia="黑体"/>
          <w:i w:val="0"/>
          <w:iCs/>
          <w:color w:val="auto"/>
        </w:rPr>
        <w:t>9.2其他需补充内容</w:t>
      </w:r>
    </w:p>
    <w:p w14:paraId="20997BE6">
      <w:pPr>
        <w:spacing w:line="470" w:lineRule="exact"/>
        <w:ind w:firstLine="480" w:firstLineChars="200"/>
        <w:rPr>
          <w:rFonts w:ascii="宋体" w:hAnsi="宋体"/>
          <w:b/>
          <w:color w:val="auto"/>
          <w:sz w:val="24"/>
        </w:rPr>
      </w:pPr>
      <w:r>
        <w:rPr>
          <w:rFonts w:hint="eastAsia" w:ascii="宋体" w:hAnsi="宋体"/>
          <w:b/>
          <w:iCs/>
          <w:color w:val="auto"/>
          <w:sz w:val="24"/>
        </w:rPr>
        <w:t>附录A  相关服务的范围和内容</w:t>
      </w:r>
    </w:p>
    <w:p w14:paraId="202F703C">
      <w:pPr>
        <w:spacing w:line="470" w:lineRule="exact"/>
        <w:ind w:firstLine="480" w:firstLineChars="200"/>
        <w:rPr>
          <w:rFonts w:ascii="宋体" w:hAnsi="宋体"/>
          <w:iCs/>
          <w:color w:val="auto"/>
          <w:sz w:val="24"/>
        </w:rPr>
      </w:pPr>
      <w:r>
        <w:rPr>
          <w:rFonts w:hint="eastAsia" w:ascii="宋体" w:hAnsi="宋体"/>
          <w:iCs/>
          <w:color w:val="auto"/>
          <w:sz w:val="24"/>
        </w:rPr>
        <w:t>A-1 勘察阶段：</w:t>
      </w:r>
      <w:r>
        <w:rPr>
          <w:rFonts w:hint="eastAsia" w:ascii="宋体" w:hAnsi="宋体"/>
          <w:iCs/>
          <w:color w:val="auto"/>
          <w:sz w:val="24"/>
          <w:u w:val="single"/>
        </w:rPr>
        <w:t xml:space="preserve">                                </w:t>
      </w:r>
      <w:r>
        <w:rPr>
          <w:rFonts w:hint="eastAsia" w:ascii="宋体" w:hAnsi="宋体"/>
          <w:iCs/>
          <w:color w:val="auto"/>
          <w:sz w:val="24"/>
        </w:rPr>
        <w:t>。</w:t>
      </w:r>
    </w:p>
    <w:p w14:paraId="576CB64F">
      <w:pPr>
        <w:spacing w:line="470" w:lineRule="exact"/>
        <w:ind w:firstLine="480" w:firstLineChars="200"/>
        <w:rPr>
          <w:rFonts w:ascii="宋体" w:hAnsi="宋体"/>
          <w:iCs/>
          <w:color w:val="auto"/>
          <w:sz w:val="24"/>
        </w:rPr>
      </w:pPr>
      <w:r>
        <w:rPr>
          <w:rFonts w:hint="eastAsia" w:ascii="宋体" w:hAnsi="宋体"/>
          <w:iCs/>
          <w:color w:val="auto"/>
          <w:sz w:val="24"/>
        </w:rPr>
        <w:t>A-2 设计阶段：</w:t>
      </w:r>
      <w:r>
        <w:rPr>
          <w:rFonts w:hint="eastAsia" w:ascii="宋体" w:hAnsi="宋体"/>
          <w:iCs/>
          <w:color w:val="auto"/>
          <w:sz w:val="24"/>
          <w:u w:val="single"/>
        </w:rPr>
        <w:t xml:space="preserve">                                </w:t>
      </w:r>
      <w:r>
        <w:rPr>
          <w:rFonts w:hint="eastAsia" w:ascii="宋体" w:hAnsi="宋体"/>
          <w:iCs/>
          <w:color w:val="auto"/>
          <w:sz w:val="24"/>
        </w:rPr>
        <w:t>。</w:t>
      </w:r>
    </w:p>
    <w:p w14:paraId="27672F59">
      <w:pPr>
        <w:spacing w:line="470" w:lineRule="exact"/>
        <w:ind w:firstLine="480" w:firstLineChars="200"/>
        <w:rPr>
          <w:rFonts w:ascii="宋体" w:hAnsi="宋体"/>
          <w:iCs/>
          <w:color w:val="auto"/>
          <w:sz w:val="24"/>
        </w:rPr>
      </w:pPr>
      <w:r>
        <w:rPr>
          <w:rFonts w:hint="eastAsia" w:ascii="宋体" w:hAnsi="宋体"/>
          <w:iCs/>
          <w:color w:val="auto"/>
          <w:sz w:val="24"/>
        </w:rPr>
        <w:t>A-3 保修阶段：</w:t>
      </w:r>
      <w:r>
        <w:rPr>
          <w:rFonts w:hint="eastAsia" w:ascii="宋体" w:hAnsi="宋体"/>
          <w:iCs/>
          <w:color w:val="auto"/>
          <w:sz w:val="24"/>
          <w:u w:val="single"/>
        </w:rPr>
        <w:t xml:space="preserve">                                </w:t>
      </w:r>
      <w:r>
        <w:rPr>
          <w:rFonts w:hint="eastAsia" w:ascii="宋体" w:hAnsi="宋体"/>
          <w:iCs/>
          <w:color w:val="auto"/>
          <w:sz w:val="24"/>
        </w:rPr>
        <w:t>。</w:t>
      </w:r>
    </w:p>
    <w:p w14:paraId="7D93B479">
      <w:pPr>
        <w:spacing w:line="470" w:lineRule="exact"/>
        <w:ind w:firstLine="480" w:firstLineChars="200"/>
        <w:rPr>
          <w:rFonts w:ascii="宋体" w:hAnsi="宋体"/>
          <w:iCs/>
          <w:color w:val="auto"/>
          <w:sz w:val="24"/>
        </w:rPr>
      </w:pPr>
      <w:r>
        <w:rPr>
          <w:rFonts w:hint="eastAsia" w:ascii="宋体" w:hAnsi="宋体"/>
          <w:iCs/>
          <w:color w:val="auto"/>
          <w:sz w:val="24"/>
        </w:rPr>
        <w:t>A-4 其他（专业技术咨询、外部协调工作等）：</w:t>
      </w:r>
      <w:r>
        <w:rPr>
          <w:rFonts w:hint="eastAsia" w:ascii="宋体" w:hAnsi="宋体"/>
          <w:iCs/>
          <w:color w:val="auto"/>
          <w:sz w:val="24"/>
          <w:u w:val="single"/>
        </w:rPr>
        <w:t xml:space="preserve">       </w:t>
      </w:r>
      <w:r>
        <w:rPr>
          <w:rFonts w:hint="eastAsia" w:ascii="宋体" w:hAnsi="宋体"/>
          <w:iCs/>
          <w:color w:val="auto"/>
          <w:sz w:val="24"/>
        </w:rPr>
        <w:t>。</w:t>
      </w:r>
    </w:p>
    <w:p w14:paraId="5F365B17">
      <w:pPr>
        <w:spacing w:line="470" w:lineRule="exact"/>
        <w:ind w:firstLine="480" w:firstLineChars="200"/>
        <w:rPr>
          <w:rFonts w:ascii="宋体" w:hAnsi="宋体"/>
          <w:b/>
          <w:iCs/>
          <w:color w:val="auto"/>
          <w:sz w:val="24"/>
        </w:rPr>
      </w:pPr>
      <w:r>
        <w:rPr>
          <w:rFonts w:hint="eastAsia" w:ascii="宋体" w:hAnsi="宋体"/>
          <w:b/>
          <w:iCs/>
          <w:color w:val="auto"/>
          <w:sz w:val="24"/>
        </w:rPr>
        <w:t>附录B  委托人派遣的人员和提供的房屋、资料、设备</w:t>
      </w:r>
    </w:p>
    <w:p w14:paraId="0B9539BF">
      <w:pPr>
        <w:spacing w:line="470" w:lineRule="exact"/>
        <w:rPr>
          <w:rFonts w:ascii="宋体" w:hAnsi="宋体"/>
          <w:iCs/>
          <w:color w:val="auto"/>
          <w:sz w:val="24"/>
        </w:rPr>
      </w:pPr>
      <w:r>
        <w:rPr>
          <w:rFonts w:hint="eastAsia" w:ascii="宋体" w:hAnsi="宋体"/>
          <w:iCs/>
          <w:color w:val="auto"/>
          <w:sz w:val="24"/>
        </w:rPr>
        <w:t>B-1  委托人派遣的人员</w:t>
      </w:r>
    </w:p>
    <w:tbl>
      <w:tblPr>
        <w:tblStyle w:val="37"/>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08"/>
        <w:gridCol w:w="1770"/>
        <w:gridCol w:w="2130"/>
        <w:gridCol w:w="2430"/>
      </w:tblGrid>
      <w:tr w14:paraId="66049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tcBorders>
              <w:top w:val="single" w:color="auto" w:sz="4" w:space="0"/>
              <w:left w:val="single" w:color="auto" w:sz="4" w:space="0"/>
              <w:bottom w:val="single" w:color="auto" w:sz="4" w:space="0"/>
              <w:right w:val="single" w:color="auto" w:sz="4" w:space="0"/>
            </w:tcBorders>
          </w:tcPr>
          <w:p w14:paraId="041B5D32">
            <w:pPr>
              <w:spacing w:line="470" w:lineRule="exact"/>
              <w:jc w:val="center"/>
              <w:rPr>
                <w:rFonts w:ascii="宋体" w:hAnsi="宋体"/>
                <w:iCs/>
                <w:color w:val="auto"/>
                <w:sz w:val="24"/>
              </w:rPr>
            </w:pPr>
            <w:r>
              <w:rPr>
                <w:rFonts w:hint="eastAsia" w:ascii="宋体" w:hAnsi="宋体"/>
                <w:iCs/>
                <w:color w:val="auto"/>
                <w:sz w:val="24"/>
              </w:rPr>
              <w:t>名称</w:t>
            </w:r>
          </w:p>
        </w:tc>
        <w:tc>
          <w:tcPr>
            <w:tcW w:w="1770" w:type="dxa"/>
            <w:tcBorders>
              <w:top w:val="single" w:color="auto" w:sz="4" w:space="0"/>
              <w:left w:val="single" w:color="auto" w:sz="4" w:space="0"/>
              <w:bottom w:val="single" w:color="auto" w:sz="4" w:space="0"/>
              <w:right w:val="single" w:color="auto" w:sz="4" w:space="0"/>
            </w:tcBorders>
          </w:tcPr>
          <w:p w14:paraId="225E1D8C">
            <w:pPr>
              <w:spacing w:line="470" w:lineRule="exact"/>
              <w:jc w:val="center"/>
              <w:rPr>
                <w:rFonts w:ascii="宋体" w:hAnsi="宋体"/>
                <w:iCs/>
                <w:color w:val="auto"/>
                <w:sz w:val="24"/>
              </w:rPr>
            </w:pPr>
            <w:r>
              <w:rPr>
                <w:rFonts w:hint="eastAsia" w:ascii="宋体" w:hAnsi="宋体"/>
                <w:iCs/>
                <w:color w:val="auto"/>
                <w:sz w:val="24"/>
              </w:rPr>
              <w:t>数量</w:t>
            </w:r>
          </w:p>
        </w:tc>
        <w:tc>
          <w:tcPr>
            <w:tcW w:w="2130" w:type="dxa"/>
            <w:tcBorders>
              <w:top w:val="single" w:color="auto" w:sz="4" w:space="0"/>
              <w:left w:val="single" w:color="auto" w:sz="4" w:space="0"/>
              <w:bottom w:val="single" w:color="auto" w:sz="4" w:space="0"/>
              <w:right w:val="single" w:color="auto" w:sz="4" w:space="0"/>
            </w:tcBorders>
          </w:tcPr>
          <w:p w14:paraId="08FE2299">
            <w:pPr>
              <w:spacing w:line="470" w:lineRule="exact"/>
              <w:jc w:val="center"/>
              <w:rPr>
                <w:rFonts w:ascii="宋体" w:hAnsi="宋体"/>
                <w:iCs/>
                <w:color w:val="auto"/>
                <w:sz w:val="24"/>
              </w:rPr>
            </w:pPr>
            <w:r>
              <w:rPr>
                <w:rFonts w:hint="eastAsia" w:ascii="宋体" w:hAnsi="宋体"/>
                <w:iCs/>
                <w:color w:val="auto"/>
                <w:sz w:val="24"/>
              </w:rPr>
              <w:t>工作要求</w:t>
            </w:r>
          </w:p>
        </w:tc>
        <w:tc>
          <w:tcPr>
            <w:tcW w:w="2430" w:type="dxa"/>
            <w:tcBorders>
              <w:top w:val="single" w:color="auto" w:sz="4" w:space="0"/>
              <w:left w:val="single" w:color="auto" w:sz="4" w:space="0"/>
              <w:bottom w:val="single" w:color="auto" w:sz="4" w:space="0"/>
              <w:right w:val="single" w:color="auto" w:sz="4" w:space="0"/>
            </w:tcBorders>
          </w:tcPr>
          <w:p w14:paraId="2CB003CD">
            <w:pPr>
              <w:spacing w:line="470" w:lineRule="exact"/>
              <w:jc w:val="center"/>
              <w:rPr>
                <w:rFonts w:ascii="宋体" w:hAnsi="宋体"/>
                <w:iCs/>
                <w:color w:val="auto"/>
                <w:sz w:val="24"/>
              </w:rPr>
            </w:pPr>
            <w:r>
              <w:rPr>
                <w:rFonts w:hint="eastAsia" w:ascii="宋体" w:hAnsi="宋体"/>
                <w:iCs/>
                <w:color w:val="auto"/>
                <w:sz w:val="24"/>
              </w:rPr>
              <w:t>提供时间</w:t>
            </w:r>
          </w:p>
        </w:tc>
      </w:tr>
      <w:tr w14:paraId="6DC61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tcBorders>
              <w:top w:val="single" w:color="auto" w:sz="4" w:space="0"/>
              <w:left w:val="single" w:color="auto" w:sz="4" w:space="0"/>
              <w:bottom w:val="single" w:color="auto" w:sz="4" w:space="0"/>
              <w:right w:val="single" w:color="auto" w:sz="4" w:space="0"/>
            </w:tcBorders>
          </w:tcPr>
          <w:p w14:paraId="20B39B8C">
            <w:pPr>
              <w:spacing w:line="470" w:lineRule="exact"/>
              <w:rPr>
                <w:rFonts w:ascii="宋体" w:hAnsi="宋体"/>
                <w:iCs/>
                <w:color w:val="auto"/>
                <w:sz w:val="24"/>
              </w:rPr>
            </w:pPr>
            <w:r>
              <w:rPr>
                <w:rFonts w:hint="eastAsia" w:ascii="宋体" w:hAnsi="宋体"/>
                <w:iCs/>
                <w:color w:val="auto"/>
                <w:sz w:val="24"/>
              </w:rPr>
              <w:t xml:space="preserve">1. 工程技术人员 </w:t>
            </w:r>
          </w:p>
        </w:tc>
        <w:tc>
          <w:tcPr>
            <w:tcW w:w="1770" w:type="dxa"/>
            <w:tcBorders>
              <w:top w:val="single" w:color="auto" w:sz="4" w:space="0"/>
              <w:left w:val="single" w:color="auto" w:sz="4" w:space="0"/>
              <w:bottom w:val="single" w:color="auto" w:sz="4" w:space="0"/>
              <w:right w:val="single" w:color="auto" w:sz="4" w:space="0"/>
            </w:tcBorders>
          </w:tcPr>
          <w:p w14:paraId="3292779D">
            <w:pPr>
              <w:spacing w:line="470" w:lineRule="exact"/>
              <w:rPr>
                <w:rFonts w:ascii="宋体" w:hAnsi="宋体"/>
                <w:iCs/>
                <w:color w:val="auto"/>
                <w:sz w:val="24"/>
              </w:rPr>
            </w:pPr>
          </w:p>
        </w:tc>
        <w:tc>
          <w:tcPr>
            <w:tcW w:w="2130" w:type="dxa"/>
            <w:tcBorders>
              <w:top w:val="single" w:color="auto" w:sz="4" w:space="0"/>
              <w:left w:val="single" w:color="auto" w:sz="4" w:space="0"/>
              <w:bottom w:val="single" w:color="auto" w:sz="4" w:space="0"/>
              <w:right w:val="single" w:color="auto" w:sz="4" w:space="0"/>
            </w:tcBorders>
          </w:tcPr>
          <w:p w14:paraId="1F274E23">
            <w:pPr>
              <w:spacing w:line="470" w:lineRule="exact"/>
              <w:rPr>
                <w:rFonts w:ascii="宋体" w:hAnsi="宋体"/>
                <w:iCs/>
                <w:color w:val="auto"/>
                <w:sz w:val="24"/>
              </w:rPr>
            </w:pPr>
          </w:p>
        </w:tc>
        <w:tc>
          <w:tcPr>
            <w:tcW w:w="2430" w:type="dxa"/>
            <w:tcBorders>
              <w:top w:val="single" w:color="auto" w:sz="4" w:space="0"/>
              <w:left w:val="single" w:color="auto" w:sz="4" w:space="0"/>
              <w:bottom w:val="single" w:color="auto" w:sz="4" w:space="0"/>
              <w:right w:val="single" w:color="auto" w:sz="4" w:space="0"/>
            </w:tcBorders>
          </w:tcPr>
          <w:p w14:paraId="3C2934F2">
            <w:pPr>
              <w:spacing w:line="470" w:lineRule="exact"/>
              <w:rPr>
                <w:rFonts w:ascii="宋体" w:hAnsi="宋体"/>
                <w:iCs/>
                <w:color w:val="auto"/>
                <w:sz w:val="24"/>
              </w:rPr>
            </w:pPr>
          </w:p>
        </w:tc>
      </w:tr>
      <w:tr w14:paraId="157D5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tcBorders>
              <w:top w:val="single" w:color="auto" w:sz="4" w:space="0"/>
              <w:left w:val="single" w:color="auto" w:sz="4" w:space="0"/>
              <w:bottom w:val="single" w:color="auto" w:sz="4" w:space="0"/>
              <w:right w:val="single" w:color="auto" w:sz="4" w:space="0"/>
            </w:tcBorders>
          </w:tcPr>
          <w:p w14:paraId="5E03A87B">
            <w:pPr>
              <w:spacing w:line="470" w:lineRule="exact"/>
              <w:rPr>
                <w:rFonts w:ascii="宋体" w:hAnsi="宋体"/>
                <w:iCs/>
                <w:color w:val="auto"/>
                <w:sz w:val="24"/>
              </w:rPr>
            </w:pPr>
            <w:r>
              <w:rPr>
                <w:rFonts w:hint="eastAsia" w:ascii="宋体" w:hAnsi="宋体"/>
                <w:iCs/>
                <w:color w:val="auto"/>
                <w:sz w:val="24"/>
              </w:rPr>
              <w:t>2. 辅助工作人员</w:t>
            </w:r>
          </w:p>
        </w:tc>
        <w:tc>
          <w:tcPr>
            <w:tcW w:w="1770" w:type="dxa"/>
            <w:tcBorders>
              <w:top w:val="single" w:color="auto" w:sz="4" w:space="0"/>
              <w:left w:val="single" w:color="auto" w:sz="4" w:space="0"/>
              <w:bottom w:val="single" w:color="auto" w:sz="4" w:space="0"/>
              <w:right w:val="single" w:color="auto" w:sz="4" w:space="0"/>
            </w:tcBorders>
          </w:tcPr>
          <w:p w14:paraId="0AF60BD2">
            <w:pPr>
              <w:spacing w:line="470" w:lineRule="exact"/>
              <w:rPr>
                <w:rFonts w:ascii="宋体" w:hAnsi="宋体"/>
                <w:iCs/>
                <w:color w:val="auto"/>
                <w:sz w:val="24"/>
              </w:rPr>
            </w:pPr>
          </w:p>
        </w:tc>
        <w:tc>
          <w:tcPr>
            <w:tcW w:w="2130" w:type="dxa"/>
            <w:tcBorders>
              <w:top w:val="single" w:color="auto" w:sz="4" w:space="0"/>
              <w:left w:val="single" w:color="auto" w:sz="4" w:space="0"/>
              <w:bottom w:val="single" w:color="auto" w:sz="4" w:space="0"/>
              <w:right w:val="single" w:color="auto" w:sz="4" w:space="0"/>
            </w:tcBorders>
          </w:tcPr>
          <w:p w14:paraId="63ADD078">
            <w:pPr>
              <w:spacing w:line="470" w:lineRule="exact"/>
              <w:rPr>
                <w:rFonts w:ascii="宋体" w:hAnsi="宋体"/>
                <w:iCs/>
                <w:color w:val="auto"/>
                <w:sz w:val="24"/>
              </w:rPr>
            </w:pPr>
          </w:p>
        </w:tc>
        <w:tc>
          <w:tcPr>
            <w:tcW w:w="2430" w:type="dxa"/>
            <w:tcBorders>
              <w:top w:val="single" w:color="auto" w:sz="4" w:space="0"/>
              <w:left w:val="single" w:color="auto" w:sz="4" w:space="0"/>
              <w:bottom w:val="single" w:color="auto" w:sz="4" w:space="0"/>
              <w:right w:val="single" w:color="auto" w:sz="4" w:space="0"/>
            </w:tcBorders>
          </w:tcPr>
          <w:p w14:paraId="3527AFF9">
            <w:pPr>
              <w:spacing w:line="470" w:lineRule="exact"/>
              <w:rPr>
                <w:rFonts w:ascii="宋体" w:hAnsi="宋体"/>
                <w:iCs/>
                <w:color w:val="auto"/>
                <w:sz w:val="24"/>
              </w:rPr>
            </w:pPr>
          </w:p>
        </w:tc>
      </w:tr>
      <w:tr w14:paraId="4518C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tcBorders>
              <w:top w:val="single" w:color="auto" w:sz="4" w:space="0"/>
              <w:left w:val="single" w:color="auto" w:sz="4" w:space="0"/>
              <w:bottom w:val="single" w:color="auto" w:sz="4" w:space="0"/>
              <w:right w:val="single" w:color="auto" w:sz="4" w:space="0"/>
            </w:tcBorders>
          </w:tcPr>
          <w:p w14:paraId="5EEBE95D">
            <w:pPr>
              <w:spacing w:line="470" w:lineRule="exact"/>
              <w:rPr>
                <w:rFonts w:ascii="宋体" w:hAnsi="宋体"/>
                <w:iCs/>
                <w:color w:val="auto"/>
                <w:sz w:val="24"/>
              </w:rPr>
            </w:pPr>
            <w:r>
              <w:rPr>
                <w:rFonts w:hint="eastAsia" w:ascii="宋体" w:hAnsi="宋体"/>
                <w:iCs/>
                <w:color w:val="auto"/>
                <w:sz w:val="24"/>
              </w:rPr>
              <w:t>3. 其他人员</w:t>
            </w:r>
          </w:p>
        </w:tc>
        <w:tc>
          <w:tcPr>
            <w:tcW w:w="1770" w:type="dxa"/>
            <w:tcBorders>
              <w:top w:val="single" w:color="auto" w:sz="4" w:space="0"/>
              <w:left w:val="single" w:color="auto" w:sz="4" w:space="0"/>
              <w:bottom w:val="single" w:color="auto" w:sz="4" w:space="0"/>
              <w:right w:val="single" w:color="auto" w:sz="4" w:space="0"/>
            </w:tcBorders>
          </w:tcPr>
          <w:p w14:paraId="33480900">
            <w:pPr>
              <w:spacing w:line="470" w:lineRule="exact"/>
              <w:rPr>
                <w:rFonts w:ascii="宋体" w:hAnsi="宋体"/>
                <w:iCs/>
                <w:color w:val="auto"/>
                <w:sz w:val="24"/>
              </w:rPr>
            </w:pPr>
          </w:p>
        </w:tc>
        <w:tc>
          <w:tcPr>
            <w:tcW w:w="2130" w:type="dxa"/>
            <w:tcBorders>
              <w:top w:val="single" w:color="auto" w:sz="4" w:space="0"/>
              <w:left w:val="single" w:color="auto" w:sz="4" w:space="0"/>
              <w:bottom w:val="single" w:color="auto" w:sz="4" w:space="0"/>
              <w:right w:val="single" w:color="auto" w:sz="4" w:space="0"/>
            </w:tcBorders>
          </w:tcPr>
          <w:p w14:paraId="62D2BD96">
            <w:pPr>
              <w:spacing w:line="470" w:lineRule="exact"/>
              <w:rPr>
                <w:rFonts w:ascii="宋体" w:hAnsi="宋体"/>
                <w:iCs/>
                <w:color w:val="auto"/>
                <w:sz w:val="24"/>
              </w:rPr>
            </w:pPr>
          </w:p>
        </w:tc>
        <w:tc>
          <w:tcPr>
            <w:tcW w:w="2430" w:type="dxa"/>
            <w:tcBorders>
              <w:top w:val="single" w:color="auto" w:sz="4" w:space="0"/>
              <w:left w:val="single" w:color="auto" w:sz="4" w:space="0"/>
              <w:bottom w:val="single" w:color="auto" w:sz="4" w:space="0"/>
              <w:right w:val="single" w:color="auto" w:sz="4" w:space="0"/>
            </w:tcBorders>
          </w:tcPr>
          <w:p w14:paraId="7AF0DD26">
            <w:pPr>
              <w:spacing w:line="470" w:lineRule="exact"/>
              <w:rPr>
                <w:rFonts w:ascii="宋体" w:hAnsi="宋体"/>
                <w:iCs/>
                <w:color w:val="auto"/>
                <w:sz w:val="24"/>
              </w:rPr>
            </w:pPr>
          </w:p>
        </w:tc>
      </w:tr>
      <w:tr w14:paraId="7D511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tcBorders>
              <w:top w:val="single" w:color="auto" w:sz="4" w:space="0"/>
              <w:left w:val="single" w:color="auto" w:sz="4" w:space="0"/>
              <w:bottom w:val="single" w:color="auto" w:sz="4" w:space="0"/>
              <w:right w:val="single" w:color="auto" w:sz="4" w:space="0"/>
            </w:tcBorders>
          </w:tcPr>
          <w:p w14:paraId="4A0CE26C">
            <w:pPr>
              <w:spacing w:line="470" w:lineRule="exact"/>
              <w:rPr>
                <w:rFonts w:ascii="宋体" w:hAnsi="宋体"/>
                <w:iCs/>
                <w:color w:val="auto"/>
                <w:sz w:val="24"/>
              </w:rPr>
            </w:pPr>
          </w:p>
        </w:tc>
        <w:tc>
          <w:tcPr>
            <w:tcW w:w="1770" w:type="dxa"/>
            <w:tcBorders>
              <w:top w:val="single" w:color="auto" w:sz="4" w:space="0"/>
              <w:left w:val="single" w:color="auto" w:sz="4" w:space="0"/>
              <w:bottom w:val="single" w:color="auto" w:sz="4" w:space="0"/>
              <w:right w:val="single" w:color="auto" w:sz="4" w:space="0"/>
            </w:tcBorders>
          </w:tcPr>
          <w:p w14:paraId="55AEC5A1">
            <w:pPr>
              <w:spacing w:line="470" w:lineRule="exact"/>
              <w:rPr>
                <w:rFonts w:ascii="宋体" w:hAnsi="宋体"/>
                <w:iCs/>
                <w:color w:val="auto"/>
                <w:sz w:val="24"/>
              </w:rPr>
            </w:pPr>
          </w:p>
        </w:tc>
        <w:tc>
          <w:tcPr>
            <w:tcW w:w="2130" w:type="dxa"/>
            <w:tcBorders>
              <w:top w:val="single" w:color="auto" w:sz="4" w:space="0"/>
              <w:left w:val="single" w:color="auto" w:sz="4" w:space="0"/>
              <w:bottom w:val="single" w:color="auto" w:sz="4" w:space="0"/>
              <w:right w:val="single" w:color="auto" w:sz="4" w:space="0"/>
            </w:tcBorders>
          </w:tcPr>
          <w:p w14:paraId="32ACDDE9">
            <w:pPr>
              <w:spacing w:line="470" w:lineRule="exact"/>
              <w:rPr>
                <w:rFonts w:ascii="宋体" w:hAnsi="宋体"/>
                <w:iCs/>
                <w:color w:val="auto"/>
                <w:sz w:val="24"/>
              </w:rPr>
            </w:pPr>
          </w:p>
        </w:tc>
        <w:tc>
          <w:tcPr>
            <w:tcW w:w="2430" w:type="dxa"/>
            <w:tcBorders>
              <w:top w:val="single" w:color="auto" w:sz="4" w:space="0"/>
              <w:left w:val="single" w:color="auto" w:sz="4" w:space="0"/>
              <w:bottom w:val="single" w:color="auto" w:sz="4" w:space="0"/>
              <w:right w:val="single" w:color="auto" w:sz="4" w:space="0"/>
            </w:tcBorders>
          </w:tcPr>
          <w:p w14:paraId="7C003733">
            <w:pPr>
              <w:spacing w:line="470" w:lineRule="exact"/>
              <w:rPr>
                <w:rFonts w:ascii="宋体" w:hAnsi="宋体"/>
                <w:iCs/>
                <w:color w:val="auto"/>
                <w:sz w:val="24"/>
              </w:rPr>
            </w:pPr>
          </w:p>
        </w:tc>
      </w:tr>
    </w:tbl>
    <w:p w14:paraId="127E8176">
      <w:pPr>
        <w:spacing w:line="470" w:lineRule="exact"/>
        <w:rPr>
          <w:rFonts w:ascii="宋体" w:hAnsi="宋体"/>
          <w:iCs/>
          <w:color w:val="auto"/>
          <w:sz w:val="24"/>
        </w:rPr>
      </w:pPr>
      <w:r>
        <w:rPr>
          <w:rFonts w:hint="eastAsia" w:ascii="宋体" w:hAnsi="宋体"/>
          <w:iCs/>
          <w:color w:val="auto"/>
          <w:sz w:val="24"/>
        </w:rPr>
        <w:t>B-2  委托人提供的房屋</w:t>
      </w:r>
    </w:p>
    <w:tbl>
      <w:tblPr>
        <w:tblStyle w:val="37"/>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48"/>
        <w:gridCol w:w="2130"/>
        <w:gridCol w:w="2130"/>
        <w:gridCol w:w="2430"/>
      </w:tblGrid>
      <w:tr w14:paraId="4D8A1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8" w:type="dxa"/>
            <w:tcBorders>
              <w:top w:val="single" w:color="auto" w:sz="4" w:space="0"/>
              <w:left w:val="single" w:color="auto" w:sz="4" w:space="0"/>
              <w:bottom w:val="single" w:color="auto" w:sz="4" w:space="0"/>
              <w:right w:val="single" w:color="auto" w:sz="4" w:space="0"/>
            </w:tcBorders>
          </w:tcPr>
          <w:p w14:paraId="1978DA44">
            <w:pPr>
              <w:spacing w:line="470" w:lineRule="exact"/>
              <w:jc w:val="center"/>
              <w:rPr>
                <w:rFonts w:ascii="宋体" w:hAnsi="宋体"/>
                <w:iCs/>
                <w:color w:val="auto"/>
                <w:sz w:val="24"/>
              </w:rPr>
            </w:pPr>
            <w:r>
              <w:rPr>
                <w:rFonts w:hint="eastAsia" w:ascii="宋体" w:hAnsi="宋体"/>
                <w:iCs/>
                <w:color w:val="auto"/>
                <w:sz w:val="24"/>
              </w:rPr>
              <w:t>名称</w:t>
            </w:r>
          </w:p>
        </w:tc>
        <w:tc>
          <w:tcPr>
            <w:tcW w:w="2130" w:type="dxa"/>
            <w:tcBorders>
              <w:top w:val="single" w:color="auto" w:sz="4" w:space="0"/>
              <w:left w:val="single" w:color="auto" w:sz="4" w:space="0"/>
              <w:bottom w:val="single" w:color="auto" w:sz="4" w:space="0"/>
              <w:right w:val="single" w:color="auto" w:sz="4" w:space="0"/>
            </w:tcBorders>
          </w:tcPr>
          <w:p w14:paraId="31188C5D">
            <w:pPr>
              <w:spacing w:line="470" w:lineRule="exact"/>
              <w:jc w:val="center"/>
              <w:rPr>
                <w:rFonts w:ascii="宋体" w:hAnsi="宋体"/>
                <w:iCs/>
                <w:color w:val="auto"/>
                <w:sz w:val="24"/>
              </w:rPr>
            </w:pPr>
            <w:r>
              <w:rPr>
                <w:rFonts w:hint="eastAsia" w:ascii="宋体" w:hAnsi="宋体"/>
                <w:iCs/>
                <w:color w:val="auto"/>
                <w:sz w:val="24"/>
              </w:rPr>
              <w:t>数量</w:t>
            </w:r>
          </w:p>
        </w:tc>
        <w:tc>
          <w:tcPr>
            <w:tcW w:w="2130" w:type="dxa"/>
            <w:tcBorders>
              <w:top w:val="single" w:color="auto" w:sz="4" w:space="0"/>
              <w:left w:val="single" w:color="auto" w:sz="4" w:space="0"/>
              <w:bottom w:val="single" w:color="auto" w:sz="4" w:space="0"/>
              <w:right w:val="single" w:color="auto" w:sz="4" w:space="0"/>
            </w:tcBorders>
          </w:tcPr>
          <w:p w14:paraId="6BCDB506">
            <w:pPr>
              <w:spacing w:line="470" w:lineRule="exact"/>
              <w:jc w:val="center"/>
              <w:rPr>
                <w:rFonts w:ascii="宋体" w:hAnsi="宋体"/>
                <w:iCs/>
                <w:color w:val="auto"/>
                <w:sz w:val="24"/>
              </w:rPr>
            </w:pPr>
            <w:r>
              <w:rPr>
                <w:rFonts w:hint="eastAsia" w:ascii="宋体" w:hAnsi="宋体"/>
                <w:iCs/>
                <w:color w:val="auto"/>
                <w:sz w:val="24"/>
              </w:rPr>
              <w:t>面积</w:t>
            </w:r>
          </w:p>
        </w:tc>
        <w:tc>
          <w:tcPr>
            <w:tcW w:w="2430" w:type="dxa"/>
            <w:tcBorders>
              <w:top w:val="single" w:color="auto" w:sz="4" w:space="0"/>
              <w:left w:val="single" w:color="auto" w:sz="4" w:space="0"/>
              <w:bottom w:val="single" w:color="auto" w:sz="4" w:space="0"/>
              <w:right w:val="single" w:color="auto" w:sz="4" w:space="0"/>
            </w:tcBorders>
          </w:tcPr>
          <w:p w14:paraId="02E3A0E0">
            <w:pPr>
              <w:spacing w:line="470" w:lineRule="exact"/>
              <w:jc w:val="center"/>
              <w:rPr>
                <w:rFonts w:ascii="宋体" w:hAnsi="宋体"/>
                <w:iCs/>
                <w:color w:val="auto"/>
                <w:sz w:val="24"/>
              </w:rPr>
            </w:pPr>
            <w:r>
              <w:rPr>
                <w:rFonts w:hint="eastAsia" w:ascii="宋体" w:hAnsi="宋体"/>
                <w:iCs/>
                <w:color w:val="auto"/>
                <w:sz w:val="24"/>
              </w:rPr>
              <w:t>提供时间</w:t>
            </w:r>
          </w:p>
        </w:tc>
      </w:tr>
      <w:tr w14:paraId="7B8FF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8" w:type="dxa"/>
            <w:tcBorders>
              <w:top w:val="single" w:color="auto" w:sz="4" w:space="0"/>
              <w:left w:val="single" w:color="auto" w:sz="4" w:space="0"/>
              <w:bottom w:val="single" w:color="auto" w:sz="4" w:space="0"/>
              <w:right w:val="single" w:color="auto" w:sz="4" w:space="0"/>
            </w:tcBorders>
          </w:tcPr>
          <w:p w14:paraId="62754200">
            <w:pPr>
              <w:spacing w:line="470" w:lineRule="exact"/>
              <w:rPr>
                <w:rFonts w:ascii="宋体" w:hAnsi="宋体"/>
                <w:iCs/>
                <w:color w:val="auto"/>
                <w:sz w:val="24"/>
              </w:rPr>
            </w:pPr>
            <w:r>
              <w:rPr>
                <w:rFonts w:hint="eastAsia" w:ascii="宋体" w:hAnsi="宋体"/>
                <w:iCs/>
                <w:color w:val="auto"/>
                <w:sz w:val="24"/>
              </w:rPr>
              <w:t>1. 办公用房</w:t>
            </w:r>
          </w:p>
        </w:tc>
        <w:tc>
          <w:tcPr>
            <w:tcW w:w="2130" w:type="dxa"/>
            <w:tcBorders>
              <w:top w:val="single" w:color="auto" w:sz="4" w:space="0"/>
              <w:left w:val="single" w:color="auto" w:sz="4" w:space="0"/>
              <w:bottom w:val="single" w:color="auto" w:sz="4" w:space="0"/>
              <w:right w:val="single" w:color="auto" w:sz="4" w:space="0"/>
            </w:tcBorders>
          </w:tcPr>
          <w:p w14:paraId="462C3F6B">
            <w:pPr>
              <w:spacing w:line="470" w:lineRule="exact"/>
              <w:rPr>
                <w:rFonts w:ascii="宋体" w:hAnsi="宋体"/>
                <w:iCs/>
                <w:color w:val="auto"/>
                <w:sz w:val="24"/>
              </w:rPr>
            </w:pPr>
            <w:r>
              <w:rPr>
                <w:rFonts w:hint="eastAsia" w:ascii="宋体" w:hAnsi="宋体"/>
                <w:iCs/>
                <w:color w:val="auto"/>
                <w:sz w:val="24"/>
              </w:rPr>
              <w:t xml:space="preserve"> </w:t>
            </w:r>
          </w:p>
        </w:tc>
        <w:tc>
          <w:tcPr>
            <w:tcW w:w="2130" w:type="dxa"/>
            <w:tcBorders>
              <w:top w:val="single" w:color="auto" w:sz="4" w:space="0"/>
              <w:left w:val="single" w:color="auto" w:sz="4" w:space="0"/>
              <w:bottom w:val="single" w:color="auto" w:sz="4" w:space="0"/>
              <w:right w:val="single" w:color="auto" w:sz="4" w:space="0"/>
            </w:tcBorders>
          </w:tcPr>
          <w:p w14:paraId="7D064FE0">
            <w:pPr>
              <w:spacing w:line="470" w:lineRule="exact"/>
              <w:rPr>
                <w:rFonts w:ascii="宋体" w:hAnsi="宋体"/>
                <w:iCs/>
                <w:color w:val="auto"/>
                <w:sz w:val="24"/>
              </w:rPr>
            </w:pPr>
            <w:r>
              <w:rPr>
                <w:rFonts w:hint="eastAsia" w:ascii="宋体" w:hAnsi="宋体"/>
                <w:iCs/>
                <w:color w:val="auto"/>
                <w:sz w:val="24"/>
              </w:rPr>
              <w:t xml:space="preserve"> </w:t>
            </w:r>
          </w:p>
        </w:tc>
        <w:tc>
          <w:tcPr>
            <w:tcW w:w="2430" w:type="dxa"/>
            <w:tcBorders>
              <w:top w:val="single" w:color="auto" w:sz="4" w:space="0"/>
              <w:left w:val="single" w:color="auto" w:sz="4" w:space="0"/>
              <w:bottom w:val="single" w:color="auto" w:sz="4" w:space="0"/>
              <w:right w:val="single" w:color="auto" w:sz="4" w:space="0"/>
            </w:tcBorders>
          </w:tcPr>
          <w:p w14:paraId="7C0857CE">
            <w:pPr>
              <w:spacing w:line="470" w:lineRule="exact"/>
              <w:rPr>
                <w:rFonts w:ascii="宋体" w:hAnsi="宋体"/>
                <w:iCs/>
                <w:color w:val="auto"/>
                <w:sz w:val="24"/>
              </w:rPr>
            </w:pPr>
          </w:p>
        </w:tc>
      </w:tr>
      <w:tr w14:paraId="4ECF4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8" w:type="dxa"/>
            <w:tcBorders>
              <w:top w:val="single" w:color="auto" w:sz="4" w:space="0"/>
              <w:left w:val="single" w:color="auto" w:sz="4" w:space="0"/>
              <w:bottom w:val="single" w:color="auto" w:sz="4" w:space="0"/>
              <w:right w:val="single" w:color="auto" w:sz="4" w:space="0"/>
            </w:tcBorders>
          </w:tcPr>
          <w:p w14:paraId="547B8FF4">
            <w:pPr>
              <w:spacing w:line="470" w:lineRule="exact"/>
              <w:rPr>
                <w:rFonts w:ascii="宋体" w:hAnsi="宋体"/>
                <w:iCs/>
                <w:color w:val="auto"/>
                <w:sz w:val="24"/>
              </w:rPr>
            </w:pPr>
            <w:r>
              <w:rPr>
                <w:rFonts w:hint="eastAsia" w:ascii="宋体" w:hAnsi="宋体"/>
                <w:iCs/>
                <w:color w:val="auto"/>
                <w:sz w:val="24"/>
              </w:rPr>
              <w:t>2. 生活用房</w:t>
            </w:r>
          </w:p>
        </w:tc>
        <w:tc>
          <w:tcPr>
            <w:tcW w:w="2130" w:type="dxa"/>
            <w:tcBorders>
              <w:top w:val="single" w:color="auto" w:sz="4" w:space="0"/>
              <w:left w:val="single" w:color="auto" w:sz="4" w:space="0"/>
              <w:bottom w:val="single" w:color="auto" w:sz="4" w:space="0"/>
              <w:right w:val="single" w:color="auto" w:sz="4" w:space="0"/>
            </w:tcBorders>
          </w:tcPr>
          <w:p w14:paraId="6CB287A9">
            <w:pPr>
              <w:spacing w:line="470" w:lineRule="exact"/>
              <w:rPr>
                <w:rFonts w:ascii="宋体" w:hAnsi="宋体"/>
                <w:iCs/>
                <w:color w:val="auto"/>
                <w:sz w:val="24"/>
              </w:rPr>
            </w:pPr>
          </w:p>
        </w:tc>
        <w:tc>
          <w:tcPr>
            <w:tcW w:w="2130" w:type="dxa"/>
            <w:tcBorders>
              <w:top w:val="single" w:color="auto" w:sz="4" w:space="0"/>
              <w:left w:val="single" w:color="auto" w:sz="4" w:space="0"/>
              <w:bottom w:val="single" w:color="auto" w:sz="4" w:space="0"/>
              <w:right w:val="single" w:color="auto" w:sz="4" w:space="0"/>
            </w:tcBorders>
          </w:tcPr>
          <w:p w14:paraId="59A19C7C">
            <w:pPr>
              <w:spacing w:line="470" w:lineRule="exact"/>
              <w:rPr>
                <w:rFonts w:ascii="宋体" w:hAnsi="宋体"/>
                <w:iCs/>
                <w:color w:val="auto"/>
                <w:sz w:val="24"/>
              </w:rPr>
            </w:pPr>
          </w:p>
        </w:tc>
        <w:tc>
          <w:tcPr>
            <w:tcW w:w="2430" w:type="dxa"/>
            <w:tcBorders>
              <w:top w:val="single" w:color="auto" w:sz="4" w:space="0"/>
              <w:left w:val="single" w:color="auto" w:sz="4" w:space="0"/>
              <w:bottom w:val="single" w:color="auto" w:sz="4" w:space="0"/>
              <w:right w:val="single" w:color="auto" w:sz="4" w:space="0"/>
            </w:tcBorders>
          </w:tcPr>
          <w:p w14:paraId="22AF32C6">
            <w:pPr>
              <w:spacing w:line="470" w:lineRule="exact"/>
              <w:rPr>
                <w:rFonts w:ascii="宋体" w:hAnsi="宋体"/>
                <w:iCs/>
                <w:color w:val="auto"/>
                <w:sz w:val="24"/>
              </w:rPr>
            </w:pPr>
          </w:p>
        </w:tc>
      </w:tr>
      <w:tr w14:paraId="01992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8" w:type="dxa"/>
            <w:tcBorders>
              <w:top w:val="single" w:color="auto" w:sz="4" w:space="0"/>
              <w:left w:val="single" w:color="auto" w:sz="4" w:space="0"/>
              <w:bottom w:val="single" w:color="auto" w:sz="4" w:space="0"/>
              <w:right w:val="single" w:color="auto" w:sz="4" w:space="0"/>
            </w:tcBorders>
          </w:tcPr>
          <w:p w14:paraId="39609918">
            <w:pPr>
              <w:spacing w:line="470" w:lineRule="exact"/>
              <w:rPr>
                <w:rFonts w:ascii="宋体" w:hAnsi="宋体"/>
                <w:iCs/>
                <w:color w:val="auto"/>
                <w:sz w:val="24"/>
              </w:rPr>
            </w:pPr>
            <w:r>
              <w:rPr>
                <w:rFonts w:hint="eastAsia" w:ascii="宋体" w:hAnsi="宋体"/>
                <w:iCs/>
                <w:color w:val="auto"/>
                <w:sz w:val="24"/>
              </w:rPr>
              <w:t>3. 试验用房</w:t>
            </w:r>
          </w:p>
        </w:tc>
        <w:tc>
          <w:tcPr>
            <w:tcW w:w="2130" w:type="dxa"/>
            <w:tcBorders>
              <w:top w:val="single" w:color="auto" w:sz="4" w:space="0"/>
              <w:left w:val="single" w:color="auto" w:sz="4" w:space="0"/>
              <w:bottom w:val="single" w:color="auto" w:sz="4" w:space="0"/>
              <w:right w:val="single" w:color="auto" w:sz="4" w:space="0"/>
            </w:tcBorders>
          </w:tcPr>
          <w:p w14:paraId="3597F869">
            <w:pPr>
              <w:spacing w:line="470" w:lineRule="exact"/>
              <w:rPr>
                <w:rFonts w:ascii="宋体" w:hAnsi="宋体"/>
                <w:iCs/>
                <w:color w:val="auto"/>
                <w:sz w:val="24"/>
              </w:rPr>
            </w:pPr>
          </w:p>
        </w:tc>
        <w:tc>
          <w:tcPr>
            <w:tcW w:w="2130" w:type="dxa"/>
            <w:tcBorders>
              <w:top w:val="single" w:color="auto" w:sz="4" w:space="0"/>
              <w:left w:val="single" w:color="auto" w:sz="4" w:space="0"/>
              <w:bottom w:val="single" w:color="auto" w:sz="4" w:space="0"/>
              <w:right w:val="single" w:color="auto" w:sz="4" w:space="0"/>
            </w:tcBorders>
          </w:tcPr>
          <w:p w14:paraId="6D57A919">
            <w:pPr>
              <w:spacing w:line="470" w:lineRule="exact"/>
              <w:rPr>
                <w:rFonts w:ascii="宋体" w:hAnsi="宋体"/>
                <w:iCs/>
                <w:color w:val="auto"/>
                <w:sz w:val="24"/>
              </w:rPr>
            </w:pPr>
          </w:p>
        </w:tc>
        <w:tc>
          <w:tcPr>
            <w:tcW w:w="2430" w:type="dxa"/>
            <w:tcBorders>
              <w:top w:val="single" w:color="auto" w:sz="4" w:space="0"/>
              <w:left w:val="single" w:color="auto" w:sz="4" w:space="0"/>
              <w:bottom w:val="single" w:color="auto" w:sz="4" w:space="0"/>
              <w:right w:val="single" w:color="auto" w:sz="4" w:space="0"/>
            </w:tcBorders>
          </w:tcPr>
          <w:p w14:paraId="11B12319">
            <w:pPr>
              <w:spacing w:line="470" w:lineRule="exact"/>
              <w:rPr>
                <w:rFonts w:ascii="宋体" w:hAnsi="宋体"/>
                <w:iCs/>
                <w:color w:val="auto"/>
                <w:sz w:val="24"/>
              </w:rPr>
            </w:pPr>
          </w:p>
        </w:tc>
      </w:tr>
      <w:tr w14:paraId="291A7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8" w:type="dxa"/>
            <w:tcBorders>
              <w:top w:val="single" w:color="auto" w:sz="4" w:space="0"/>
              <w:left w:val="single" w:color="auto" w:sz="4" w:space="0"/>
              <w:bottom w:val="single" w:color="auto" w:sz="4" w:space="0"/>
              <w:right w:val="single" w:color="auto" w:sz="4" w:space="0"/>
            </w:tcBorders>
          </w:tcPr>
          <w:p w14:paraId="687FF312">
            <w:pPr>
              <w:spacing w:line="470" w:lineRule="exact"/>
              <w:rPr>
                <w:rFonts w:ascii="宋体" w:hAnsi="宋体"/>
                <w:iCs/>
                <w:color w:val="auto"/>
                <w:sz w:val="24"/>
              </w:rPr>
            </w:pPr>
            <w:r>
              <w:rPr>
                <w:rFonts w:hint="eastAsia" w:ascii="宋体" w:hAnsi="宋体"/>
                <w:iCs/>
                <w:color w:val="auto"/>
                <w:sz w:val="24"/>
              </w:rPr>
              <w:t>4. 样品用房</w:t>
            </w:r>
          </w:p>
        </w:tc>
        <w:tc>
          <w:tcPr>
            <w:tcW w:w="2130" w:type="dxa"/>
            <w:tcBorders>
              <w:top w:val="single" w:color="auto" w:sz="4" w:space="0"/>
              <w:left w:val="single" w:color="auto" w:sz="4" w:space="0"/>
              <w:bottom w:val="single" w:color="auto" w:sz="4" w:space="0"/>
              <w:right w:val="single" w:color="auto" w:sz="4" w:space="0"/>
            </w:tcBorders>
          </w:tcPr>
          <w:p w14:paraId="3D7AF8D0">
            <w:pPr>
              <w:spacing w:line="470" w:lineRule="exact"/>
              <w:rPr>
                <w:rFonts w:ascii="宋体" w:hAnsi="宋体"/>
                <w:iCs/>
                <w:color w:val="auto"/>
                <w:sz w:val="24"/>
              </w:rPr>
            </w:pPr>
          </w:p>
        </w:tc>
        <w:tc>
          <w:tcPr>
            <w:tcW w:w="2130" w:type="dxa"/>
            <w:tcBorders>
              <w:top w:val="single" w:color="auto" w:sz="4" w:space="0"/>
              <w:left w:val="single" w:color="auto" w:sz="4" w:space="0"/>
              <w:bottom w:val="single" w:color="auto" w:sz="4" w:space="0"/>
              <w:right w:val="single" w:color="auto" w:sz="4" w:space="0"/>
            </w:tcBorders>
          </w:tcPr>
          <w:p w14:paraId="2D04ECDB">
            <w:pPr>
              <w:spacing w:line="470" w:lineRule="exact"/>
              <w:rPr>
                <w:rFonts w:ascii="宋体" w:hAnsi="宋体"/>
                <w:iCs/>
                <w:color w:val="auto"/>
                <w:sz w:val="24"/>
              </w:rPr>
            </w:pPr>
          </w:p>
        </w:tc>
        <w:tc>
          <w:tcPr>
            <w:tcW w:w="2430" w:type="dxa"/>
            <w:tcBorders>
              <w:top w:val="single" w:color="auto" w:sz="4" w:space="0"/>
              <w:left w:val="single" w:color="auto" w:sz="4" w:space="0"/>
              <w:bottom w:val="single" w:color="auto" w:sz="4" w:space="0"/>
              <w:right w:val="single" w:color="auto" w:sz="4" w:space="0"/>
            </w:tcBorders>
          </w:tcPr>
          <w:p w14:paraId="16D9AC78">
            <w:pPr>
              <w:spacing w:line="470" w:lineRule="exact"/>
              <w:rPr>
                <w:rFonts w:ascii="宋体" w:hAnsi="宋体"/>
                <w:iCs/>
                <w:color w:val="auto"/>
                <w:sz w:val="24"/>
              </w:rPr>
            </w:pPr>
          </w:p>
        </w:tc>
      </w:tr>
      <w:tr w14:paraId="4268F4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8" w:type="dxa"/>
            <w:tcBorders>
              <w:top w:val="single" w:color="auto" w:sz="4" w:space="0"/>
              <w:left w:val="single" w:color="auto" w:sz="4" w:space="0"/>
              <w:bottom w:val="single" w:color="auto" w:sz="4" w:space="0"/>
              <w:right w:val="single" w:color="auto" w:sz="4" w:space="0"/>
            </w:tcBorders>
          </w:tcPr>
          <w:p w14:paraId="76883288">
            <w:pPr>
              <w:spacing w:line="470" w:lineRule="exact"/>
              <w:rPr>
                <w:rFonts w:ascii="宋体" w:hAnsi="宋体"/>
                <w:iCs/>
                <w:color w:val="auto"/>
                <w:sz w:val="24"/>
              </w:rPr>
            </w:pPr>
            <w:r>
              <w:rPr>
                <w:rFonts w:hint="eastAsia" w:ascii="宋体" w:hAnsi="宋体"/>
                <w:iCs/>
                <w:color w:val="auto"/>
                <w:sz w:val="24"/>
              </w:rPr>
              <w:t>用餐及其他生活条件</w:t>
            </w:r>
          </w:p>
        </w:tc>
        <w:tc>
          <w:tcPr>
            <w:tcW w:w="6690" w:type="dxa"/>
            <w:gridSpan w:val="3"/>
            <w:tcBorders>
              <w:top w:val="single" w:color="auto" w:sz="4" w:space="0"/>
              <w:left w:val="single" w:color="auto" w:sz="4" w:space="0"/>
              <w:bottom w:val="single" w:color="auto" w:sz="4" w:space="0"/>
              <w:right w:val="single" w:color="auto" w:sz="4" w:space="0"/>
            </w:tcBorders>
          </w:tcPr>
          <w:p w14:paraId="30B58B9A">
            <w:pPr>
              <w:spacing w:line="470" w:lineRule="exact"/>
              <w:rPr>
                <w:rFonts w:ascii="宋体" w:hAnsi="宋体"/>
                <w:iCs/>
                <w:color w:val="auto"/>
                <w:sz w:val="24"/>
              </w:rPr>
            </w:pPr>
          </w:p>
        </w:tc>
      </w:tr>
    </w:tbl>
    <w:p w14:paraId="60C2639B">
      <w:pPr>
        <w:spacing w:line="470" w:lineRule="exact"/>
        <w:rPr>
          <w:rFonts w:ascii="宋体" w:hAnsi="宋体"/>
          <w:iCs/>
          <w:color w:val="auto"/>
          <w:sz w:val="24"/>
        </w:rPr>
      </w:pPr>
    </w:p>
    <w:p w14:paraId="1D9787FD">
      <w:pPr>
        <w:spacing w:line="470" w:lineRule="exact"/>
        <w:rPr>
          <w:rFonts w:ascii="宋体" w:hAnsi="宋体"/>
          <w:iCs/>
          <w:color w:val="auto"/>
          <w:sz w:val="24"/>
        </w:rPr>
      </w:pPr>
      <w:r>
        <w:rPr>
          <w:rFonts w:hint="eastAsia" w:ascii="宋体" w:hAnsi="宋体"/>
          <w:iCs/>
          <w:color w:val="auto"/>
          <w:sz w:val="24"/>
        </w:rPr>
        <w:t>B-3  委托人提供的资料</w:t>
      </w:r>
    </w:p>
    <w:tbl>
      <w:tblPr>
        <w:tblStyle w:val="37"/>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02"/>
        <w:gridCol w:w="1491"/>
        <w:gridCol w:w="2147"/>
        <w:gridCol w:w="2698"/>
      </w:tblGrid>
      <w:tr w14:paraId="6D6B2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Borders>
              <w:top w:val="single" w:color="auto" w:sz="4" w:space="0"/>
              <w:left w:val="single" w:color="auto" w:sz="4" w:space="0"/>
              <w:bottom w:val="single" w:color="auto" w:sz="4" w:space="0"/>
              <w:right w:val="single" w:color="auto" w:sz="4" w:space="0"/>
            </w:tcBorders>
          </w:tcPr>
          <w:p w14:paraId="25BD93A7">
            <w:pPr>
              <w:spacing w:line="470" w:lineRule="exact"/>
              <w:jc w:val="center"/>
              <w:rPr>
                <w:rFonts w:ascii="宋体" w:hAnsi="宋体"/>
                <w:color w:val="auto"/>
                <w:sz w:val="24"/>
              </w:rPr>
            </w:pPr>
            <w:r>
              <w:rPr>
                <w:rFonts w:hint="eastAsia" w:ascii="宋体" w:hAnsi="宋体"/>
                <w:color w:val="auto"/>
                <w:sz w:val="24"/>
              </w:rPr>
              <w:t>名称</w:t>
            </w:r>
          </w:p>
        </w:tc>
        <w:tc>
          <w:tcPr>
            <w:tcW w:w="1491" w:type="dxa"/>
            <w:tcBorders>
              <w:top w:val="single" w:color="auto" w:sz="4" w:space="0"/>
              <w:left w:val="single" w:color="auto" w:sz="4" w:space="0"/>
              <w:bottom w:val="single" w:color="auto" w:sz="4" w:space="0"/>
              <w:right w:val="single" w:color="auto" w:sz="4" w:space="0"/>
            </w:tcBorders>
          </w:tcPr>
          <w:p w14:paraId="77B5CA9E">
            <w:pPr>
              <w:spacing w:line="470" w:lineRule="exact"/>
              <w:jc w:val="center"/>
              <w:rPr>
                <w:rFonts w:ascii="宋体" w:hAnsi="宋体"/>
                <w:color w:val="auto"/>
                <w:sz w:val="24"/>
              </w:rPr>
            </w:pPr>
            <w:r>
              <w:rPr>
                <w:rFonts w:hint="eastAsia" w:ascii="宋体" w:hAnsi="宋体"/>
                <w:color w:val="auto"/>
                <w:sz w:val="24"/>
              </w:rPr>
              <w:t>份数</w:t>
            </w:r>
          </w:p>
        </w:tc>
        <w:tc>
          <w:tcPr>
            <w:tcW w:w="2147" w:type="dxa"/>
            <w:tcBorders>
              <w:top w:val="single" w:color="auto" w:sz="4" w:space="0"/>
              <w:left w:val="single" w:color="auto" w:sz="4" w:space="0"/>
              <w:bottom w:val="single" w:color="auto" w:sz="4" w:space="0"/>
              <w:right w:val="single" w:color="auto" w:sz="4" w:space="0"/>
            </w:tcBorders>
          </w:tcPr>
          <w:p w14:paraId="37FF227D">
            <w:pPr>
              <w:spacing w:line="470" w:lineRule="exact"/>
              <w:jc w:val="center"/>
              <w:rPr>
                <w:rFonts w:ascii="宋体" w:hAnsi="宋体"/>
                <w:color w:val="auto"/>
                <w:sz w:val="24"/>
              </w:rPr>
            </w:pPr>
            <w:r>
              <w:rPr>
                <w:rFonts w:hint="eastAsia" w:ascii="宋体" w:hAnsi="宋体"/>
                <w:color w:val="auto"/>
                <w:sz w:val="24"/>
              </w:rPr>
              <w:t>提供时间</w:t>
            </w:r>
          </w:p>
        </w:tc>
        <w:tc>
          <w:tcPr>
            <w:tcW w:w="2698" w:type="dxa"/>
            <w:tcBorders>
              <w:top w:val="single" w:color="auto" w:sz="4" w:space="0"/>
              <w:left w:val="single" w:color="auto" w:sz="4" w:space="0"/>
              <w:bottom w:val="single" w:color="auto" w:sz="4" w:space="0"/>
              <w:right w:val="single" w:color="auto" w:sz="4" w:space="0"/>
            </w:tcBorders>
          </w:tcPr>
          <w:p w14:paraId="6EE2FE00">
            <w:pPr>
              <w:spacing w:line="470" w:lineRule="exact"/>
              <w:jc w:val="center"/>
              <w:rPr>
                <w:rFonts w:ascii="宋体" w:hAnsi="宋体"/>
                <w:color w:val="auto"/>
                <w:sz w:val="24"/>
              </w:rPr>
            </w:pPr>
            <w:r>
              <w:rPr>
                <w:rFonts w:hint="eastAsia" w:ascii="宋体" w:hAnsi="宋体"/>
                <w:color w:val="auto"/>
                <w:sz w:val="24"/>
              </w:rPr>
              <w:t>备注</w:t>
            </w:r>
          </w:p>
        </w:tc>
      </w:tr>
      <w:tr w14:paraId="792D6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Borders>
              <w:top w:val="single" w:color="auto" w:sz="4" w:space="0"/>
              <w:left w:val="single" w:color="auto" w:sz="4" w:space="0"/>
              <w:bottom w:val="single" w:color="auto" w:sz="4" w:space="0"/>
              <w:right w:val="single" w:color="auto" w:sz="4" w:space="0"/>
            </w:tcBorders>
          </w:tcPr>
          <w:p w14:paraId="090F0EF0">
            <w:pPr>
              <w:spacing w:line="470" w:lineRule="exact"/>
              <w:rPr>
                <w:rFonts w:ascii="宋体" w:hAnsi="宋体"/>
                <w:color w:val="auto"/>
                <w:sz w:val="24"/>
              </w:rPr>
            </w:pPr>
            <w:r>
              <w:rPr>
                <w:rFonts w:hint="eastAsia" w:ascii="宋体" w:hAnsi="宋体"/>
                <w:color w:val="auto"/>
                <w:sz w:val="24"/>
              </w:rPr>
              <w:t>1. 工程立项文件</w:t>
            </w:r>
          </w:p>
        </w:tc>
        <w:tc>
          <w:tcPr>
            <w:tcW w:w="1491" w:type="dxa"/>
            <w:tcBorders>
              <w:top w:val="single" w:color="auto" w:sz="4" w:space="0"/>
              <w:left w:val="single" w:color="auto" w:sz="4" w:space="0"/>
              <w:bottom w:val="single" w:color="auto" w:sz="4" w:space="0"/>
              <w:right w:val="single" w:color="auto" w:sz="4" w:space="0"/>
            </w:tcBorders>
          </w:tcPr>
          <w:p w14:paraId="65522080">
            <w:pPr>
              <w:spacing w:line="470" w:lineRule="exact"/>
              <w:rPr>
                <w:rFonts w:ascii="宋体" w:hAnsi="宋体"/>
                <w:color w:val="auto"/>
                <w:sz w:val="24"/>
              </w:rPr>
            </w:pPr>
          </w:p>
        </w:tc>
        <w:tc>
          <w:tcPr>
            <w:tcW w:w="2147" w:type="dxa"/>
            <w:tcBorders>
              <w:top w:val="single" w:color="auto" w:sz="4" w:space="0"/>
              <w:left w:val="single" w:color="auto" w:sz="4" w:space="0"/>
              <w:bottom w:val="single" w:color="auto" w:sz="4" w:space="0"/>
              <w:right w:val="single" w:color="auto" w:sz="4" w:space="0"/>
            </w:tcBorders>
          </w:tcPr>
          <w:p w14:paraId="00E6B327">
            <w:pPr>
              <w:spacing w:line="470" w:lineRule="exact"/>
              <w:rPr>
                <w:rFonts w:ascii="宋体" w:hAnsi="宋体"/>
                <w:color w:val="auto"/>
                <w:sz w:val="24"/>
              </w:rPr>
            </w:pPr>
          </w:p>
        </w:tc>
        <w:tc>
          <w:tcPr>
            <w:tcW w:w="2698" w:type="dxa"/>
            <w:tcBorders>
              <w:top w:val="single" w:color="auto" w:sz="4" w:space="0"/>
              <w:left w:val="single" w:color="auto" w:sz="4" w:space="0"/>
              <w:bottom w:val="single" w:color="auto" w:sz="4" w:space="0"/>
              <w:right w:val="single" w:color="auto" w:sz="4" w:space="0"/>
            </w:tcBorders>
          </w:tcPr>
          <w:p w14:paraId="790594D0">
            <w:pPr>
              <w:spacing w:line="470" w:lineRule="exact"/>
              <w:rPr>
                <w:rFonts w:ascii="宋体" w:hAnsi="宋体"/>
                <w:color w:val="auto"/>
                <w:sz w:val="24"/>
              </w:rPr>
            </w:pPr>
          </w:p>
        </w:tc>
      </w:tr>
      <w:tr w14:paraId="75B69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Borders>
              <w:top w:val="single" w:color="auto" w:sz="4" w:space="0"/>
              <w:left w:val="single" w:color="auto" w:sz="4" w:space="0"/>
              <w:bottom w:val="single" w:color="auto" w:sz="4" w:space="0"/>
              <w:right w:val="single" w:color="auto" w:sz="4" w:space="0"/>
            </w:tcBorders>
          </w:tcPr>
          <w:p w14:paraId="6712F12A">
            <w:pPr>
              <w:spacing w:line="470" w:lineRule="exact"/>
              <w:rPr>
                <w:rFonts w:ascii="宋体" w:hAnsi="宋体"/>
                <w:color w:val="auto"/>
                <w:sz w:val="24"/>
              </w:rPr>
            </w:pPr>
            <w:r>
              <w:rPr>
                <w:rFonts w:hint="eastAsia" w:ascii="宋体" w:hAnsi="宋体"/>
                <w:color w:val="auto"/>
                <w:sz w:val="24"/>
              </w:rPr>
              <w:t>2. 工程勘察文件</w:t>
            </w:r>
          </w:p>
        </w:tc>
        <w:tc>
          <w:tcPr>
            <w:tcW w:w="1491" w:type="dxa"/>
            <w:tcBorders>
              <w:top w:val="single" w:color="auto" w:sz="4" w:space="0"/>
              <w:left w:val="single" w:color="auto" w:sz="4" w:space="0"/>
              <w:bottom w:val="single" w:color="auto" w:sz="4" w:space="0"/>
              <w:right w:val="single" w:color="auto" w:sz="4" w:space="0"/>
            </w:tcBorders>
          </w:tcPr>
          <w:p w14:paraId="4CCF5DF2">
            <w:pPr>
              <w:spacing w:line="470" w:lineRule="exact"/>
              <w:rPr>
                <w:rFonts w:ascii="宋体" w:hAnsi="宋体"/>
                <w:color w:val="auto"/>
                <w:sz w:val="24"/>
              </w:rPr>
            </w:pPr>
          </w:p>
        </w:tc>
        <w:tc>
          <w:tcPr>
            <w:tcW w:w="2147" w:type="dxa"/>
            <w:tcBorders>
              <w:top w:val="single" w:color="auto" w:sz="4" w:space="0"/>
              <w:left w:val="single" w:color="auto" w:sz="4" w:space="0"/>
              <w:bottom w:val="single" w:color="auto" w:sz="4" w:space="0"/>
              <w:right w:val="single" w:color="auto" w:sz="4" w:space="0"/>
            </w:tcBorders>
          </w:tcPr>
          <w:p w14:paraId="6DBB2104">
            <w:pPr>
              <w:spacing w:line="470" w:lineRule="exact"/>
              <w:rPr>
                <w:rFonts w:ascii="宋体" w:hAnsi="宋体"/>
                <w:color w:val="auto"/>
                <w:sz w:val="24"/>
              </w:rPr>
            </w:pPr>
          </w:p>
        </w:tc>
        <w:tc>
          <w:tcPr>
            <w:tcW w:w="2698" w:type="dxa"/>
            <w:tcBorders>
              <w:top w:val="single" w:color="auto" w:sz="4" w:space="0"/>
              <w:left w:val="single" w:color="auto" w:sz="4" w:space="0"/>
              <w:bottom w:val="single" w:color="auto" w:sz="4" w:space="0"/>
              <w:right w:val="single" w:color="auto" w:sz="4" w:space="0"/>
            </w:tcBorders>
          </w:tcPr>
          <w:p w14:paraId="1BEA4B5E">
            <w:pPr>
              <w:spacing w:line="470" w:lineRule="exact"/>
              <w:rPr>
                <w:rFonts w:ascii="宋体" w:hAnsi="宋体"/>
                <w:color w:val="auto"/>
                <w:sz w:val="24"/>
              </w:rPr>
            </w:pPr>
          </w:p>
        </w:tc>
      </w:tr>
      <w:tr w14:paraId="45F93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Borders>
              <w:top w:val="single" w:color="auto" w:sz="4" w:space="0"/>
              <w:left w:val="single" w:color="auto" w:sz="4" w:space="0"/>
              <w:bottom w:val="single" w:color="auto" w:sz="4" w:space="0"/>
              <w:right w:val="single" w:color="auto" w:sz="4" w:space="0"/>
            </w:tcBorders>
          </w:tcPr>
          <w:p w14:paraId="58156D26">
            <w:pPr>
              <w:spacing w:line="470" w:lineRule="exact"/>
              <w:rPr>
                <w:rFonts w:ascii="宋体" w:hAnsi="宋体"/>
                <w:color w:val="auto"/>
                <w:sz w:val="24"/>
              </w:rPr>
            </w:pPr>
            <w:r>
              <w:rPr>
                <w:rFonts w:hint="eastAsia" w:ascii="宋体" w:hAnsi="宋体"/>
                <w:color w:val="auto"/>
                <w:sz w:val="24"/>
              </w:rPr>
              <w:t>3. 工程设计及施工图纸</w:t>
            </w:r>
          </w:p>
        </w:tc>
        <w:tc>
          <w:tcPr>
            <w:tcW w:w="1491" w:type="dxa"/>
            <w:tcBorders>
              <w:top w:val="single" w:color="auto" w:sz="4" w:space="0"/>
              <w:left w:val="single" w:color="auto" w:sz="4" w:space="0"/>
              <w:bottom w:val="single" w:color="auto" w:sz="4" w:space="0"/>
              <w:right w:val="single" w:color="auto" w:sz="4" w:space="0"/>
            </w:tcBorders>
          </w:tcPr>
          <w:p w14:paraId="24F826B5">
            <w:pPr>
              <w:spacing w:line="470" w:lineRule="exact"/>
              <w:rPr>
                <w:rFonts w:ascii="宋体" w:hAnsi="宋体"/>
                <w:color w:val="auto"/>
                <w:sz w:val="24"/>
              </w:rPr>
            </w:pPr>
          </w:p>
        </w:tc>
        <w:tc>
          <w:tcPr>
            <w:tcW w:w="2147" w:type="dxa"/>
            <w:tcBorders>
              <w:top w:val="single" w:color="auto" w:sz="4" w:space="0"/>
              <w:left w:val="single" w:color="auto" w:sz="4" w:space="0"/>
              <w:bottom w:val="single" w:color="auto" w:sz="4" w:space="0"/>
              <w:right w:val="single" w:color="auto" w:sz="4" w:space="0"/>
            </w:tcBorders>
          </w:tcPr>
          <w:p w14:paraId="64B90456">
            <w:pPr>
              <w:spacing w:line="470" w:lineRule="exact"/>
              <w:rPr>
                <w:rFonts w:ascii="宋体" w:hAnsi="宋体"/>
                <w:color w:val="auto"/>
                <w:sz w:val="24"/>
              </w:rPr>
            </w:pPr>
          </w:p>
        </w:tc>
        <w:tc>
          <w:tcPr>
            <w:tcW w:w="2698" w:type="dxa"/>
            <w:tcBorders>
              <w:top w:val="single" w:color="auto" w:sz="4" w:space="0"/>
              <w:left w:val="single" w:color="auto" w:sz="4" w:space="0"/>
              <w:bottom w:val="single" w:color="auto" w:sz="4" w:space="0"/>
              <w:right w:val="single" w:color="auto" w:sz="4" w:space="0"/>
            </w:tcBorders>
          </w:tcPr>
          <w:p w14:paraId="13548897">
            <w:pPr>
              <w:spacing w:line="470" w:lineRule="exact"/>
              <w:rPr>
                <w:rFonts w:ascii="宋体" w:hAnsi="宋体"/>
                <w:color w:val="auto"/>
                <w:sz w:val="24"/>
              </w:rPr>
            </w:pPr>
          </w:p>
        </w:tc>
      </w:tr>
      <w:tr w14:paraId="63268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Borders>
              <w:top w:val="single" w:color="auto" w:sz="4" w:space="0"/>
              <w:left w:val="single" w:color="auto" w:sz="4" w:space="0"/>
              <w:bottom w:val="single" w:color="auto" w:sz="4" w:space="0"/>
              <w:right w:val="single" w:color="auto" w:sz="4" w:space="0"/>
            </w:tcBorders>
          </w:tcPr>
          <w:p w14:paraId="0F8B5E24">
            <w:pPr>
              <w:spacing w:line="470" w:lineRule="exact"/>
              <w:rPr>
                <w:rFonts w:ascii="宋体" w:hAnsi="宋体"/>
                <w:color w:val="auto"/>
                <w:sz w:val="24"/>
              </w:rPr>
            </w:pPr>
            <w:r>
              <w:rPr>
                <w:rFonts w:hint="eastAsia" w:ascii="宋体" w:hAnsi="宋体"/>
                <w:color w:val="auto"/>
                <w:sz w:val="24"/>
              </w:rPr>
              <w:t>4. 工程承包合同及其他相关合同</w:t>
            </w:r>
          </w:p>
        </w:tc>
        <w:tc>
          <w:tcPr>
            <w:tcW w:w="1491" w:type="dxa"/>
            <w:tcBorders>
              <w:top w:val="single" w:color="auto" w:sz="4" w:space="0"/>
              <w:left w:val="single" w:color="auto" w:sz="4" w:space="0"/>
              <w:bottom w:val="single" w:color="auto" w:sz="4" w:space="0"/>
              <w:right w:val="single" w:color="auto" w:sz="4" w:space="0"/>
            </w:tcBorders>
          </w:tcPr>
          <w:p w14:paraId="36A659EC">
            <w:pPr>
              <w:spacing w:line="470" w:lineRule="exact"/>
              <w:rPr>
                <w:rFonts w:ascii="宋体" w:hAnsi="宋体"/>
                <w:color w:val="auto"/>
                <w:sz w:val="24"/>
              </w:rPr>
            </w:pPr>
          </w:p>
        </w:tc>
        <w:tc>
          <w:tcPr>
            <w:tcW w:w="2147" w:type="dxa"/>
            <w:tcBorders>
              <w:top w:val="single" w:color="auto" w:sz="4" w:space="0"/>
              <w:left w:val="single" w:color="auto" w:sz="4" w:space="0"/>
              <w:bottom w:val="single" w:color="auto" w:sz="4" w:space="0"/>
              <w:right w:val="single" w:color="auto" w:sz="4" w:space="0"/>
            </w:tcBorders>
          </w:tcPr>
          <w:p w14:paraId="2B9A8511">
            <w:pPr>
              <w:spacing w:line="470" w:lineRule="exact"/>
              <w:rPr>
                <w:rFonts w:ascii="宋体" w:hAnsi="宋体"/>
                <w:color w:val="auto"/>
                <w:sz w:val="24"/>
              </w:rPr>
            </w:pPr>
          </w:p>
        </w:tc>
        <w:tc>
          <w:tcPr>
            <w:tcW w:w="2698" w:type="dxa"/>
            <w:tcBorders>
              <w:top w:val="single" w:color="auto" w:sz="4" w:space="0"/>
              <w:left w:val="single" w:color="auto" w:sz="4" w:space="0"/>
              <w:bottom w:val="single" w:color="auto" w:sz="4" w:space="0"/>
              <w:right w:val="single" w:color="auto" w:sz="4" w:space="0"/>
            </w:tcBorders>
          </w:tcPr>
          <w:p w14:paraId="23208D2D">
            <w:pPr>
              <w:spacing w:line="470" w:lineRule="exact"/>
              <w:rPr>
                <w:rFonts w:ascii="宋体" w:hAnsi="宋体"/>
                <w:color w:val="auto"/>
                <w:sz w:val="24"/>
              </w:rPr>
            </w:pPr>
          </w:p>
        </w:tc>
      </w:tr>
      <w:tr w14:paraId="27AFA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Borders>
              <w:top w:val="single" w:color="auto" w:sz="4" w:space="0"/>
              <w:left w:val="single" w:color="auto" w:sz="4" w:space="0"/>
              <w:bottom w:val="single" w:color="auto" w:sz="4" w:space="0"/>
              <w:right w:val="single" w:color="auto" w:sz="4" w:space="0"/>
            </w:tcBorders>
          </w:tcPr>
          <w:p w14:paraId="53421568">
            <w:pPr>
              <w:spacing w:line="470" w:lineRule="exact"/>
              <w:rPr>
                <w:rFonts w:ascii="宋体" w:hAnsi="宋体"/>
                <w:color w:val="auto"/>
                <w:sz w:val="24"/>
              </w:rPr>
            </w:pPr>
            <w:r>
              <w:rPr>
                <w:rFonts w:hint="eastAsia" w:ascii="宋体" w:hAnsi="宋体"/>
                <w:color w:val="auto"/>
                <w:sz w:val="24"/>
              </w:rPr>
              <w:t>5. 施工许可文件</w:t>
            </w:r>
          </w:p>
        </w:tc>
        <w:tc>
          <w:tcPr>
            <w:tcW w:w="1491" w:type="dxa"/>
            <w:tcBorders>
              <w:top w:val="single" w:color="auto" w:sz="4" w:space="0"/>
              <w:left w:val="single" w:color="auto" w:sz="4" w:space="0"/>
              <w:bottom w:val="single" w:color="auto" w:sz="4" w:space="0"/>
              <w:right w:val="single" w:color="auto" w:sz="4" w:space="0"/>
            </w:tcBorders>
          </w:tcPr>
          <w:p w14:paraId="4A972993">
            <w:pPr>
              <w:spacing w:line="470" w:lineRule="exact"/>
              <w:rPr>
                <w:rFonts w:ascii="宋体" w:hAnsi="宋体"/>
                <w:color w:val="auto"/>
                <w:sz w:val="24"/>
              </w:rPr>
            </w:pPr>
          </w:p>
        </w:tc>
        <w:tc>
          <w:tcPr>
            <w:tcW w:w="2147" w:type="dxa"/>
            <w:tcBorders>
              <w:top w:val="single" w:color="auto" w:sz="4" w:space="0"/>
              <w:left w:val="single" w:color="auto" w:sz="4" w:space="0"/>
              <w:bottom w:val="single" w:color="auto" w:sz="4" w:space="0"/>
              <w:right w:val="single" w:color="auto" w:sz="4" w:space="0"/>
            </w:tcBorders>
          </w:tcPr>
          <w:p w14:paraId="46DB2463">
            <w:pPr>
              <w:spacing w:line="470" w:lineRule="exact"/>
              <w:rPr>
                <w:rFonts w:ascii="宋体" w:hAnsi="宋体"/>
                <w:color w:val="auto"/>
                <w:sz w:val="24"/>
              </w:rPr>
            </w:pPr>
          </w:p>
        </w:tc>
        <w:tc>
          <w:tcPr>
            <w:tcW w:w="2698" w:type="dxa"/>
            <w:tcBorders>
              <w:top w:val="single" w:color="auto" w:sz="4" w:space="0"/>
              <w:left w:val="single" w:color="auto" w:sz="4" w:space="0"/>
              <w:bottom w:val="single" w:color="auto" w:sz="4" w:space="0"/>
              <w:right w:val="single" w:color="auto" w:sz="4" w:space="0"/>
            </w:tcBorders>
          </w:tcPr>
          <w:p w14:paraId="635698F1">
            <w:pPr>
              <w:spacing w:line="470" w:lineRule="exact"/>
              <w:rPr>
                <w:rFonts w:ascii="宋体" w:hAnsi="宋体"/>
                <w:color w:val="auto"/>
                <w:sz w:val="24"/>
              </w:rPr>
            </w:pPr>
          </w:p>
        </w:tc>
      </w:tr>
      <w:tr w14:paraId="65AEFF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Borders>
              <w:top w:val="single" w:color="auto" w:sz="4" w:space="0"/>
              <w:left w:val="single" w:color="auto" w:sz="4" w:space="0"/>
              <w:bottom w:val="single" w:color="auto" w:sz="4" w:space="0"/>
              <w:right w:val="single" w:color="auto" w:sz="4" w:space="0"/>
            </w:tcBorders>
          </w:tcPr>
          <w:p w14:paraId="5D0AEB90">
            <w:pPr>
              <w:spacing w:line="470" w:lineRule="exact"/>
              <w:rPr>
                <w:rFonts w:ascii="宋体" w:hAnsi="宋体"/>
                <w:color w:val="auto"/>
                <w:sz w:val="24"/>
              </w:rPr>
            </w:pPr>
            <w:r>
              <w:rPr>
                <w:rFonts w:hint="eastAsia" w:ascii="宋体" w:hAnsi="宋体"/>
                <w:color w:val="auto"/>
                <w:sz w:val="24"/>
              </w:rPr>
              <w:t>6. 其他文件</w:t>
            </w:r>
          </w:p>
        </w:tc>
        <w:tc>
          <w:tcPr>
            <w:tcW w:w="1491" w:type="dxa"/>
            <w:tcBorders>
              <w:top w:val="single" w:color="auto" w:sz="4" w:space="0"/>
              <w:left w:val="single" w:color="auto" w:sz="4" w:space="0"/>
              <w:bottom w:val="single" w:color="auto" w:sz="4" w:space="0"/>
              <w:right w:val="single" w:color="auto" w:sz="4" w:space="0"/>
            </w:tcBorders>
          </w:tcPr>
          <w:p w14:paraId="502FF66D">
            <w:pPr>
              <w:spacing w:line="470" w:lineRule="exact"/>
              <w:rPr>
                <w:rFonts w:ascii="宋体" w:hAnsi="宋体"/>
                <w:color w:val="auto"/>
                <w:sz w:val="24"/>
              </w:rPr>
            </w:pPr>
          </w:p>
        </w:tc>
        <w:tc>
          <w:tcPr>
            <w:tcW w:w="2147" w:type="dxa"/>
            <w:tcBorders>
              <w:top w:val="single" w:color="auto" w:sz="4" w:space="0"/>
              <w:left w:val="single" w:color="auto" w:sz="4" w:space="0"/>
              <w:bottom w:val="single" w:color="auto" w:sz="4" w:space="0"/>
              <w:right w:val="single" w:color="auto" w:sz="4" w:space="0"/>
            </w:tcBorders>
          </w:tcPr>
          <w:p w14:paraId="6B457A8D">
            <w:pPr>
              <w:spacing w:line="470" w:lineRule="exact"/>
              <w:rPr>
                <w:rFonts w:ascii="宋体" w:hAnsi="宋体"/>
                <w:color w:val="auto"/>
                <w:sz w:val="24"/>
              </w:rPr>
            </w:pPr>
          </w:p>
        </w:tc>
        <w:tc>
          <w:tcPr>
            <w:tcW w:w="2698" w:type="dxa"/>
            <w:tcBorders>
              <w:top w:val="single" w:color="auto" w:sz="4" w:space="0"/>
              <w:left w:val="single" w:color="auto" w:sz="4" w:space="0"/>
              <w:bottom w:val="single" w:color="auto" w:sz="4" w:space="0"/>
              <w:right w:val="single" w:color="auto" w:sz="4" w:space="0"/>
            </w:tcBorders>
          </w:tcPr>
          <w:p w14:paraId="49345716">
            <w:pPr>
              <w:spacing w:line="470" w:lineRule="exact"/>
              <w:rPr>
                <w:rFonts w:ascii="宋体" w:hAnsi="宋体"/>
                <w:color w:val="auto"/>
                <w:sz w:val="24"/>
              </w:rPr>
            </w:pPr>
          </w:p>
        </w:tc>
      </w:tr>
      <w:tr w14:paraId="5AEF6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Borders>
              <w:top w:val="single" w:color="auto" w:sz="4" w:space="0"/>
              <w:left w:val="single" w:color="auto" w:sz="4" w:space="0"/>
              <w:bottom w:val="single" w:color="auto" w:sz="4" w:space="0"/>
              <w:right w:val="single" w:color="auto" w:sz="4" w:space="0"/>
            </w:tcBorders>
          </w:tcPr>
          <w:p w14:paraId="69560CAE">
            <w:pPr>
              <w:spacing w:line="470" w:lineRule="exact"/>
              <w:rPr>
                <w:rFonts w:ascii="宋体" w:hAnsi="宋体"/>
                <w:color w:val="auto"/>
                <w:sz w:val="24"/>
              </w:rPr>
            </w:pPr>
          </w:p>
        </w:tc>
        <w:tc>
          <w:tcPr>
            <w:tcW w:w="1491" w:type="dxa"/>
            <w:tcBorders>
              <w:top w:val="single" w:color="auto" w:sz="4" w:space="0"/>
              <w:left w:val="single" w:color="auto" w:sz="4" w:space="0"/>
              <w:bottom w:val="single" w:color="auto" w:sz="4" w:space="0"/>
              <w:right w:val="single" w:color="auto" w:sz="4" w:space="0"/>
            </w:tcBorders>
          </w:tcPr>
          <w:p w14:paraId="69BB6E93">
            <w:pPr>
              <w:spacing w:line="470" w:lineRule="exact"/>
              <w:rPr>
                <w:rFonts w:ascii="宋体" w:hAnsi="宋体"/>
                <w:color w:val="auto"/>
                <w:sz w:val="24"/>
              </w:rPr>
            </w:pPr>
          </w:p>
        </w:tc>
        <w:tc>
          <w:tcPr>
            <w:tcW w:w="2147" w:type="dxa"/>
            <w:tcBorders>
              <w:top w:val="single" w:color="auto" w:sz="4" w:space="0"/>
              <w:left w:val="single" w:color="auto" w:sz="4" w:space="0"/>
              <w:bottom w:val="single" w:color="auto" w:sz="4" w:space="0"/>
              <w:right w:val="single" w:color="auto" w:sz="4" w:space="0"/>
            </w:tcBorders>
          </w:tcPr>
          <w:p w14:paraId="5B95C5BE">
            <w:pPr>
              <w:spacing w:line="470" w:lineRule="exact"/>
              <w:rPr>
                <w:rFonts w:ascii="宋体" w:hAnsi="宋体"/>
                <w:color w:val="auto"/>
                <w:sz w:val="24"/>
              </w:rPr>
            </w:pPr>
          </w:p>
        </w:tc>
        <w:tc>
          <w:tcPr>
            <w:tcW w:w="2698" w:type="dxa"/>
            <w:tcBorders>
              <w:top w:val="single" w:color="auto" w:sz="4" w:space="0"/>
              <w:left w:val="single" w:color="auto" w:sz="4" w:space="0"/>
              <w:bottom w:val="single" w:color="auto" w:sz="4" w:space="0"/>
              <w:right w:val="single" w:color="auto" w:sz="4" w:space="0"/>
            </w:tcBorders>
          </w:tcPr>
          <w:p w14:paraId="216EDEC9">
            <w:pPr>
              <w:spacing w:line="470" w:lineRule="exact"/>
              <w:rPr>
                <w:rFonts w:ascii="宋体" w:hAnsi="宋体"/>
                <w:color w:val="auto"/>
                <w:sz w:val="24"/>
              </w:rPr>
            </w:pPr>
          </w:p>
        </w:tc>
      </w:tr>
    </w:tbl>
    <w:p w14:paraId="7D21A8A7">
      <w:pPr>
        <w:spacing w:line="470" w:lineRule="exact"/>
        <w:rPr>
          <w:rFonts w:ascii="宋体" w:hAnsi="宋体"/>
          <w:color w:val="auto"/>
          <w:sz w:val="24"/>
        </w:rPr>
      </w:pPr>
    </w:p>
    <w:p w14:paraId="79662AAE">
      <w:pPr>
        <w:spacing w:line="470" w:lineRule="exact"/>
        <w:rPr>
          <w:rFonts w:ascii="宋体" w:hAnsi="宋体"/>
          <w:color w:val="auto"/>
          <w:sz w:val="24"/>
        </w:rPr>
      </w:pPr>
      <w:r>
        <w:rPr>
          <w:rFonts w:hint="eastAsia" w:ascii="宋体" w:hAnsi="宋体"/>
          <w:color w:val="auto"/>
          <w:sz w:val="24"/>
        </w:rPr>
        <w:t>B-4 委托人提供的设备</w:t>
      </w:r>
    </w:p>
    <w:tbl>
      <w:tblPr>
        <w:tblStyle w:val="37"/>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8"/>
        <w:gridCol w:w="1590"/>
        <w:gridCol w:w="2130"/>
        <w:gridCol w:w="2430"/>
      </w:tblGrid>
      <w:tr w14:paraId="14EC3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Borders>
              <w:top w:val="single" w:color="auto" w:sz="4" w:space="0"/>
              <w:left w:val="single" w:color="auto" w:sz="4" w:space="0"/>
              <w:bottom w:val="single" w:color="auto" w:sz="4" w:space="0"/>
              <w:right w:val="single" w:color="auto" w:sz="4" w:space="0"/>
            </w:tcBorders>
          </w:tcPr>
          <w:p w14:paraId="72F1110D">
            <w:pPr>
              <w:spacing w:line="470" w:lineRule="exact"/>
              <w:jc w:val="center"/>
              <w:rPr>
                <w:rFonts w:ascii="宋体" w:hAnsi="宋体"/>
                <w:color w:val="auto"/>
                <w:sz w:val="24"/>
              </w:rPr>
            </w:pPr>
            <w:r>
              <w:rPr>
                <w:rFonts w:hint="eastAsia" w:ascii="宋体" w:hAnsi="宋体"/>
                <w:color w:val="auto"/>
                <w:sz w:val="24"/>
              </w:rPr>
              <w:t>名称</w:t>
            </w:r>
          </w:p>
        </w:tc>
        <w:tc>
          <w:tcPr>
            <w:tcW w:w="1590" w:type="dxa"/>
            <w:tcBorders>
              <w:top w:val="single" w:color="auto" w:sz="4" w:space="0"/>
              <w:left w:val="single" w:color="auto" w:sz="4" w:space="0"/>
              <w:bottom w:val="single" w:color="auto" w:sz="4" w:space="0"/>
              <w:right w:val="single" w:color="auto" w:sz="4" w:space="0"/>
            </w:tcBorders>
          </w:tcPr>
          <w:p w14:paraId="3114E38F">
            <w:pPr>
              <w:spacing w:line="470" w:lineRule="exact"/>
              <w:jc w:val="center"/>
              <w:rPr>
                <w:rFonts w:ascii="宋体" w:hAnsi="宋体"/>
                <w:color w:val="auto"/>
                <w:sz w:val="24"/>
              </w:rPr>
            </w:pPr>
            <w:r>
              <w:rPr>
                <w:rFonts w:hint="eastAsia" w:ascii="宋体" w:hAnsi="宋体"/>
                <w:color w:val="auto"/>
                <w:sz w:val="24"/>
              </w:rPr>
              <w:t>数量</w:t>
            </w:r>
          </w:p>
        </w:tc>
        <w:tc>
          <w:tcPr>
            <w:tcW w:w="2130" w:type="dxa"/>
            <w:tcBorders>
              <w:top w:val="single" w:color="auto" w:sz="4" w:space="0"/>
              <w:left w:val="single" w:color="auto" w:sz="4" w:space="0"/>
              <w:bottom w:val="single" w:color="auto" w:sz="4" w:space="0"/>
              <w:right w:val="single" w:color="auto" w:sz="4" w:space="0"/>
            </w:tcBorders>
          </w:tcPr>
          <w:p w14:paraId="4EEDD631">
            <w:pPr>
              <w:spacing w:line="470" w:lineRule="exact"/>
              <w:jc w:val="center"/>
              <w:rPr>
                <w:rFonts w:ascii="宋体" w:hAnsi="宋体"/>
                <w:color w:val="auto"/>
                <w:sz w:val="24"/>
              </w:rPr>
            </w:pPr>
            <w:r>
              <w:rPr>
                <w:rFonts w:hint="eastAsia" w:ascii="宋体" w:hAnsi="宋体"/>
                <w:color w:val="auto"/>
                <w:sz w:val="24"/>
              </w:rPr>
              <w:t>型号与规格</w:t>
            </w:r>
          </w:p>
        </w:tc>
        <w:tc>
          <w:tcPr>
            <w:tcW w:w="2430" w:type="dxa"/>
            <w:tcBorders>
              <w:top w:val="single" w:color="auto" w:sz="4" w:space="0"/>
              <w:left w:val="single" w:color="auto" w:sz="4" w:space="0"/>
              <w:bottom w:val="single" w:color="auto" w:sz="4" w:space="0"/>
              <w:right w:val="single" w:color="auto" w:sz="4" w:space="0"/>
            </w:tcBorders>
          </w:tcPr>
          <w:p w14:paraId="466FCC7C">
            <w:pPr>
              <w:spacing w:line="470" w:lineRule="exact"/>
              <w:jc w:val="center"/>
              <w:rPr>
                <w:rFonts w:ascii="宋体" w:hAnsi="宋体"/>
                <w:color w:val="auto"/>
                <w:sz w:val="24"/>
              </w:rPr>
            </w:pPr>
            <w:r>
              <w:rPr>
                <w:rFonts w:hint="eastAsia" w:ascii="宋体" w:hAnsi="宋体"/>
                <w:color w:val="auto"/>
                <w:sz w:val="24"/>
              </w:rPr>
              <w:t>提供时间</w:t>
            </w:r>
          </w:p>
        </w:tc>
      </w:tr>
      <w:tr w14:paraId="48D1E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Borders>
              <w:top w:val="single" w:color="auto" w:sz="4" w:space="0"/>
              <w:left w:val="single" w:color="auto" w:sz="4" w:space="0"/>
              <w:bottom w:val="single" w:color="auto" w:sz="4" w:space="0"/>
              <w:right w:val="single" w:color="auto" w:sz="4" w:space="0"/>
            </w:tcBorders>
          </w:tcPr>
          <w:p w14:paraId="34F39CBF">
            <w:pPr>
              <w:spacing w:line="470" w:lineRule="exact"/>
              <w:rPr>
                <w:rFonts w:ascii="宋体" w:hAnsi="宋体"/>
                <w:color w:val="auto"/>
                <w:sz w:val="24"/>
              </w:rPr>
            </w:pPr>
            <w:r>
              <w:rPr>
                <w:rFonts w:hint="eastAsia" w:ascii="宋体" w:hAnsi="宋体"/>
                <w:color w:val="auto"/>
                <w:sz w:val="24"/>
              </w:rPr>
              <w:t>1. 通讯设备</w:t>
            </w:r>
          </w:p>
        </w:tc>
        <w:tc>
          <w:tcPr>
            <w:tcW w:w="1590" w:type="dxa"/>
            <w:tcBorders>
              <w:top w:val="single" w:color="auto" w:sz="4" w:space="0"/>
              <w:left w:val="single" w:color="auto" w:sz="4" w:space="0"/>
              <w:bottom w:val="single" w:color="auto" w:sz="4" w:space="0"/>
              <w:right w:val="single" w:color="auto" w:sz="4" w:space="0"/>
            </w:tcBorders>
          </w:tcPr>
          <w:p w14:paraId="210A327D">
            <w:pPr>
              <w:spacing w:line="470" w:lineRule="exact"/>
              <w:rPr>
                <w:rFonts w:ascii="宋体" w:hAnsi="宋体"/>
                <w:color w:val="auto"/>
                <w:sz w:val="24"/>
              </w:rPr>
            </w:pPr>
          </w:p>
        </w:tc>
        <w:tc>
          <w:tcPr>
            <w:tcW w:w="2130" w:type="dxa"/>
            <w:tcBorders>
              <w:top w:val="single" w:color="auto" w:sz="4" w:space="0"/>
              <w:left w:val="single" w:color="auto" w:sz="4" w:space="0"/>
              <w:bottom w:val="single" w:color="auto" w:sz="4" w:space="0"/>
              <w:right w:val="single" w:color="auto" w:sz="4" w:space="0"/>
            </w:tcBorders>
          </w:tcPr>
          <w:p w14:paraId="299C8AC7">
            <w:pPr>
              <w:spacing w:line="470" w:lineRule="exact"/>
              <w:rPr>
                <w:rFonts w:ascii="宋体" w:hAnsi="宋体"/>
                <w:color w:val="auto"/>
                <w:sz w:val="24"/>
              </w:rPr>
            </w:pPr>
          </w:p>
        </w:tc>
        <w:tc>
          <w:tcPr>
            <w:tcW w:w="2430" w:type="dxa"/>
            <w:tcBorders>
              <w:top w:val="single" w:color="auto" w:sz="4" w:space="0"/>
              <w:left w:val="single" w:color="auto" w:sz="4" w:space="0"/>
              <w:bottom w:val="single" w:color="auto" w:sz="4" w:space="0"/>
              <w:right w:val="single" w:color="auto" w:sz="4" w:space="0"/>
            </w:tcBorders>
          </w:tcPr>
          <w:p w14:paraId="433255E7">
            <w:pPr>
              <w:spacing w:line="470" w:lineRule="exact"/>
              <w:rPr>
                <w:rFonts w:ascii="宋体" w:hAnsi="宋体"/>
                <w:color w:val="auto"/>
                <w:sz w:val="24"/>
              </w:rPr>
            </w:pPr>
          </w:p>
        </w:tc>
      </w:tr>
      <w:tr w14:paraId="5228F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Borders>
              <w:top w:val="single" w:color="auto" w:sz="4" w:space="0"/>
              <w:left w:val="single" w:color="auto" w:sz="4" w:space="0"/>
              <w:bottom w:val="single" w:color="auto" w:sz="4" w:space="0"/>
              <w:right w:val="single" w:color="auto" w:sz="4" w:space="0"/>
            </w:tcBorders>
          </w:tcPr>
          <w:p w14:paraId="01B35CC3">
            <w:pPr>
              <w:spacing w:line="470" w:lineRule="exact"/>
              <w:rPr>
                <w:rFonts w:ascii="宋体" w:hAnsi="宋体"/>
                <w:color w:val="auto"/>
                <w:sz w:val="24"/>
              </w:rPr>
            </w:pPr>
            <w:r>
              <w:rPr>
                <w:rFonts w:hint="eastAsia" w:ascii="宋体" w:hAnsi="宋体"/>
                <w:color w:val="auto"/>
                <w:sz w:val="24"/>
              </w:rPr>
              <w:t>2. 办公设备</w:t>
            </w:r>
          </w:p>
        </w:tc>
        <w:tc>
          <w:tcPr>
            <w:tcW w:w="1590" w:type="dxa"/>
            <w:tcBorders>
              <w:top w:val="single" w:color="auto" w:sz="4" w:space="0"/>
              <w:left w:val="single" w:color="auto" w:sz="4" w:space="0"/>
              <w:bottom w:val="single" w:color="auto" w:sz="4" w:space="0"/>
              <w:right w:val="single" w:color="auto" w:sz="4" w:space="0"/>
            </w:tcBorders>
          </w:tcPr>
          <w:p w14:paraId="0CE5ABF8">
            <w:pPr>
              <w:spacing w:line="470" w:lineRule="exact"/>
              <w:rPr>
                <w:rFonts w:ascii="宋体" w:hAnsi="宋体"/>
                <w:color w:val="auto"/>
                <w:sz w:val="24"/>
              </w:rPr>
            </w:pPr>
          </w:p>
        </w:tc>
        <w:tc>
          <w:tcPr>
            <w:tcW w:w="2130" w:type="dxa"/>
            <w:tcBorders>
              <w:top w:val="single" w:color="auto" w:sz="4" w:space="0"/>
              <w:left w:val="single" w:color="auto" w:sz="4" w:space="0"/>
              <w:bottom w:val="single" w:color="auto" w:sz="4" w:space="0"/>
              <w:right w:val="single" w:color="auto" w:sz="4" w:space="0"/>
            </w:tcBorders>
          </w:tcPr>
          <w:p w14:paraId="4B621657">
            <w:pPr>
              <w:spacing w:line="470" w:lineRule="exact"/>
              <w:rPr>
                <w:rFonts w:ascii="宋体" w:hAnsi="宋体"/>
                <w:color w:val="auto"/>
                <w:sz w:val="24"/>
              </w:rPr>
            </w:pPr>
          </w:p>
        </w:tc>
        <w:tc>
          <w:tcPr>
            <w:tcW w:w="2430" w:type="dxa"/>
            <w:tcBorders>
              <w:top w:val="single" w:color="auto" w:sz="4" w:space="0"/>
              <w:left w:val="single" w:color="auto" w:sz="4" w:space="0"/>
              <w:bottom w:val="single" w:color="auto" w:sz="4" w:space="0"/>
              <w:right w:val="single" w:color="auto" w:sz="4" w:space="0"/>
            </w:tcBorders>
          </w:tcPr>
          <w:p w14:paraId="64B7152D">
            <w:pPr>
              <w:spacing w:line="470" w:lineRule="exact"/>
              <w:rPr>
                <w:rFonts w:ascii="宋体" w:hAnsi="宋体"/>
                <w:color w:val="auto"/>
                <w:sz w:val="24"/>
              </w:rPr>
            </w:pPr>
          </w:p>
        </w:tc>
      </w:tr>
      <w:tr w14:paraId="56EE0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Borders>
              <w:top w:val="single" w:color="auto" w:sz="4" w:space="0"/>
              <w:left w:val="single" w:color="auto" w:sz="4" w:space="0"/>
              <w:bottom w:val="single" w:color="auto" w:sz="4" w:space="0"/>
              <w:right w:val="single" w:color="auto" w:sz="4" w:space="0"/>
            </w:tcBorders>
          </w:tcPr>
          <w:p w14:paraId="3509F8CE">
            <w:pPr>
              <w:spacing w:line="470" w:lineRule="exact"/>
              <w:rPr>
                <w:rFonts w:ascii="宋体" w:hAnsi="宋体"/>
                <w:color w:val="auto"/>
                <w:sz w:val="24"/>
              </w:rPr>
            </w:pPr>
            <w:r>
              <w:rPr>
                <w:rFonts w:hint="eastAsia" w:ascii="宋体" w:hAnsi="宋体"/>
                <w:color w:val="auto"/>
                <w:sz w:val="24"/>
              </w:rPr>
              <w:t>3. 交通工具</w:t>
            </w:r>
          </w:p>
        </w:tc>
        <w:tc>
          <w:tcPr>
            <w:tcW w:w="1590" w:type="dxa"/>
            <w:tcBorders>
              <w:top w:val="single" w:color="auto" w:sz="4" w:space="0"/>
              <w:left w:val="single" w:color="auto" w:sz="4" w:space="0"/>
              <w:bottom w:val="single" w:color="auto" w:sz="4" w:space="0"/>
              <w:right w:val="single" w:color="auto" w:sz="4" w:space="0"/>
            </w:tcBorders>
          </w:tcPr>
          <w:p w14:paraId="2FDCCE14">
            <w:pPr>
              <w:spacing w:line="470" w:lineRule="exact"/>
              <w:rPr>
                <w:rFonts w:ascii="宋体" w:hAnsi="宋体"/>
                <w:color w:val="auto"/>
                <w:sz w:val="24"/>
              </w:rPr>
            </w:pPr>
          </w:p>
        </w:tc>
        <w:tc>
          <w:tcPr>
            <w:tcW w:w="2130" w:type="dxa"/>
            <w:tcBorders>
              <w:top w:val="single" w:color="auto" w:sz="4" w:space="0"/>
              <w:left w:val="single" w:color="auto" w:sz="4" w:space="0"/>
              <w:bottom w:val="single" w:color="auto" w:sz="4" w:space="0"/>
              <w:right w:val="single" w:color="auto" w:sz="4" w:space="0"/>
            </w:tcBorders>
          </w:tcPr>
          <w:p w14:paraId="6FD986FF">
            <w:pPr>
              <w:spacing w:line="470" w:lineRule="exact"/>
              <w:rPr>
                <w:rFonts w:ascii="宋体" w:hAnsi="宋体"/>
                <w:color w:val="auto"/>
                <w:sz w:val="24"/>
              </w:rPr>
            </w:pPr>
          </w:p>
        </w:tc>
        <w:tc>
          <w:tcPr>
            <w:tcW w:w="2430" w:type="dxa"/>
            <w:tcBorders>
              <w:top w:val="single" w:color="auto" w:sz="4" w:space="0"/>
              <w:left w:val="single" w:color="auto" w:sz="4" w:space="0"/>
              <w:bottom w:val="single" w:color="auto" w:sz="4" w:space="0"/>
              <w:right w:val="single" w:color="auto" w:sz="4" w:space="0"/>
            </w:tcBorders>
          </w:tcPr>
          <w:p w14:paraId="6923E484">
            <w:pPr>
              <w:spacing w:line="470" w:lineRule="exact"/>
              <w:rPr>
                <w:rFonts w:ascii="宋体" w:hAnsi="宋体"/>
                <w:color w:val="auto"/>
                <w:sz w:val="24"/>
              </w:rPr>
            </w:pPr>
          </w:p>
        </w:tc>
      </w:tr>
      <w:tr w14:paraId="159E3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Borders>
              <w:top w:val="single" w:color="auto" w:sz="4" w:space="0"/>
              <w:left w:val="single" w:color="auto" w:sz="4" w:space="0"/>
              <w:bottom w:val="single" w:color="auto" w:sz="4" w:space="0"/>
              <w:right w:val="single" w:color="auto" w:sz="4" w:space="0"/>
            </w:tcBorders>
          </w:tcPr>
          <w:p w14:paraId="438F5A4C">
            <w:pPr>
              <w:spacing w:line="470" w:lineRule="exact"/>
              <w:rPr>
                <w:rFonts w:ascii="宋体" w:hAnsi="宋体"/>
                <w:color w:val="auto"/>
                <w:sz w:val="24"/>
              </w:rPr>
            </w:pPr>
            <w:r>
              <w:rPr>
                <w:rFonts w:hint="eastAsia" w:ascii="宋体" w:hAnsi="宋体"/>
                <w:color w:val="auto"/>
                <w:sz w:val="24"/>
              </w:rPr>
              <w:t>4. 检测和试验设备</w:t>
            </w:r>
          </w:p>
        </w:tc>
        <w:tc>
          <w:tcPr>
            <w:tcW w:w="1590" w:type="dxa"/>
            <w:tcBorders>
              <w:top w:val="single" w:color="auto" w:sz="4" w:space="0"/>
              <w:left w:val="single" w:color="auto" w:sz="4" w:space="0"/>
              <w:bottom w:val="single" w:color="auto" w:sz="4" w:space="0"/>
              <w:right w:val="single" w:color="auto" w:sz="4" w:space="0"/>
            </w:tcBorders>
          </w:tcPr>
          <w:p w14:paraId="61BF7357">
            <w:pPr>
              <w:spacing w:line="470" w:lineRule="exact"/>
              <w:rPr>
                <w:rFonts w:ascii="宋体" w:hAnsi="宋体"/>
                <w:color w:val="auto"/>
                <w:sz w:val="24"/>
              </w:rPr>
            </w:pPr>
          </w:p>
        </w:tc>
        <w:tc>
          <w:tcPr>
            <w:tcW w:w="2130" w:type="dxa"/>
            <w:tcBorders>
              <w:top w:val="single" w:color="auto" w:sz="4" w:space="0"/>
              <w:left w:val="single" w:color="auto" w:sz="4" w:space="0"/>
              <w:bottom w:val="single" w:color="auto" w:sz="4" w:space="0"/>
              <w:right w:val="single" w:color="auto" w:sz="4" w:space="0"/>
            </w:tcBorders>
          </w:tcPr>
          <w:p w14:paraId="3FA510AA">
            <w:pPr>
              <w:spacing w:line="470" w:lineRule="exact"/>
              <w:rPr>
                <w:rFonts w:ascii="宋体" w:hAnsi="宋体"/>
                <w:color w:val="auto"/>
                <w:sz w:val="24"/>
              </w:rPr>
            </w:pPr>
          </w:p>
        </w:tc>
        <w:tc>
          <w:tcPr>
            <w:tcW w:w="2430" w:type="dxa"/>
            <w:tcBorders>
              <w:top w:val="single" w:color="auto" w:sz="4" w:space="0"/>
              <w:left w:val="single" w:color="auto" w:sz="4" w:space="0"/>
              <w:bottom w:val="single" w:color="auto" w:sz="4" w:space="0"/>
              <w:right w:val="single" w:color="auto" w:sz="4" w:space="0"/>
            </w:tcBorders>
          </w:tcPr>
          <w:p w14:paraId="6A6F018E">
            <w:pPr>
              <w:spacing w:line="470" w:lineRule="exact"/>
              <w:rPr>
                <w:rFonts w:ascii="宋体" w:hAnsi="宋体"/>
                <w:color w:val="auto"/>
                <w:sz w:val="24"/>
              </w:rPr>
            </w:pPr>
          </w:p>
        </w:tc>
      </w:tr>
      <w:tr w14:paraId="74353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Borders>
              <w:top w:val="single" w:color="auto" w:sz="4" w:space="0"/>
              <w:left w:val="single" w:color="auto" w:sz="4" w:space="0"/>
              <w:bottom w:val="single" w:color="auto" w:sz="4" w:space="0"/>
              <w:right w:val="single" w:color="auto" w:sz="4" w:space="0"/>
            </w:tcBorders>
          </w:tcPr>
          <w:p w14:paraId="091AEF31">
            <w:pPr>
              <w:spacing w:line="470" w:lineRule="exact"/>
              <w:rPr>
                <w:rFonts w:ascii="宋体" w:hAnsi="宋体"/>
                <w:color w:val="auto"/>
                <w:sz w:val="24"/>
              </w:rPr>
            </w:pPr>
          </w:p>
        </w:tc>
        <w:tc>
          <w:tcPr>
            <w:tcW w:w="1590" w:type="dxa"/>
            <w:tcBorders>
              <w:top w:val="single" w:color="auto" w:sz="4" w:space="0"/>
              <w:left w:val="single" w:color="auto" w:sz="4" w:space="0"/>
              <w:bottom w:val="single" w:color="auto" w:sz="4" w:space="0"/>
              <w:right w:val="single" w:color="auto" w:sz="4" w:space="0"/>
            </w:tcBorders>
          </w:tcPr>
          <w:p w14:paraId="23CC82B7">
            <w:pPr>
              <w:spacing w:line="470" w:lineRule="exact"/>
              <w:rPr>
                <w:rFonts w:ascii="宋体" w:hAnsi="宋体"/>
                <w:color w:val="auto"/>
                <w:sz w:val="24"/>
              </w:rPr>
            </w:pPr>
          </w:p>
        </w:tc>
        <w:tc>
          <w:tcPr>
            <w:tcW w:w="2130" w:type="dxa"/>
            <w:tcBorders>
              <w:top w:val="single" w:color="auto" w:sz="4" w:space="0"/>
              <w:left w:val="single" w:color="auto" w:sz="4" w:space="0"/>
              <w:bottom w:val="single" w:color="auto" w:sz="4" w:space="0"/>
              <w:right w:val="single" w:color="auto" w:sz="4" w:space="0"/>
            </w:tcBorders>
          </w:tcPr>
          <w:p w14:paraId="6502E8B2">
            <w:pPr>
              <w:spacing w:line="470" w:lineRule="exact"/>
              <w:rPr>
                <w:rFonts w:ascii="宋体" w:hAnsi="宋体"/>
                <w:color w:val="auto"/>
                <w:sz w:val="24"/>
              </w:rPr>
            </w:pPr>
          </w:p>
        </w:tc>
        <w:tc>
          <w:tcPr>
            <w:tcW w:w="2430" w:type="dxa"/>
            <w:tcBorders>
              <w:top w:val="single" w:color="auto" w:sz="4" w:space="0"/>
              <w:left w:val="single" w:color="auto" w:sz="4" w:space="0"/>
              <w:bottom w:val="single" w:color="auto" w:sz="4" w:space="0"/>
              <w:right w:val="single" w:color="auto" w:sz="4" w:space="0"/>
            </w:tcBorders>
          </w:tcPr>
          <w:p w14:paraId="5198A9E5">
            <w:pPr>
              <w:spacing w:line="470" w:lineRule="exact"/>
              <w:rPr>
                <w:rFonts w:ascii="宋体" w:hAnsi="宋体"/>
                <w:color w:val="auto"/>
                <w:sz w:val="24"/>
              </w:rPr>
            </w:pPr>
          </w:p>
        </w:tc>
      </w:tr>
    </w:tbl>
    <w:p w14:paraId="58A90E60">
      <w:pPr>
        <w:spacing w:line="560" w:lineRule="exact"/>
        <w:jc w:val="center"/>
        <w:rPr>
          <w:rFonts w:ascii="宋体" w:hAnsi="宋体"/>
          <w:color w:val="auto"/>
          <w:sz w:val="30"/>
          <w:szCs w:val="30"/>
        </w:rPr>
      </w:pPr>
    </w:p>
    <w:sectPr>
      <w:footerReference r:id="rId24" w:type="default"/>
      <w:pgSz w:w="11906" w:h="16838"/>
      <w:pgMar w:top="1440" w:right="1077" w:bottom="1440" w:left="1077" w:header="851" w:footer="992" w:gutter="0"/>
      <w:cols w:space="72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AED5293E-ED17-49CD-BB27-A285D8C934D6}"/>
  </w:font>
  <w:font w:name="黑体">
    <w:panose1 w:val="02010609060101010101"/>
    <w:charset w:val="86"/>
    <w:family w:val="auto"/>
    <w:pitch w:val="default"/>
    <w:sig w:usb0="800002BF" w:usb1="38CF7CFA" w:usb2="00000016" w:usb3="00000000" w:csb0="00040001" w:csb1="00000000"/>
    <w:embedRegular r:id="rId2" w:fontKey="{597FBA0A-3C0A-4E4D-9FA1-81D33417EDF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32398E6D-0F64-45A3-BFC4-47869AD7DDC9}"/>
  </w:font>
  <w:font w:name="等线">
    <w:panose1 w:val="02010600030101010101"/>
    <w:charset w:val="86"/>
    <w:family w:val="auto"/>
    <w:pitch w:val="default"/>
    <w:sig w:usb0="A00002BF" w:usb1="38CF7CFA" w:usb2="00000016" w:usb3="00000000" w:csb0="0004000F" w:csb1="00000000"/>
    <w:embedRegular r:id="rId4" w:fontKey="{1B09C9DC-208E-4524-83C5-BBD186F410F9}"/>
  </w:font>
  <w:font w:name="Cambria">
    <w:panose1 w:val="02040503050406030204"/>
    <w:charset w:val="00"/>
    <w:family w:val="roman"/>
    <w:pitch w:val="default"/>
    <w:sig w:usb0="E00006FF" w:usb1="420024FF" w:usb2="02000000" w:usb3="00000000" w:csb0="2000019F" w:csb1="00000000"/>
    <w:embedRegular r:id="rId5" w:fontKey="{0783AE72-B651-45AD-B643-C5D5E2278A48}"/>
  </w:font>
  <w:font w:name="仿宋_GB2312">
    <w:panose1 w:val="02010609030101010101"/>
    <w:charset w:val="86"/>
    <w:family w:val="modern"/>
    <w:pitch w:val="default"/>
    <w:sig w:usb0="00000001" w:usb1="080E0000" w:usb2="00000000" w:usb3="00000000" w:csb0="00040000" w:csb1="00000000"/>
    <w:embedRegular r:id="rId6" w:fontKey="{4189294F-ED71-4B69-873C-45D40551F6DF}"/>
  </w:font>
  <w:font w:name="Tahoma">
    <w:panose1 w:val="020B0604030504040204"/>
    <w:charset w:val="00"/>
    <w:family w:val="swiss"/>
    <w:pitch w:val="default"/>
    <w:sig w:usb0="E1002EFF" w:usb1="C000605B" w:usb2="00000029" w:usb3="00000000" w:csb0="200101FF" w:csb1="20280000"/>
  </w:font>
  <w:font w:name="Noto Sans Mono CJK JP Regular">
    <w:altName w:val="微软雅黑"/>
    <w:panose1 w:val="00000000000000000000"/>
    <w:charset w:val="00"/>
    <w:family w:val="roman"/>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方正小标宋简体">
    <w:panose1 w:val="02000000000000000000"/>
    <w:charset w:val="86"/>
    <w:family w:val="script"/>
    <w:pitch w:val="default"/>
    <w:sig w:usb0="00000001" w:usb1="08000000" w:usb2="00000000" w:usb3="00000000" w:csb0="00040000" w:csb1="00000000"/>
    <w:embedRegular r:id="rId7" w:fontKey="{D0A937B0-DE41-46F4-9A56-AFB7EF4C6D60}"/>
  </w:font>
  <w:font w:name="仿宋">
    <w:panose1 w:val="02010609060101010101"/>
    <w:charset w:val="86"/>
    <w:family w:val="modern"/>
    <w:pitch w:val="default"/>
    <w:sig w:usb0="800002BF" w:usb1="38CF7CFA" w:usb2="00000016" w:usb3="00000000" w:csb0="00040001" w:csb1="00000000"/>
    <w:embedRegular r:id="rId8" w:fontKey="{849E0118-89F3-4930-AFC8-01916CDB8651}"/>
  </w:font>
  <w:font w:name="方正楷体简体">
    <w:altName w:val="宋体"/>
    <w:panose1 w:val="00000000000000000000"/>
    <w:charset w:val="86"/>
    <w:family w:val="auto"/>
    <w:pitch w:val="default"/>
    <w:sig w:usb0="00000000" w:usb1="00000000" w:usb2="00000010" w:usb3="00000000" w:csb0="00040000" w:csb1="00000000"/>
    <w:embedRegular r:id="rId9" w:fontKey="{450416E2-0C59-4CC5-83C7-050AD0FD6726}"/>
  </w:font>
  <w:font w:name="楷体_GB2312">
    <w:altName w:val="楷体"/>
    <w:panose1 w:val="00000000000000000000"/>
    <w:charset w:val="86"/>
    <w:family w:val="modern"/>
    <w:pitch w:val="default"/>
    <w:sig w:usb0="00000000" w:usb1="00000000" w:usb2="00000010" w:usb3="00000000" w:csb0="00040000" w:csb1="00000000"/>
    <w:embedRegular r:id="rId10" w:fontKey="{D0E28847-B9F4-4104-BEAB-DA18A1431C1B}"/>
  </w:font>
  <w:font w:name="楷体">
    <w:panose1 w:val="02010609060101010101"/>
    <w:charset w:val="86"/>
    <w:family w:val="auto"/>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embedRegular r:id="rId11" w:fontKey="{1F945AAD-AA32-4CD2-8076-87286A7F4FDC}"/>
  </w:font>
  <w:font w:name="华文仿宋">
    <w:panose1 w:val="02010600040101010101"/>
    <w:charset w:val="86"/>
    <w:family w:val="auto"/>
    <w:pitch w:val="default"/>
    <w:sig w:usb0="00000287" w:usb1="080F0000" w:usb2="00000000" w:usb3="00000000" w:csb0="0004009F" w:csb1="DFD70000"/>
    <w:embedRegular r:id="rId12" w:fontKey="{FBB93BE7-B01B-41DB-850A-86595A860F28}"/>
  </w:font>
  <w:font w:name="Malgun Gothic">
    <w:panose1 w:val="020B0503020000020004"/>
    <w:charset w:val="81"/>
    <w:family w:val="swiss"/>
    <w:pitch w:val="default"/>
    <w:sig w:usb0="9000002F" w:usb1="29D77CFB" w:usb2="00000012" w:usb3="00000000" w:csb0="00080001" w:csb1="00000000"/>
    <w:embedRegular r:id="rId13" w:fontKey="{3F362079-40E9-4C0F-9280-17BBB0BAB1A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44A497">
    <w:pPr>
      <w:pStyle w:val="25"/>
      <w:ind w:firstLine="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625EA0">
    <w:pPr>
      <w:pStyle w:val="25"/>
      <w:jc w:val="center"/>
    </w:pPr>
    <w:r>
      <w:fldChar w:fldCharType="begin"/>
    </w:r>
    <w:r>
      <w:instrText xml:space="preserve">PAGE   \* MERGEFORMAT</w:instrText>
    </w:r>
    <w:r>
      <w:fldChar w:fldCharType="separate"/>
    </w:r>
    <w:r>
      <w:rPr>
        <w:lang w:val="zh-CN"/>
      </w:rPr>
      <w:t>95</w:t>
    </w:r>
    <w:r>
      <w:rPr>
        <w:lang w:val="zh-CN"/>
      </w:rPr>
      <w:fldChar w:fldCharType="end"/>
    </w:r>
  </w:p>
  <w:p w14:paraId="4FAE2378">
    <w:pPr>
      <w:pStyle w:val="13"/>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2A1F6F">
    <w:pPr>
      <w:pStyle w:val="2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9A9A7F">
    <w:pPr>
      <w:pStyle w:val="25"/>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6CBA90">
    <w:pPr>
      <w:ind w:firstLine="560"/>
      <w:jc w:val="center"/>
    </w:pPr>
    <w:r>
      <w:fldChar w:fldCharType="begin"/>
    </w:r>
    <w:r>
      <w:instrText xml:space="preserve"> PAGE   \* MERGEFORMAT </w:instrText>
    </w:r>
    <w:r>
      <w:fldChar w:fldCharType="separate"/>
    </w:r>
    <w:r>
      <w:t>2</w:t>
    </w:r>
    <w:r>
      <w:rPr>
        <w:lang w:val="zh-CN"/>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7B2021">
    <w:pPr>
      <w:pStyle w:val="25"/>
      <w:ind w:left="420" w:hanging="420"/>
      <w:jc w:val="center"/>
    </w:pPr>
    <w:r>
      <w:fldChar w:fldCharType="begin"/>
    </w:r>
    <w:r>
      <w:instrText xml:space="preserve">PAGE   \* MERGEFORMAT</w:instrText>
    </w:r>
    <w:r>
      <w:fldChar w:fldCharType="separate"/>
    </w:r>
    <w:r>
      <w:rPr>
        <w:lang w:val="zh-CN"/>
      </w:rPr>
      <w:t>20</w:t>
    </w:r>
    <w:r>
      <w:fldChar w:fldCharType="end"/>
    </w:r>
  </w:p>
  <w:p w14:paraId="362CFA4E"/>
  <w:p w14:paraId="62C75127"/>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025BF7">
    <w:pPr>
      <w:jc w:val="center"/>
    </w:pPr>
    <w:r>
      <w:fldChar w:fldCharType="begin"/>
    </w:r>
    <w:r>
      <w:instrText xml:space="preserve"> PAGE   \* MERGEFORMAT </w:instrText>
    </w:r>
    <w:r>
      <w:fldChar w:fldCharType="separate"/>
    </w:r>
    <w:r>
      <w:t>54</w:t>
    </w:r>
    <w:r>
      <w:rPr>
        <w:lang w:val="zh-CN"/>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D88FFF">
    <w:pPr>
      <w:pStyle w:val="25"/>
      <w:jc w:val="center"/>
    </w:pPr>
    <w:r>
      <w:fldChar w:fldCharType="begin"/>
    </w:r>
    <w:r>
      <w:instrText xml:space="preserve">PAGE   \* MERGEFORMAT</w:instrText>
    </w:r>
    <w:r>
      <w:fldChar w:fldCharType="separate"/>
    </w:r>
    <w:r>
      <w:rPr>
        <w:lang w:val="zh-CN"/>
      </w:rPr>
      <w:t>65</w:t>
    </w:r>
    <w:r>
      <w:fldChar w:fldCharType="end"/>
    </w:r>
  </w:p>
  <w:p w14:paraId="74B3D55C">
    <w:pPr>
      <w:pStyle w:val="25"/>
      <w:tabs>
        <w:tab w:val="clear" w:pos="4153"/>
        <w:tab w:val="clear" w:pos="8306"/>
      </w:tabs>
      <w:rPr>
        <w:rFonts w:ascii="宋体" w:hAnsi="宋体"/>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F907E8">
    <w:pPr>
      <w:jc w:val="center"/>
    </w:pPr>
    <w:r>
      <w:fldChar w:fldCharType="begin"/>
    </w:r>
    <w:r>
      <w:instrText xml:space="preserve"> PAGE   \* MERGEFORMAT </w:instrText>
    </w:r>
    <w:r>
      <w:fldChar w:fldCharType="separate"/>
    </w:r>
    <w:r>
      <w:t>66</w:t>
    </w:r>
    <w:r>
      <w:rPr>
        <w:lang w:val="zh-CN"/>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AACF80">
    <w:pPr>
      <w:jc w:val="center"/>
    </w:pPr>
    <w:r>
      <w:fldChar w:fldCharType="begin"/>
    </w:r>
    <w:r>
      <w:instrText xml:space="preserve"> PAGE   \* MERGEFORMAT </w:instrText>
    </w:r>
    <w:r>
      <w:fldChar w:fldCharType="separate"/>
    </w:r>
    <w:r>
      <w:t>91</w:t>
    </w:r>
    <w:r>
      <w:rPr>
        <w:lang w:val="zh-CN"/>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7D141E">
    <w:pPr>
      <w:spacing w:after="120" w:afterLines="50"/>
      <w:ind w:firstLine="560"/>
      <w:jc w:val="left"/>
      <w:rPr>
        <w:rFonts w:ascii="方正小标宋简体" w:hAnsi="黑体" w:eastAsia="方正小标宋简体"/>
        <w:color w:val="808080"/>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C7E438"/>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41AD79">
    <w:pPr>
      <w:pStyle w:val="26"/>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103AAA">
    <w:pPr>
      <w:pStyle w:val="2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2E61E1">
    <w:pPr>
      <w:pStyle w:val="26"/>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401E76">
    <w:pPr>
      <w:pStyle w:val="26"/>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4D5B90">
    <w:pPr>
      <w:pStyle w:val="26"/>
      <w:ind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89B9F5">
    <w:pPr>
      <w:pStyle w:val="26"/>
      <w:ind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2DD793">
    <w:pPr>
      <w:pStyle w:val="26"/>
      <w:ind w:firstLine="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8B7952">
    <w:pPr>
      <w:pStyle w:val="26"/>
      <w:pBdr>
        <w:bottom w:val="none" w:color="auto" w:sz="0" w:space="0"/>
      </w:pBdr>
    </w:pPr>
  </w:p>
  <w:p w14:paraId="7227D903"/>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C7453A">
    <w:r>
      <w:cr/>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1027C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89002C4"/>
    <w:multiLevelType w:val="singleLevel"/>
    <w:tmpl w:val="089002C4"/>
    <w:lvl w:ilvl="0" w:tentative="0">
      <w:start w:val="7"/>
      <w:numFmt w:val="decimal"/>
      <w:suff w:val="nothing"/>
      <w:lvlText w:val="%1、"/>
      <w:lvlJc w:val="left"/>
      <w:pPr>
        <w:ind w:left="0" w:firstLine="0"/>
      </w:pPr>
    </w:lvl>
  </w:abstractNum>
  <w:abstractNum w:abstractNumId="1">
    <w:nsid w:val="1F1EE74F"/>
    <w:multiLevelType w:val="singleLevel"/>
    <w:tmpl w:val="1F1EE74F"/>
    <w:lvl w:ilvl="0" w:tentative="0">
      <w:start w:val="8"/>
      <w:numFmt w:val="chineseCounting"/>
      <w:suff w:val="space"/>
      <w:lvlText w:val="第%1条"/>
      <w:lvlJc w:val="left"/>
      <w:pPr>
        <w:ind w:left="-218" w:firstLine="0"/>
      </w:pPr>
    </w:lvl>
  </w:abstractNum>
  <w:abstractNum w:abstractNumId="2">
    <w:nsid w:val="39CA5F24"/>
    <w:multiLevelType w:val="singleLevel"/>
    <w:tmpl w:val="39CA5F24"/>
    <w:lvl w:ilvl="0" w:tentative="0">
      <w:start w:val="6"/>
      <w:numFmt w:val="chineseCounting"/>
      <w:suff w:val="nothing"/>
      <w:lvlText w:val="%1、"/>
      <w:lvlJc w:val="left"/>
      <w:rPr>
        <w:rFonts w:hint="eastAsia"/>
      </w:rPr>
    </w:lvl>
  </w:abstractNum>
  <w:abstractNum w:abstractNumId="3">
    <w:nsid w:val="7F09497D"/>
    <w:multiLevelType w:val="multilevel"/>
    <w:tmpl w:val="7F09497D"/>
    <w:lvl w:ilvl="0" w:tentative="0">
      <w:start w:val="1"/>
      <w:numFmt w:val="japaneseCounting"/>
      <w:lvlText w:val="第%1章"/>
      <w:lvlJc w:val="left"/>
      <w:pPr>
        <w:ind w:left="1440" w:hanging="1440"/>
      </w:pPr>
      <w:rPr>
        <w:rFonts w:hint="eastAsia" w:ascii="楷体_GB2312" w:hAnsi="宋体" w:eastAsia="楷体_GB2312"/>
        <w:b/>
        <w:sz w:val="4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3"/>
  </w:num>
  <w:num w:numId="2">
    <w:abstractNumId w:val="0"/>
    <w:lvlOverride w:ilvl="0">
      <w:startOverride w:val="7"/>
    </w:lvlOverride>
  </w:num>
  <w:num w:numId="3">
    <w:abstractNumId w:val="2"/>
  </w:num>
  <w:num w:numId="4">
    <w:abstractNumId w:val="1"/>
    <w:lvlOverride w:ilvl="0">
      <w:startOverride w:val="8"/>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6EBF"/>
    <w:rsid w:val="0002432E"/>
    <w:rsid w:val="000C6759"/>
    <w:rsid w:val="0015382D"/>
    <w:rsid w:val="001A0DF6"/>
    <w:rsid w:val="001E60DF"/>
    <w:rsid w:val="001E7375"/>
    <w:rsid w:val="002C3478"/>
    <w:rsid w:val="00364F0C"/>
    <w:rsid w:val="003958E4"/>
    <w:rsid w:val="003B0FC9"/>
    <w:rsid w:val="00661E97"/>
    <w:rsid w:val="006654F7"/>
    <w:rsid w:val="00875878"/>
    <w:rsid w:val="0099294D"/>
    <w:rsid w:val="009B2CDA"/>
    <w:rsid w:val="00A26EBF"/>
    <w:rsid w:val="00AB1A5D"/>
    <w:rsid w:val="00C23C3C"/>
    <w:rsid w:val="00C77EDB"/>
    <w:rsid w:val="00C80118"/>
    <w:rsid w:val="00CA3732"/>
    <w:rsid w:val="00CE1DD2"/>
    <w:rsid w:val="00D21E7F"/>
    <w:rsid w:val="00D950AC"/>
    <w:rsid w:val="00DD12D5"/>
    <w:rsid w:val="00DE1C0B"/>
    <w:rsid w:val="00E06232"/>
    <w:rsid w:val="00E24F54"/>
    <w:rsid w:val="00E93DC4"/>
    <w:rsid w:val="00F71B59"/>
    <w:rsid w:val="00FD1DF6"/>
    <w:rsid w:val="00FF3329"/>
    <w:rsid w:val="072B29CF"/>
    <w:rsid w:val="14DA401C"/>
    <w:rsid w:val="1BD32E08"/>
    <w:rsid w:val="1BE935A8"/>
    <w:rsid w:val="22EA1881"/>
    <w:rsid w:val="406E1BF6"/>
    <w:rsid w:val="41566655"/>
    <w:rsid w:val="48C26D85"/>
    <w:rsid w:val="4E890623"/>
    <w:rsid w:val="50E81876"/>
    <w:rsid w:val="566C2D57"/>
    <w:rsid w:val="5802532F"/>
    <w:rsid w:val="58873140"/>
    <w:rsid w:val="73CE5167"/>
    <w:rsid w:val="73E82CF4"/>
    <w:rsid w:val="7A876D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等线" w:hAnsi="等线"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iPriority="0" w:semiHidden="0" w:name="index 1"/>
    <w:lsdException w:uiPriority="99" w:name="index 2"/>
    <w:lsdException w:uiPriority="99" w:name="index 3"/>
    <w:lsdException w:qFormat="1" w:uiPriority="0"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0" w:name="toc 2"/>
    <w:lsdException w:qFormat="1" w:unhideWhenUsed="0" w:uiPriority="0" w:semiHidden="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iPriority="0"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0"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4">
    <w:name w:val="heading 1"/>
    <w:basedOn w:val="1"/>
    <w:next w:val="1"/>
    <w:link w:val="46"/>
    <w:qFormat/>
    <w:uiPriority w:val="0"/>
    <w:pPr>
      <w:keepNext/>
      <w:keepLines/>
      <w:spacing w:before="340" w:after="330" w:line="578" w:lineRule="auto"/>
      <w:outlineLvl w:val="0"/>
    </w:pPr>
    <w:rPr>
      <w:b/>
      <w:bCs/>
      <w:kern w:val="44"/>
      <w:sz w:val="44"/>
      <w:szCs w:val="44"/>
    </w:rPr>
  </w:style>
  <w:style w:type="paragraph" w:styleId="5">
    <w:name w:val="heading 2"/>
    <w:basedOn w:val="1"/>
    <w:next w:val="1"/>
    <w:link w:val="47"/>
    <w:qFormat/>
    <w:uiPriority w:val="0"/>
    <w:pPr>
      <w:keepNext/>
      <w:keepLines/>
      <w:spacing w:before="260" w:after="260" w:line="416" w:lineRule="auto"/>
      <w:outlineLvl w:val="1"/>
    </w:pPr>
    <w:rPr>
      <w:rFonts w:ascii="Cambria" w:hAnsi="Cambria"/>
      <w:b/>
      <w:bCs/>
      <w:kern w:val="0"/>
      <w:sz w:val="28"/>
      <w:szCs w:val="28"/>
    </w:rPr>
  </w:style>
  <w:style w:type="paragraph" w:styleId="6">
    <w:name w:val="heading 3"/>
    <w:basedOn w:val="1"/>
    <w:next w:val="1"/>
    <w:link w:val="48"/>
    <w:qFormat/>
    <w:uiPriority w:val="0"/>
    <w:pPr>
      <w:keepNext/>
      <w:keepLines/>
      <w:spacing w:before="260" w:after="260" w:line="416" w:lineRule="auto"/>
      <w:outlineLvl w:val="2"/>
    </w:pPr>
    <w:rPr>
      <w:b/>
      <w:bCs/>
      <w:kern w:val="0"/>
      <w:sz w:val="32"/>
      <w:szCs w:val="32"/>
    </w:rPr>
  </w:style>
  <w:style w:type="paragraph" w:styleId="7">
    <w:name w:val="heading 4"/>
    <w:basedOn w:val="1"/>
    <w:next w:val="1"/>
    <w:link w:val="49"/>
    <w:qFormat/>
    <w:uiPriority w:val="0"/>
    <w:pPr>
      <w:keepNext/>
      <w:keepLines/>
      <w:spacing w:before="280" w:after="290" w:line="376" w:lineRule="auto"/>
      <w:outlineLvl w:val="3"/>
    </w:pPr>
    <w:rPr>
      <w:rFonts w:ascii="Cambria" w:hAnsi="Cambria"/>
      <w:b/>
      <w:bCs/>
      <w:kern w:val="0"/>
      <w:sz w:val="28"/>
      <w:szCs w:val="28"/>
    </w:rPr>
  </w:style>
  <w:style w:type="paragraph" w:styleId="8">
    <w:name w:val="heading 5"/>
    <w:basedOn w:val="1"/>
    <w:next w:val="1"/>
    <w:link w:val="50"/>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9">
    <w:name w:val="heading 6"/>
    <w:basedOn w:val="1"/>
    <w:next w:val="1"/>
    <w:link w:val="51"/>
    <w:qFormat/>
    <w:uiPriority w:val="0"/>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10">
    <w:name w:val="heading 7"/>
    <w:basedOn w:val="1"/>
    <w:next w:val="1"/>
    <w:link w:val="52"/>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1">
    <w:name w:val="heading 8"/>
    <w:basedOn w:val="1"/>
    <w:next w:val="1"/>
    <w:link w:val="53"/>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2">
    <w:name w:val="heading 9"/>
    <w:basedOn w:val="1"/>
    <w:next w:val="1"/>
    <w:link w:val="54"/>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9">
    <w:name w:val="Default Paragraph Font"/>
    <w:semiHidden/>
    <w:unhideWhenUsed/>
    <w:qFormat/>
    <w:uiPriority w:val="1"/>
  </w:style>
  <w:style w:type="table" w:default="1" w:styleId="37">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link w:val="141"/>
    <w:semiHidden/>
    <w:unhideWhenUsed/>
    <w:qFormat/>
    <w:uiPriority w:val="0"/>
    <w:pPr>
      <w:spacing w:after="120" w:line="360" w:lineRule="auto"/>
      <w:ind w:left="420" w:firstLine="420"/>
    </w:pPr>
    <w:rPr>
      <w:kern w:val="2"/>
      <w:sz w:val="21"/>
      <w:szCs w:val="24"/>
    </w:rPr>
  </w:style>
  <w:style w:type="paragraph" w:styleId="3">
    <w:name w:val="Body Text Indent"/>
    <w:basedOn w:val="1"/>
    <w:next w:val="2"/>
    <w:link w:val="59"/>
    <w:qFormat/>
    <w:uiPriority w:val="0"/>
    <w:pPr>
      <w:ind w:firstLine="600"/>
    </w:pPr>
    <w:rPr>
      <w:kern w:val="0"/>
      <w:sz w:val="20"/>
      <w:szCs w:val="20"/>
    </w:rPr>
  </w:style>
  <w:style w:type="paragraph" w:styleId="13">
    <w:name w:val="Normal Indent"/>
    <w:basedOn w:val="1"/>
    <w:link w:val="55"/>
    <w:qFormat/>
    <w:uiPriority w:val="0"/>
    <w:pPr>
      <w:ind w:firstLine="420"/>
    </w:pPr>
    <w:rPr>
      <w:szCs w:val="21"/>
    </w:rPr>
  </w:style>
  <w:style w:type="paragraph" w:styleId="14">
    <w:name w:val="List Bullet"/>
    <w:basedOn w:val="1"/>
    <w:qFormat/>
    <w:uiPriority w:val="0"/>
    <w:pPr>
      <w:tabs>
        <w:tab w:val="left" w:pos="360"/>
      </w:tabs>
      <w:ind w:left="360" w:hanging="200" w:hangingChars="200"/>
    </w:pPr>
    <w:rPr>
      <w:szCs w:val="21"/>
    </w:rPr>
  </w:style>
  <w:style w:type="paragraph" w:styleId="15">
    <w:name w:val="Document Map"/>
    <w:basedOn w:val="1"/>
    <w:link w:val="56"/>
    <w:qFormat/>
    <w:uiPriority w:val="0"/>
    <w:rPr>
      <w:rFonts w:ascii="宋体"/>
      <w:sz w:val="18"/>
      <w:szCs w:val="18"/>
    </w:rPr>
  </w:style>
  <w:style w:type="paragraph" w:styleId="16">
    <w:name w:val="annotation text"/>
    <w:basedOn w:val="1"/>
    <w:link w:val="57"/>
    <w:qFormat/>
    <w:uiPriority w:val="0"/>
    <w:pPr>
      <w:jc w:val="left"/>
    </w:pPr>
    <w:rPr>
      <w:kern w:val="0"/>
      <w:sz w:val="28"/>
      <w:szCs w:val="28"/>
    </w:rPr>
  </w:style>
  <w:style w:type="paragraph" w:styleId="17">
    <w:name w:val="Body Text"/>
    <w:basedOn w:val="1"/>
    <w:link w:val="58"/>
    <w:qFormat/>
    <w:uiPriority w:val="0"/>
    <w:pPr>
      <w:spacing w:line="420" w:lineRule="auto"/>
    </w:pPr>
    <w:rPr>
      <w:kern w:val="0"/>
      <w:sz w:val="24"/>
      <w:szCs w:val="24"/>
    </w:rPr>
  </w:style>
  <w:style w:type="paragraph" w:styleId="18">
    <w:name w:val="Block Text"/>
    <w:basedOn w:val="1"/>
    <w:qFormat/>
    <w:uiPriority w:val="0"/>
    <w:pPr>
      <w:autoSpaceDE w:val="0"/>
      <w:autoSpaceDN w:val="0"/>
      <w:adjustRightInd w:val="0"/>
      <w:spacing w:line="500" w:lineRule="exact"/>
      <w:ind w:left="391" w:right="246"/>
    </w:pPr>
    <w:rPr>
      <w:rFonts w:ascii="仿宋_GB2312" w:eastAsia="仿宋_GB2312" w:cs="仿宋_GB2312"/>
      <w:kern w:val="0"/>
      <w:sz w:val="24"/>
      <w:szCs w:val="24"/>
    </w:rPr>
  </w:style>
  <w:style w:type="paragraph" w:styleId="19">
    <w:name w:val="index 4"/>
    <w:basedOn w:val="1"/>
    <w:next w:val="1"/>
    <w:semiHidden/>
    <w:unhideWhenUsed/>
    <w:qFormat/>
    <w:uiPriority w:val="0"/>
    <w:pPr>
      <w:ind w:left="600" w:leftChars="600"/>
    </w:pPr>
    <w:rPr>
      <w:szCs w:val="24"/>
    </w:rPr>
  </w:style>
  <w:style w:type="paragraph" w:styleId="20">
    <w:name w:val="toc 3"/>
    <w:basedOn w:val="1"/>
    <w:next w:val="1"/>
    <w:qFormat/>
    <w:uiPriority w:val="0"/>
    <w:pPr>
      <w:ind w:left="840" w:leftChars="400"/>
    </w:pPr>
    <w:rPr>
      <w:szCs w:val="21"/>
    </w:rPr>
  </w:style>
  <w:style w:type="paragraph" w:styleId="21">
    <w:name w:val="Plain Text"/>
    <w:basedOn w:val="1"/>
    <w:link w:val="60"/>
    <w:qFormat/>
    <w:uiPriority w:val="0"/>
    <w:rPr>
      <w:rFonts w:ascii="宋体" w:hAnsi="Courier New"/>
      <w:kern w:val="0"/>
      <w:szCs w:val="21"/>
    </w:rPr>
  </w:style>
  <w:style w:type="paragraph" w:styleId="22">
    <w:name w:val="Date"/>
    <w:basedOn w:val="1"/>
    <w:next w:val="1"/>
    <w:link w:val="61"/>
    <w:qFormat/>
    <w:uiPriority w:val="0"/>
    <w:pPr>
      <w:ind w:left="100" w:leftChars="2500"/>
    </w:pPr>
    <w:rPr>
      <w:rFonts w:eastAsia="等线"/>
      <w:szCs w:val="21"/>
    </w:rPr>
  </w:style>
  <w:style w:type="paragraph" w:styleId="23">
    <w:name w:val="Body Text Indent 2"/>
    <w:basedOn w:val="1"/>
    <w:link w:val="62"/>
    <w:qFormat/>
    <w:uiPriority w:val="0"/>
    <w:pPr>
      <w:spacing w:after="120" w:line="480" w:lineRule="auto"/>
      <w:ind w:left="420" w:leftChars="200"/>
    </w:pPr>
    <w:rPr>
      <w:rFonts w:eastAsia="等线"/>
      <w:szCs w:val="21"/>
    </w:rPr>
  </w:style>
  <w:style w:type="paragraph" w:styleId="24">
    <w:name w:val="Balloon Text"/>
    <w:basedOn w:val="1"/>
    <w:link w:val="63"/>
    <w:qFormat/>
    <w:uiPriority w:val="0"/>
    <w:rPr>
      <w:kern w:val="0"/>
      <w:sz w:val="18"/>
      <w:szCs w:val="18"/>
    </w:rPr>
  </w:style>
  <w:style w:type="paragraph" w:styleId="25">
    <w:name w:val="footer"/>
    <w:basedOn w:val="1"/>
    <w:link w:val="64"/>
    <w:qFormat/>
    <w:uiPriority w:val="0"/>
    <w:pPr>
      <w:tabs>
        <w:tab w:val="center" w:pos="4153"/>
        <w:tab w:val="right" w:pos="8306"/>
      </w:tabs>
      <w:snapToGrid w:val="0"/>
      <w:jc w:val="left"/>
    </w:pPr>
    <w:rPr>
      <w:kern w:val="0"/>
      <w:sz w:val="18"/>
      <w:szCs w:val="18"/>
    </w:rPr>
  </w:style>
  <w:style w:type="paragraph" w:styleId="26">
    <w:name w:val="header"/>
    <w:basedOn w:val="1"/>
    <w:link w:val="65"/>
    <w:qFormat/>
    <w:uiPriority w:val="0"/>
    <w:pPr>
      <w:pBdr>
        <w:bottom w:val="single" w:color="auto" w:sz="6" w:space="1"/>
      </w:pBdr>
      <w:tabs>
        <w:tab w:val="center" w:pos="4153"/>
        <w:tab w:val="right" w:pos="8306"/>
      </w:tabs>
      <w:snapToGrid w:val="0"/>
      <w:jc w:val="center"/>
    </w:pPr>
    <w:rPr>
      <w:kern w:val="0"/>
      <w:sz w:val="18"/>
      <w:szCs w:val="18"/>
    </w:rPr>
  </w:style>
  <w:style w:type="paragraph" w:styleId="27">
    <w:name w:val="toc 1"/>
    <w:basedOn w:val="1"/>
    <w:next w:val="1"/>
    <w:qFormat/>
    <w:uiPriority w:val="0"/>
    <w:rPr>
      <w:szCs w:val="21"/>
    </w:rPr>
  </w:style>
  <w:style w:type="paragraph" w:styleId="28">
    <w:name w:val="index heading"/>
    <w:basedOn w:val="1"/>
    <w:next w:val="29"/>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9">
    <w:name w:val="index 1"/>
    <w:basedOn w:val="1"/>
    <w:next w:val="1"/>
    <w:unhideWhenUsed/>
    <w:qFormat/>
    <w:uiPriority w:val="0"/>
  </w:style>
  <w:style w:type="paragraph" w:styleId="30">
    <w:name w:val="Subtitle"/>
    <w:basedOn w:val="1"/>
    <w:next w:val="1"/>
    <w:link w:val="142"/>
    <w:qFormat/>
    <w:uiPriority w:val="0"/>
    <w:pPr>
      <w:spacing w:before="240" w:after="60" w:line="312" w:lineRule="auto"/>
      <w:jc w:val="center"/>
      <w:outlineLvl w:val="1"/>
    </w:pPr>
    <w:rPr>
      <w:rFonts w:ascii="Cambria" w:hAnsi="Cambria"/>
      <w:b/>
      <w:kern w:val="28"/>
      <w:sz w:val="32"/>
      <w:szCs w:val="20"/>
    </w:rPr>
  </w:style>
  <w:style w:type="paragraph" w:styleId="31">
    <w:name w:val="Body Text Indent 3"/>
    <w:basedOn w:val="1"/>
    <w:link w:val="66"/>
    <w:qFormat/>
    <w:uiPriority w:val="0"/>
    <w:pPr>
      <w:spacing w:after="120"/>
      <w:ind w:left="420" w:leftChars="200"/>
    </w:pPr>
    <w:rPr>
      <w:kern w:val="0"/>
      <w:sz w:val="16"/>
      <w:szCs w:val="16"/>
    </w:rPr>
  </w:style>
  <w:style w:type="paragraph" w:styleId="32">
    <w:name w:val="Body Text 2"/>
    <w:basedOn w:val="1"/>
    <w:link w:val="67"/>
    <w:qFormat/>
    <w:uiPriority w:val="0"/>
    <w:pPr>
      <w:spacing w:after="120" w:line="480" w:lineRule="auto"/>
    </w:pPr>
    <w:rPr>
      <w:kern w:val="0"/>
      <w:sz w:val="24"/>
      <w:szCs w:val="24"/>
    </w:rPr>
  </w:style>
  <w:style w:type="paragraph" w:styleId="33">
    <w:name w:val="HTML Preformatted"/>
    <w:basedOn w:val="1"/>
    <w:link w:val="139"/>
    <w:semiHidden/>
    <w:unhideWhenUsed/>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paragraph" w:styleId="34">
    <w:name w:val="Normal (Web)"/>
    <w:basedOn w:val="1"/>
    <w:qFormat/>
    <w:uiPriority w:val="0"/>
    <w:rPr>
      <w:sz w:val="24"/>
      <w:szCs w:val="24"/>
    </w:rPr>
  </w:style>
  <w:style w:type="paragraph" w:styleId="35">
    <w:name w:val="Title"/>
    <w:basedOn w:val="1"/>
    <w:next w:val="1"/>
    <w:link w:val="68"/>
    <w:qFormat/>
    <w:uiPriority w:val="0"/>
    <w:pPr>
      <w:spacing w:before="240" w:after="60"/>
      <w:jc w:val="center"/>
      <w:outlineLvl w:val="0"/>
    </w:pPr>
    <w:rPr>
      <w:rFonts w:ascii="Cambria" w:hAnsi="Cambria"/>
      <w:b/>
      <w:bCs/>
      <w:kern w:val="0"/>
      <w:sz w:val="32"/>
      <w:szCs w:val="32"/>
    </w:rPr>
  </w:style>
  <w:style w:type="paragraph" w:styleId="36">
    <w:name w:val="annotation subject"/>
    <w:basedOn w:val="16"/>
    <w:next w:val="16"/>
    <w:link w:val="69"/>
    <w:qFormat/>
    <w:uiPriority w:val="0"/>
    <w:rPr>
      <w:rFonts w:eastAsia="等线"/>
      <w:b/>
      <w:bCs/>
      <w:kern w:val="2"/>
      <w:sz w:val="24"/>
      <w:szCs w:val="24"/>
    </w:rPr>
  </w:style>
  <w:style w:type="table" w:styleId="38">
    <w:name w:val="Table Grid"/>
    <w:basedOn w:val="37"/>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40">
    <w:name w:val="Strong"/>
    <w:qFormat/>
    <w:uiPriority w:val="0"/>
    <w:rPr>
      <w:b/>
      <w:bCs/>
    </w:rPr>
  </w:style>
  <w:style w:type="character" w:styleId="41">
    <w:name w:val="page number"/>
    <w:qFormat/>
    <w:uiPriority w:val="0"/>
  </w:style>
  <w:style w:type="character" w:styleId="42">
    <w:name w:val="FollowedHyperlink"/>
    <w:qFormat/>
    <w:uiPriority w:val="0"/>
    <w:rPr>
      <w:color w:val="800080"/>
      <w:u w:val="single"/>
    </w:rPr>
  </w:style>
  <w:style w:type="character" w:styleId="43">
    <w:name w:val="Emphasis"/>
    <w:qFormat/>
    <w:uiPriority w:val="0"/>
    <w:rPr>
      <w:i/>
    </w:rPr>
  </w:style>
  <w:style w:type="character" w:styleId="44">
    <w:name w:val="Hyperlink"/>
    <w:qFormat/>
    <w:uiPriority w:val="0"/>
    <w:rPr>
      <w:color w:val="0000FF"/>
      <w:u w:val="single"/>
    </w:rPr>
  </w:style>
  <w:style w:type="character" w:styleId="45">
    <w:name w:val="annotation reference"/>
    <w:qFormat/>
    <w:uiPriority w:val="0"/>
    <w:rPr>
      <w:sz w:val="21"/>
      <w:szCs w:val="21"/>
    </w:rPr>
  </w:style>
  <w:style w:type="character" w:customStyle="1" w:styleId="46">
    <w:name w:val="标题 1 字符"/>
    <w:link w:val="4"/>
    <w:qFormat/>
    <w:uiPriority w:val="0"/>
    <w:rPr>
      <w:rFonts w:ascii="Times New Roman" w:hAnsi="Times New Roman" w:eastAsia="宋体" w:cs="Times New Roman"/>
      <w:b/>
      <w:bCs/>
      <w:kern w:val="44"/>
      <w:sz w:val="44"/>
      <w:szCs w:val="44"/>
    </w:rPr>
  </w:style>
  <w:style w:type="character" w:customStyle="1" w:styleId="47">
    <w:name w:val="标题 2 字符"/>
    <w:link w:val="5"/>
    <w:qFormat/>
    <w:uiPriority w:val="0"/>
    <w:rPr>
      <w:rFonts w:ascii="Cambria" w:hAnsi="Cambria" w:eastAsia="宋体" w:cs="Times New Roman"/>
      <w:b/>
      <w:bCs/>
      <w:kern w:val="0"/>
      <w:sz w:val="28"/>
      <w:szCs w:val="28"/>
    </w:rPr>
  </w:style>
  <w:style w:type="character" w:customStyle="1" w:styleId="48">
    <w:name w:val="标题 3 字符"/>
    <w:link w:val="6"/>
    <w:qFormat/>
    <w:uiPriority w:val="0"/>
    <w:rPr>
      <w:rFonts w:ascii="Times New Roman" w:hAnsi="Times New Roman" w:eastAsia="宋体" w:cs="Times New Roman"/>
      <w:b/>
      <w:bCs/>
      <w:kern w:val="0"/>
      <w:sz w:val="32"/>
      <w:szCs w:val="32"/>
    </w:rPr>
  </w:style>
  <w:style w:type="character" w:customStyle="1" w:styleId="49">
    <w:name w:val="标题 4 字符"/>
    <w:link w:val="7"/>
    <w:qFormat/>
    <w:uiPriority w:val="0"/>
    <w:rPr>
      <w:rFonts w:ascii="Cambria" w:hAnsi="Cambria" w:eastAsia="宋体" w:cs="Times New Roman"/>
      <w:b/>
      <w:bCs/>
      <w:kern w:val="0"/>
      <w:sz w:val="28"/>
      <w:szCs w:val="28"/>
    </w:rPr>
  </w:style>
  <w:style w:type="character" w:customStyle="1" w:styleId="50">
    <w:name w:val="标题 5 字符"/>
    <w:link w:val="8"/>
    <w:qFormat/>
    <w:uiPriority w:val="0"/>
    <w:rPr>
      <w:rFonts w:ascii="Times New Roman" w:hAnsi="Times New Roman" w:eastAsia="宋体" w:cs="Times New Roman"/>
      <w:b/>
      <w:bCs/>
      <w:kern w:val="0"/>
      <w:sz w:val="28"/>
      <w:szCs w:val="28"/>
    </w:rPr>
  </w:style>
  <w:style w:type="character" w:customStyle="1" w:styleId="51">
    <w:name w:val="标题 6 字符"/>
    <w:link w:val="9"/>
    <w:qFormat/>
    <w:uiPriority w:val="0"/>
    <w:rPr>
      <w:rFonts w:ascii="Arial" w:hAnsi="Arial" w:eastAsia="黑体" w:cs="Times New Roman"/>
      <w:b/>
      <w:bCs/>
      <w:kern w:val="0"/>
      <w:sz w:val="24"/>
      <w:szCs w:val="24"/>
    </w:rPr>
  </w:style>
  <w:style w:type="character" w:customStyle="1" w:styleId="52">
    <w:name w:val="标题 7 字符"/>
    <w:link w:val="10"/>
    <w:qFormat/>
    <w:uiPriority w:val="0"/>
    <w:rPr>
      <w:rFonts w:ascii="Times New Roman" w:hAnsi="Times New Roman" w:eastAsia="宋体" w:cs="Times New Roman"/>
      <w:b/>
      <w:bCs/>
      <w:kern w:val="0"/>
      <w:sz w:val="24"/>
      <w:szCs w:val="24"/>
    </w:rPr>
  </w:style>
  <w:style w:type="character" w:customStyle="1" w:styleId="53">
    <w:name w:val="标题 8 字符"/>
    <w:link w:val="11"/>
    <w:qFormat/>
    <w:uiPriority w:val="0"/>
    <w:rPr>
      <w:rFonts w:ascii="Arial" w:hAnsi="Arial" w:eastAsia="黑体" w:cs="Times New Roman"/>
      <w:kern w:val="0"/>
      <w:sz w:val="24"/>
      <w:szCs w:val="24"/>
    </w:rPr>
  </w:style>
  <w:style w:type="character" w:customStyle="1" w:styleId="54">
    <w:name w:val="标题 9 字符"/>
    <w:link w:val="12"/>
    <w:qFormat/>
    <w:uiPriority w:val="0"/>
    <w:rPr>
      <w:rFonts w:ascii="Arial" w:hAnsi="Arial" w:eastAsia="黑体" w:cs="Times New Roman"/>
      <w:kern w:val="0"/>
      <w:sz w:val="20"/>
      <w:szCs w:val="20"/>
    </w:rPr>
  </w:style>
  <w:style w:type="character" w:customStyle="1" w:styleId="55">
    <w:name w:val="正文缩进 字符"/>
    <w:link w:val="13"/>
    <w:qFormat/>
    <w:locked/>
    <w:uiPriority w:val="0"/>
    <w:rPr>
      <w:rFonts w:ascii="Times New Roman" w:hAnsi="Times New Roman" w:eastAsia="宋体" w:cs="Times New Roman"/>
      <w:szCs w:val="21"/>
    </w:rPr>
  </w:style>
  <w:style w:type="character" w:customStyle="1" w:styleId="56">
    <w:name w:val="文档结构图 字符"/>
    <w:link w:val="15"/>
    <w:qFormat/>
    <w:uiPriority w:val="0"/>
    <w:rPr>
      <w:rFonts w:ascii="宋体" w:hAnsi="Times New Roman" w:eastAsia="宋体" w:cs="Times New Roman"/>
      <w:sz w:val="18"/>
      <w:szCs w:val="18"/>
    </w:rPr>
  </w:style>
  <w:style w:type="character" w:customStyle="1" w:styleId="57">
    <w:name w:val="批注文字 字符"/>
    <w:link w:val="16"/>
    <w:qFormat/>
    <w:uiPriority w:val="0"/>
    <w:rPr>
      <w:rFonts w:ascii="Times New Roman" w:hAnsi="Times New Roman" w:eastAsia="宋体" w:cs="Times New Roman"/>
      <w:kern w:val="0"/>
      <w:sz w:val="28"/>
      <w:szCs w:val="28"/>
    </w:rPr>
  </w:style>
  <w:style w:type="character" w:customStyle="1" w:styleId="58">
    <w:name w:val="正文文本 字符"/>
    <w:link w:val="17"/>
    <w:qFormat/>
    <w:uiPriority w:val="0"/>
    <w:rPr>
      <w:rFonts w:ascii="Times New Roman" w:hAnsi="Times New Roman" w:eastAsia="宋体" w:cs="Times New Roman"/>
      <w:kern w:val="0"/>
      <w:sz w:val="24"/>
      <w:szCs w:val="24"/>
    </w:rPr>
  </w:style>
  <w:style w:type="character" w:customStyle="1" w:styleId="59">
    <w:name w:val="正文文本缩进 字符"/>
    <w:link w:val="3"/>
    <w:qFormat/>
    <w:uiPriority w:val="0"/>
    <w:rPr>
      <w:rFonts w:ascii="Times New Roman" w:hAnsi="Times New Roman" w:eastAsia="宋体" w:cs="Times New Roman"/>
      <w:kern w:val="0"/>
      <w:sz w:val="20"/>
      <w:szCs w:val="20"/>
    </w:rPr>
  </w:style>
  <w:style w:type="character" w:customStyle="1" w:styleId="60">
    <w:name w:val="纯文本 字符"/>
    <w:link w:val="21"/>
    <w:qFormat/>
    <w:uiPriority w:val="0"/>
    <w:rPr>
      <w:rFonts w:ascii="宋体" w:hAnsi="Courier New" w:eastAsia="宋体" w:cs="Times New Roman"/>
      <w:kern w:val="0"/>
      <w:szCs w:val="21"/>
    </w:rPr>
  </w:style>
  <w:style w:type="character" w:customStyle="1" w:styleId="61">
    <w:name w:val="日期 字符"/>
    <w:link w:val="22"/>
    <w:qFormat/>
    <w:locked/>
    <w:uiPriority w:val="0"/>
    <w:rPr>
      <w:rFonts w:ascii="Times New Roman" w:hAnsi="Times New Roman"/>
      <w:szCs w:val="21"/>
    </w:rPr>
  </w:style>
  <w:style w:type="character" w:customStyle="1" w:styleId="62">
    <w:name w:val="正文文本缩进 2 字符"/>
    <w:link w:val="23"/>
    <w:qFormat/>
    <w:locked/>
    <w:uiPriority w:val="0"/>
    <w:rPr>
      <w:rFonts w:ascii="Times New Roman" w:hAnsi="Times New Roman"/>
      <w:szCs w:val="21"/>
    </w:rPr>
  </w:style>
  <w:style w:type="character" w:customStyle="1" w:styleId="63">
    <w:name w:val="批注框文本 字符"/>
    <w:link w:val="24"/>
    <w:qFormat/>
    <w:uiPriority w:val="0"/>
    <w:rPr>
      <w:rFonts w:ascii="Times New Roman" w:hAnsi="Times New Roman" w:eastAsia="宋体" w:cs="Times New Roman"/>
      <w:kern w:val="0"/>
      <w:sz w:val="18"/>
      <w:szCs w:val="18"/>
    </w:rPr>
  </w:style>
  <w:style w:type="character" w:customStyle="1" w:styleId="64">
    <w:name w:val="页脚 字符"/>
    <w:link w:val="25"/>
    <w:qFormat/>
    <w:uiPriority w:val="0"/>
    <w:rPr>
      <w:rFonts w:ascii="Times New Roman" w:hAnsi="Times New Roman" w:eastAsia="宋体" w:cs="Times New Roman"/>
      <w:kern w:val="0"/>
      <w:sz w:val="18"/>
      <w:szCs w:val="18"/>
    </w:rPr>
  </w:style>
  <w:style w:type="character" w:customStyle="1" w:styleId="65">
    <w:name w:val="页眉 字符"/>
    <w:link w:val="26"/>
    <w:qFormat/>
    <w:uiPriority w:val="0"/>
    <w:rPr>
      <w:rFonts w:ascii="Times New Roman" w:hAnsi="Times New Roman" w:eastAsia="宋体" w:cs="Times New Roman"/>
      <w:kern w:val="0"/>
      <w:sz w:val="18"/>
      <w:szCs w:val="18"/>
    </w:rPr>
  </w:style>
  <w:style w:type="character" w:customStyle="1" w:styleId="66">
    <w:name w:val="正文文本缩进 3 字符"/>
    <w:link w:val="31"/>
    <w:qFormat/>
    <w:uiPriority w:val="0"/>
    <w:rPr>
      <w:rFonts w:ascii="Times New Roman" w:hAnsi="Times New Roman" w:eastAsia="宋体" w:cs="Times New Roman"/>
      <w:kern w:val="0"/>
      <w:sz w:val="16"/>
      <w:szCs w:val="16"/>
    </w:rPr>
  </w:style>
  <w:style w:type="character" w:customStyle="1" w:styleId="67">
    <w:name w:val="正文文本 2 字符"/>
    <w:link w:val="32"/>
    <w:qFormat/>
    <w:uiPriority w:val="0"/>
    <w:rPr>
      <w:rFonts w:ascii="Times New Roman" w:hAnsi="Times New Roman" w:eastAsia="宋体" w:cs="Times New Roman"/>
      <w:kern w:val="0"/>
      <w:sz w:val="24"/>
      <w:szCs w:val="24"/>
    </w:rPr>
  </w:style>
  <w:style w:type="character" w:customStyle="1" w:styleId="68">
    <w:name w:val="标题 字符"/>
    <w:link w:val="35"/>
    <w:qFormat/>
    <w:uiPriority w:val="0"/>
    <w:rPr>
      <w:rFonts w:ascii="Cambria" w:hAnsi="Cambria" w:eastAsia="宋体" w:cs="Times New Roman"/>
      <w:b/>
      <w:bCs/>
      <w:kern w:val="0"/>
      <w:sz w:val="32"/>
      <w:szCs w:val="32"/>
    </w:rPr>
  </w:style>
  <w:style w:type="character" w:customStyle="1" w:styleId="69">
    <w:name w:val="批注主题 字符"/>
    <w:link w:val="36"/>
    <w:qFormat/>
    <w:locked/>
    <w:uiPriority w:val="0"/>
    <w:rPr>
      <w:rFonts w:ascii="Times New Roman" w:hAnsi="Times New Roman"/>
      <w:b/>
      <w:bCs/>
      <w:sz w:val="24"/>
      <w:szCs w:val="24"/>
    </w:rPr>
  </w:style>
  <w:style w:type="paragraph" w:styleId="70">
    <w:name w:val="List Paragraph"/>
    <w:basedOn w:val="1"/>
    <w:qFormat/>
    <w:uiPriority w:val="0"/>
    <w:pPr>
      <w:ind w:firstLine="420" w:firstLineChars="200"/>
    </w:pPr>
    <w:rPr>
      <w:sz w:val="28"/>
      <w:szCs w:val="28"/>
    </w:rPr>
  </w:style>
  <w:style w:type="character" w:customStyle="1" w:styleId="71">
    <w:name w:val="标题 4 Char"/>
    <w:qFormat/>
    <w:uiPriority w:val="0"/>
    <w:rPr>
      <w:rFonts w:ascii="Cambria" w:hAnsi="Cambria" w:cs="宋体"/>
      <w:b/>
      <w:bCs/>
      <w:kern w:val="2"/>
      <w:sz w:val="28"/>
      <w:szCs w:val="28"/>
    </w:rPr>
  </w:style>
  <w:style w:type="table" w:customStyle="1" w:styleId="72">
    <w:name w:val="网格型1"/>
    <w:basedOn w:val="37"/>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3">
    <w:name w:val="列出段落1"/>
    <w:basedOn w:val="1"/>
    <w:qFormat/>
    <w:uiPriority w:val="0"/>
    <w:pPr>
      <w:ind w:firstLine="420" w:firstLineChars="200"/>
    </w:pPr>
    <w:rPr>
      <w:rFonts w:cs="Calibri"/>
      <w:szCs w:val="21"/>
    </w:rPr>
  </w:style>
  <w:style w:type="paragraph" w:customStyle="1" w:styleId="74">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75">
    <w:name w:val="Char Char"/>
    <w:basedOn w:val="1"/>
    <w:qFormat/>
    <w:uiPriority w:val="0"/>
    <w:rPr>
      <w:rFonts w:ascii="Tahoma" w:hAnsi="Tahoma" w:cs="Tahoma"/>
      <w:sz w:val="24"/>
      <w:szCs w:val="24"/>
    </w:rPr>
  </w:style>
  <w:style w:type="paragraph" w:customStyle="1" w:styleId="76">
    <w:name w:val="大汉方案正文"/>
    <w:basedOn w:val="1"/>
    <w:qFormat/>
    <w:uiPriority w:val="0"/>
    <w:pPr>
      <w:spacing w:line="360" w:lineRule="auto"/>
      <w:ind w:firstLine="200" w:firstLineChars="200"/>
    </w:pPr>
    <w:rPr>
      <w:rFonts w:ascii="Arial" w:hAnsi="Arial" w:cs="Arial"/>
      <w:sz w:val="24"/>
      <w:szCs w:val="24"/>
    </w:rPr>
  </w:style>
  <w:style w:type="character" w:customStyle="1" w:styleId="77">
    <w:name w:val="纯文本 Char1"/>
    <w:qFormat/>
    <w:uiPriority w:val="0"/>
    <w:rPr>
      <w:rFonts w:ascii="宋体" w:hAnsi="Courier New" w:cs="宋体"/>
      <w:kern w:val="2"/>
      <w:sz w:val="21"/>
      <w:szCs w:val="21"/>
    </w:rPr>
  </w:style>
  <w:style w:type="character" w:customStyle="1" w:styleId="78">
    <w:name w:val="批注文字 Char1"/>
    <w:qFormat/>
    <w:uiPriority w:val="0"/>
    <w:rPr>
      <w:rFonts w:ascii="Times New Roman" w:hAnsi="Times New Roman" w:eastAsia="宋体" w:cs="Times New Roman"/>
      <w:sz w:val="24"/>
      <w:szCs w:val="24"/>
    </w:rPr>
  </w:style>
  <w:style w:type="paragraph" w:customStyle="1" w:styleId="79">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80">
    <w:name w:val="apple-converted-space"/>
    <w:qFormat/>
    <w:uiPriority w:val="0"/>
  </w:style>
  <w:style w:type="paragraph" w:customStyle="1" w:styleId="81">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82">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83">
    <w:name w:val="列出段落2"/>
    <w:basedOn w:val="1"/>
    <w:qFormat/>
    <w:uiPriority w:val="0"/>
    <w:pPr>
      <w:ind w:firstLine="420" w:firstLineChars="200"/>
    </w:pPr>
    <w:rPr>
      <w:rFonts w:cs="Calibri"/>
      <w:szCs w:val="21"/>
    </w:rPr>
  </w:style>
  <w:style w:type="paragraph" w:customStyle="1" w:styleId="8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85">
    <w:name w:val="标题 3 Char1"/>
    <w:qFormat/>
    <w:uiPriority w:val="0"/>
    <w:rPr>
      <w:rFonts w:ascii="Times New Roman" w:hAnsi="Times New Roman" w:eastAsia="宋体" w:cs="Times New Roman"/>
      <w:sz w:val="20"/>
      <w:szCs w:val="20"/>
    </w:rPr>
  </w:style>
  <w:style w:type="paragraph" w:customStyle="1" w:styleId="86">
    <w:name w:val="Char Char11 Char Char Char Char"/>
    <w:basedOn w:val="1"/>
    <w:qFormat/>
    <w:uiPriority w:val="0"/>
    <w:pPr>
      <w:tabs>
        <w:tab w:val="left" w:pos="360"/>
      </w:tabs>
    </w:pPr>
    <w:rPr>
      <w:szCs w:val="21"/>
    </w:rPr>
  </w:style>
  <w:style w:type="paragraph" w:customStyle="1" w:styleId="8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10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10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0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10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0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1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1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2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2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2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2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2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25">
    <w:name w:val="Table Paragraph"/>
    <w:basedOn w:val="1"/>
    <w:qFormat/>
    <w:uiPriority w:val="1"/>
    <w:pPr>
      <w:autoSpaceDE w:val="0"/>
      <w:autoSpaceDN w:val="0"/>
      <w:jc w:val="left"/>
    </w:pPr>
    <w:rPr>
      <w:rFonts w:ascii="Noto Sans Mono CJK JP Regular" w:hAnsi="Noto Sans Mono CJK JP Regular" w:cs="Noto Sans Mono CJK JP Regular"/>
      <w:kern w:val="0"/>
      <w:sz w:val="22"/>
      <w:lang w:val="zh-CN"/>
    </w:rPr>
  </w:style>
  <w:style w:type="character" w:customStyle="1" w:styleId="126">
    <w:name w:val="纯文本 Char3"/>
    <w:qFormat/>
    <w:uiPriority w:val="0"/>
    <w:rPr>
      <w:rFonts w:ascii="宋体" w:hAnsi="Courier New"/>
      <w:sz w:val="21"/>
      <w:szCs w:val="21"/>
    </w:rPr>
  </w:style>
  <w:style w:type="character" w:customStyle="1" w:styleId="127">
    <w:name w:val="正文文本缩进 2 字符1"/>
    <w:semiHidden/>
    <w:qFormat/>
    <w:uiPriority w:val="99"/>
    <w:rPr>
      <w:rFonts w:ascii="Times New Roman" w:hAnsi="Times New Roman" w:eastAsia="宋体" w:cs="Times New Roman"/>
    </w:rPr>
  </w:style>
  <w:style w:type="character" w:customStyle="1" w:styleId="128">
    <w:name w:val="正文文本缩进 2 Char1"/>
    <w:qFormat/>
    <w:uiPriority w:val="0"/>
    <w:rPr>
      <w:kern w:val="2"/>
      <w:sz w:val="21"/>
      <w:szCs w:val="22"/>
    </w:rPr>
  </w:style>
  <w:style w:type="character" w:customStyle="1" w:styleId="129">
    <w:name w:val="日期 字符1"/>
    <w:semiHidden/>
    <w:qFormat/>
    <w:uiPriority w:val="99"/>
    <w:rPr>
      <w:rFonts w:ascii="Times New Roman" w:hAnsi="Times New Roman" w:eastAsia="宋体" w:cs="Times New Roman"/>
    </w:rPr>
  </w:style>
  <w:style w:type="character" w:customStyle="1" w:styleId="130">
    <w:name w:val="日期 Char1"/>
    <w:qFormat/>
    <w:uiPriority w:val="0"/>
    <w:rPr>
      <w:kern w:val="2"/>
      <w:sz w:val="21"/>
      <w:szCs w:val="22"/>
    </w:rPr>
  </w:style>
  <w:style w:type="character" w:customStyle="1" w:styleId="131">
    <w:name w:val="标题 Char1"/>
    <w:qFormat/>
    <w:uiPriority w:val="0"/>
    <w:rPr>
      <w:rFonts w:ascii="Cambria" w:hAnsi="Cambria" w:cs="Times New Roman"/>
      <w:b/>
      <w:bCs/>
      <w:kern w:val="2"/>
      <w:sz w:val="32"/>
      <w:szCs w:val="32"/>
    </w:rPr>
  </w:style>
  <w:style w:type="character" w:customStyle="1" w:styleId="132">
    <w:name w:val="纯文本 字符1"/>
    <w:semiHidden/>
    <w:qFormat/>
    <w:uiPriority w:val="99"/>
    <w:rPr>
      <w:rFonts w:ascii="等线" w:hAnsi="Courier New" w:eastAsia="等线" w:cs="Courier New"/>
      <w:kern w:val="2"/>
      <w:sz w:val="21"/>
      <w:szCs w:val="22"/>
    </w:rPr>
  </w:style>
  <w:style w:type="character" w:customStyle="1" w:styleId="133">
    <w:name w:val="批注主题 字符1"/>
    <w:semiHidden/>
    <w:qFormat/>
    <w:uiPriority w:val="99"/>
    <w:rPr>
      <w:rFonts w:ascii="Times New Roman" w:hAnsi="Times New Roman" w:eastAsia="宋体" w:cs="Times New Roman"/>
      <w:b/>
      <w:bCs/>
      <w:kern w:val="0"/>
      <w:sz w:val="28"/>
      <w:szCs w:val="28"/>
    </w:rPr>
  </w:style>
  <w:style w:type="character" w:customStyle="1" w:styleId="134">
    <w:name w:val="批注主题 Char1"/>
    <w:qFormat/>
    <w:uiPriority w:val="0"/>
    <w:rPr>
      <w:b/>
      <w:bCs/>
      <w:kern w:val="2"/>
      <w:sz w:val="21"/>
      <w:szCs w:val="22"/>
    </w:rPr>
  </w:style>
  <w:style w:type="character" w:customStyle="1" w:styleId="135">
    <w:name w:val="纯文本 Char2"/>
    <w:qFormat/>
    <w:uiPriority w:val="0"/>
    <w:rPr>
      <w:rFonts w:ascii="宋体" w:hAnsi="Courier New"/>
      <w:sz w:val="21"/>
      <w:szCs w:val="21"/>
    </w:rPr>
  </w:style>
  <w:style w:type="character" w:customStyle="1" w:styleId="136">
    <w:name w:val="Unresolved Mention"/>
    <w:unhideWhenUsed/>
    <w:qFormat/>
    <w:uiPriority w:val="99"/>
    <w:rPr>
      <w:color w:val="605E5C"/>
      <w:shd w:val="clear" w:color="auto" w:fill="E1DFDD"/>
    </w:rPr>
  </w:style>
  <w:style w:type="paragraph" w:customStyle="1" w:styleId="13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paragraph" w:styleId="138">
    <w:name w:val="No Spacing"/>
    <w:qFormat/>
    <w:uiPriority w:val="0"/>
    <w:pPr>
      <w:widowControl w:val="0"/>
      <w:jc w:val="both"/>
    </w:pPr>
    <w:rPr>
      <w:rFonts w:ascii="Times New Roman" w:hAnsi="Times New Roman" w:eastAsia="宋体" w:cs="Times New Roman"/>
      <w:kern w:val="2"/>
      <w:sz w:val="21"/>
      <w:szCs w:val="22"/>
      <w:lang w:val="en-US" w:eastAsia="zh-CN" w:bidi="ar-SA"/>
    </w:rPr>
  </w:style>
  <w:style w:type="character" w:customStyle="1" w:styleId="139">
    <w:name w:val="HTML 预设格式 字符"/>
    <w:basedOn w:val="39"/>
    <w:link w:val="33"/>
    <w:semiHidden/>
    <w:qFormat/>
    <w:uiPriority w:val="0"/>
    <w:rPr>
      <w:rFonts w:ascii="宋体" w:hAnsi="宋体" w:eastAsia="宋体" w:cs="宋体"/>
      <w:sz w:val="24"/>
      <w:szCs w:val="24"/>
    </w:rPr>
  </w:style>
  <w:style w:type="paragraph" w:customStyle="1" w:styleId="140">
    <w:name w:val="msonormal"/>
    <w:basedOn w:val="1"/>
    <w:qFormat/>
    <w:uiPriority w:val="0"/>
    <w:pPr>
      <w:widowControl/>
      <w:jc w:val="left"/>
    </w:pPr>
    <w:rPr>
      <w:rFonts w:ascii="宋体" w:hAnsi="宋体" w:cs="宋体"/>
      <w:kern w:val="0"/>
      <w:sz w:val="24"/>
      <w:szCs w:val="24"/>
    </w:rPr>
  </w:style>
  <w:style w:type="character" w:customStyle="1" w:styleId="141">
    <w:name w:val="正文首行缩进 2 字符"/>
    <w:basedOn w:val="59"/>
    <w:link w:val="2"/>
    <w:semiHidden/>
    <w:qFormat/>
    <w:uiPriority w:val="0"/>
    <w:rPr>
      <w:rFonts w:ascii="Times New Roman" w:hAnsi="Times New Roman" w:eastAsia="宋体" w:cs="Times New Roman"/>
      <w:kern w:val="2"/>
      <w:sz w:val="21"/>
      <w:szCs w:val="24"/>
    </w:rPr>
  </w:style>
  <w:style w:type="character" w:customStyle="1" w:styleId="142">
    <w:name w:val="副标题 字符"/>
    <w:basedOn w:val="39"/>
    <w:link w:val="30"/>
    <w:qFormat/>
    <w:uiPriority w:val="0"/>
    <w:rPr>
      <w:rFonts w:ascii="Cambria" w:hAnsi="Cambria" w:eastAsia="宋体"/>
      <w:b/>
      <w:kern w:val="28"/>
      <w:sz w:val="32"/>
    </w:rPr>
  </w:style>
  <w:style w:type="character" w:customStyle="1" w:styleId="143">
    <w:name w:val="Quote Char"/>
    <w:link w:val="144"/>
    <w:qFormat/>
    <w:locked/>
    <w:uiPriority w:val="0"/>
    <w:rPr>
      <w:i/>
      <w:color w:val="000000"/>
      <w:kern w:val="2"/>
      <w:sz w:val="22"/>
    </w:rPr>
  </w:style>
  <w:style w:type="paragraph" w:customStyle="1" w:styleId="144">
    <w:name w:val="引用1"/>
    <w:basedOn w:val="1"/>
    <w:next w:val="1"/>
    <w:link w:val="143"/>
    <w:qFormat/>
    <w:uiPriority w:val="0"/>
    <w:rPr>
      <w:rFonts w:ascii="等线" w:hAnsi="等线" w:eastAsia="等线"/>
      <w:i/>
      <w:color w:val="000000"/>
      <w:sz w:val="22"/>
      <w:szCs w:val="20"/>
    </w:rPr>
  </w:style>
  <w:style w:type="character" w:customStyle="1" w:styleId="145">
    <w:name w:val="标题4 Char Char"/>
    <w:link w:val="146"/>
    <w:qFormat/>
    <w:locked/>
    <w:uiPriority w:val="0"/>
    <w:rPr>
      <w:rFonts w:ascii="Arial" w:hAnsi="Arial" w:cs="Arial"/>
      <w:b/>
      <w:sz w:val="32"/>
    </w:rPr>
  </w:style>
  <w:style w:type="paragraph" w:customStyle="1" w:styleId="146">
    <w:name w:val="标题4"/>
    <w:basedOn w:val="5"/>
    <w:next w:val="19"/>
    <w:link w:val="145"/>
    <w:qFormat/>
    <w:uiPriority w:val="0"/>
    <w:pPr>
      <w:spacing w:line="412" w:lineRule="auto"/>
    </w:pPr>
    <w:rPr>
      <w:rFonts w:ascii="Arial" w:hAnsi="Arial" w:eastAsia="等线" w:cs="Arial"/>
      <w:bCs w:val="0"/>
      <w:sz w:val="32"/>
      <w:szCs w:val="20"/>
    </w:rPr>
  </w:style>
  <w:style w:type="character" w:customStyle="1" w:styleId="147">
    <w:name w:val="Intense Quote Char"/>
    <w:link w:val="148"/>
    <w:qFormat/>
    <w:locked/>
    <w:uiPriority w:val="0"/>
    <w:rPr>
      <w:b/>
      <w:i/>
      <w:color w:val="4F81BD"/>
      <w:kern w:val="2"/>
      <w:sz w:val="22"/>
    </w:rPr>
  </w:style>
  <w:style w:type="paragraph" w:customStyle="1" w:styleId="148">
    <w:name w:val="明显引用1"/>
    <w:basedOn w:val="1"/>
    <w:next w:val="1"/>
    <w:link w:val="147"/>
    <w:qFormat/>
    <w:uiPriority w:val="0"/>
    <w:pPr>
      <w:pBdr>
        <w:bottom w:val="single" w:color="4F81BD" w:sz="4" w:space="4"/>
      </w:pBdr>
      <w:spacing w:before="200" w:after="280"/>
      <w:ind w:left="936" w:right="936"/>
    </w:pPr>
    <w:rPr>
      <w:rFonts w:ascii="等线" w:hAnsi="等线" w:eastAsia="等线"/>
      <w:b/>
      <w:i/>
      <w:color w:val="4F81BD"/>
      <w:sz w:val="22"/>
      <w:szCs w:val="20"/>
    </w:rPr>
  </w:style>
  <w:style w:type="character" w:customStyle="1" w:styleId="149">
    <w:name w:val="标题5 Char Char"/>
    <w:link w:val="150"/>
    <w:qFormat/>
    <w:locked/>
    <w:uiPriority w:val="0"/>
    <w:rPr>
      <w:rFonts w:ascii="Arial" w:hAnsi="Arial" w:cs="Arial"/>
      <w:b/>
      <w:sz w:val="32"/>
    </w:rPr>
  </w:style>
  <w:style w:type="paragraph" w:customStyle="1" w:styleId="150">
    <w:name w:val="标题5"/>
    <w:basedOn w:val="6"/>
    <w:link w:val="149"/>
    <w:qFormat/>
    <w:uiPriority w:val="0"/>
    <w:pPr>
      <w:spacing w:line="412" w:lineRule="auto"/>
    </w:pPr>
    <w:rPr>
      <w:rFonts w:ascii="Arial" w:hAnsi="Arial" w:eastAsia="等线" w:cs="Arial"/>
      <w:bCs w:val="0"/>
      <w:szCs w:val="20"/>
    </w:rPr>
  </w:style>
  <w:style w:type="paragraph" w:customStyle="1" w:styleId="151">
    <w:name w:val="无间隔3"/>
    <w:qFormat/>
    <w:uiPriority w:val="0"/>
    <w:pPr>
      <w:widowControl w:val="0"/>
      <w:jc w:val="both"/>
    </w:pPr>
    <w:rPr>
      <w:rFonts w:ascii="Calibri" w:hAnsi="Calibri" w:eastAsia="宋体" w:cs="Times New Roman"/>
      <w:kern w:val="2"/>
      <w:sz w:val="21"/>
      <w:szCs w:val="22"/>
      <w:lang w:val="en-US" w:eastAsia="zh-CN" w:bidi="ar-SA"/>
    </w:rPr>
  </w:style>
  <w:style w:type="paragraph" w:customStyle="1" w:styleId="152">
    <w:name w:val="Char1"/>
    <w:basedOn w:val="15"/>
    <w:qFormat/>
    <w:uiPriority w:val="0"/>
    <w:pPr>
      <w:widowControl/>
      <w:shd w:val="clear" w:color="auto" w:fill="000080"/>
      <w:jc w:val="left"/>
    </w:pPr>
    <w:rPr>
      <w:rFonts w:ascii="Times New Roman"/>
      <w:sz w:val="24"/>
      <w:szCs w:val="20"/>
    </w:rPr>
  </w:style>
  <w:style w:type="paragraph" w:customStyle="1" w:styleId="153">
    <w:name w:val="WPSOffice手动目录 1"/>
    <w:qFormat/>
    <w:uiPriority w:val="0"/>
    <w:rPr>
      <w:rFonts w:ascii="Times New Roman" w:hAnsi="Times New Roman" w:eastAsia="宋体" w:cs="Times New Roman"/>
      <w:lang w:val="en-US" w:eastAsia="zh-CN" w:bidi="ar-SA"/>
    </w:rPr>
  </w:style>
  <w:style w:type="paragraph" w:customStyle="1" w:styleId="154">
    <w:name w:val="Char23"/>
    <w:basedOn w:val="15"/>
    <w:qFormat/>
    <w:uiPriority w:val="0"/>
    <w:pPr>
      <w:widowControl/>
      <w:shd w:val="clear" w:color="auto" w:fill="000080"/>
    </w:pPr>
    <w:rPr>
      <w:rFonts w:ascii="Times New Roman"/>
      <w:sz w:val="24"/>
      <w:szCs w:val="20"/>
    </w:rPr>
  </w:style>
  <w:style w:type="paragraph" w:customStyle="1" w:styleId="155">
    <w:name w:val="空半行"/>
    <w:basedOn w:val="1"/>
    <w:qFormat/>
    <w:uiPriority w:val="0"/>
    <w:pPr>
      <w:adjustRightInd w:val="0"/>
      <w:spacing w:line="120" w:lineRule="exact"/>
    </w:pPr>
    <w:rPr>
      <w:rFonts w:eastAsia="仿宋_GB2312"/>
      <w:color w:val="FFFFFF"/>
      <w:kern w:val="0"/>
      <w:sz w:val="30"/>
      <w:szCs w:val="20"/>
    </w:rPr>
  </w:style>
  <w:style w:type="paragraph" w:customStyle="1" w:styleId="156">
    <w:name w:val="TOC Heading1"/>
    <w:basedOn w:val="4"/>
    <w:next w:val="1"/>
    <w:qFormat/>
    <w:uiPriority w:val="0"/>
    <w:pPr>
      <w:spacing w:line="576" w:lineRule="auto"/>
      <w:outlineLvl w:val="9"/>
    </w:pPr>
    <w:rPr>
      <w:rFonts w:ascii="Calibri" w:hAnsi="Calibri"/>
      <w:bCs w:val="0"/>
      <w:szCs w:val="20"/>
    </w:rPr>
  </w:style>
  <w:style w:type="paragraph" w:customStyle="1" w:styleId="157">
    <w:name w:val="目录"/>
    <w:basedOn w:val="1"/>
    <w:qFormat/>
    <w:uiPriority w:val="0"/>
    <w:pPr>
      <w:widowControl/>
      <w:jc w:val="center"/>
    </w:pPr>
    <w:rPr>
      <w:rFonts w:ascii="宋体"/>
      <w:b/>
      <w:kern w:val="0"/>
      <w:sz w:val="36"/>
      <w:szCs w:val="20"/>
    </w:rPr>
  </w:style>
  <w:style w:type="paragraph" w:customStyle="1" w:styleId="158">
    <w:name w:val="样式1"/>
    <w:basedOn w:val="1"/>
    <w:qFormat/>
    <w:uiPriority w:val="0"/>
    <w:pPr>
      <w:jc w:val="center"/>
    </w:pPr>
    <w:rPr>
      <w:sz w:val="48"/>
      <w:szCs w:val="48"/>
    </w:rPr>
  </w:style>
  <w:style w:type="paragraph" w:customStyle="1" w:styleId="159">
    <w:name w:val="Char19"/>
    <w:basedOn w:val="15"/>
    <w:qFormat/>
    <w:uiPriority w:val="0"/>
    <w:pPr>
      <w:widowControl/>
      <w:shd w:val="clear" w:color="auto" w:fill="000080"/>
    </w:pPr>
    <w:rPr>
      <w:rFonts w:ascii="Times New Roman"/>
      <w:sz w:val="24"/>
      <w:szCs w:val="20"/>
    </w:rPr>
  </w:style>
  <w:style w:type="paragraph" w:customStyle="1" w:styleId="160">
    <w:name w:val="目录文字"/>
    <w:basedOn w:val="1"/>
    <w:qFormat/>
    <w:uiPriority w:val="0"/>
    <w:pPr>
      <w:widowControl/>
      <w:spacing w:line="480" w:lineRule="auto"/>
      <w:jc w:val="left"/>
    </w:pPr>
    <w:rPr>
      <w:rFonts w:ascii="宋体" w:hAnsi="宋体"/>
      <w:kern w:val="0"/>
      <w:sz w:val="24"/>
      <w:szCs w:val="20"/>
    </w:rPr>
  </w:style>
  <w:style w:type="paragraph" w:customStyle="1" w:styleId="161">
    <w:name w:val="样式 标题 3 + (中文) 黑体 小四 非加粗 段前: 7.8 磅 段后: 0 磅 行距: 固定值 20 磅"/>
    <w:basedOn w:val="6"/>
    <w:qFormat/>
    <w:uiPriority w:val="0"/>
    <w:pPr>
      <w:spacing w:before="0" w:after="0" w:line="400" w:lineRule="exact"/>
    </w:pPr>
    <w:rPr>
      <w:rFonts w:eastAsia="黑体" w:cs="宋体"/>
      <w:b w:val="0"/>
      <w:kern w:val="2"/>
      <w:sz w:val="24"/>
      <w:szCs w:val="20"/>
    </w:rPr>
  </w:style>
  <w:style w:type="paragraph" w:customStyle="1" w:styleId="162">
    <w:name w:val="Blockquote"/>
    <w:basedOn w:val="1"/>
    <w:qFormat/>
    <w:uiPriority w:val="0"/>
    <w:pPr>
      <w:autoSpaceDE w:val="0"/>
      <w:autoSpaceDN w:val="0"/>
      <w:adjustRightInd w:val="0"/>
      <w:spacing w:before="100" w:after="100"/>
      <w:ind w:left="360" w:right="360"/>
      <w:jc w:val="left"/>
    </w:pPr>
    <w:rPr>
      <w:rFonts w:ascii="Calibri" w:hAnsi="Calibri"/>
      <w:kern w:val="0"/>
      <w:sz w:val="32"/>
      <w:szCs w:val="20"/>
    </w:rPr>
  </w:style>
  <w:style w:type="paragraph" w:customStyle="1" w:styleId="163">
    <w:name w:val="Char"/>
    <w:basedOn w:val="15"/>
    <w:qFormat/>
    <w:uiPriority w:val="0"/>
    <w:pPr>
      <w:widowControl/>
      <w:shd w:val="clear" w:color="auto" w:fill="000080"/>
    </w:pPr>
    <w:rPr>
      <w:rFonts w:ascii="Times New Roman"/>
      <w:sz w:val="24"/>
      <w:szCs w:val="20"/>
    </w:rPr>
  </w:style>
  <w:style w:type="paragraph" w:customStyle="1" w:styleId="164">
    <w:name w:val="样式 标题 2 + Times New Roman 四号 非加粗 段前: 5 磅 段后: 0 磅 行距: 固定值 20..."/>
    <w:basedOn w:val="5"/>
    <w:qFormat/>
    <w:uiPriority w:val="0"/>
    <w:pPr>
      <w:spacing w:before="100" w:after="0" w:line="400" w:lineRule="exact"/>
    </w:pPr>
    <w:rPr>
      <w:rFonts w:ascii="Times New Roman" w:hAnsi="Times New Roman" w:eastAsia="黑体" w:cs="宋体"/>
      <w:b w:val="0"/>
      <w:kern w:val="2"/>
      <w:szCs w:val="20"/>
    </w:rPr>
  </w:style>
  <w:style w:type="paragraph" w:customStyle="1" w:styleId="165">
    <w:name w:val="文档结构图 Char Char"/>
    <w:basedOn w:val="1"/>
    <w:qFormat/>
    <w:uiPriority w:val="0"/>
    <w:pPr>
      <w:shd w:val="clear" w:color="auto" w:fill="000080"/>
    </w:pPr>
    <w:rPr>
      <w:szCs w:val="24"/>
    </w:rPr>
  </w:style>
  <w:style w:type="paragraph" w:customStyle="1" w:styleId="166">
    <w:name w:val="Char8"/>
    <w:basedOn w:val="15"/>
    <w:qFormat/>
    <w:uiPriority w:val="0"/>
    <w:pPr>
      <w:widowControl/>
      <w:shd w:val="clear" w:color="auto" w:fill="000080"/>
      <w:jc w:val="left"/>
    </w:pPr>
    <w:rPr>
      <w:rFonts w:ascii="Tahoma" w:hAnsi="Tahoma" w:cs="Tahoma"/>
      <w:kern w:val="0"/>
      <w:sz w:val="24"/>
      <w:szCs w:val="20"/>
    </w:rPr>
  </w:style>
  <w:style w:type="paragraph" w:customStyle="1" w:styleId="167">
    <w:name w:val="正文 + 宋体"/>
    <w:basedOn w:val="1"/>
    <w:qFormat/>
    <w:uiPriority w:val="0"/>
    <w:pPr>
      <w:spacing w:line="400" w:lineRule="exact"/>
      <w:ind w:firstLine="729" w:firstLineChars="347"/>
    </w:pPr>
    <w:rPr>
      <w:rFonts w:ascii="宋体" w:hAnsi="宋体"/>
      <w:szCs w:val="21"/>
    </w:rPr>
  </w:style>
  <w:style w:type="paragraph" w:customStyle="1" w:styleId="168">
    <w:name w:val="List Paragraph_b635431f-4753-44ce-8ecd-42547d136f75"/>
    <w:basedOn w:val="1"/>
    <w:qFormat/>
    <w:uiPriority w:val="0"/>
    <w:pPr>
      <w:ind w:firstLine="420" w:firstLineChars="200"/>
    </w:pPr>
    <w:rPr>
      <w:szCs w:val="24"/>
    </w:rPr>
  </w:style>
  <w:style w:type="paragraph" w:customStyle="1" w:styleId="169">
    <w:name w:val="列表段落1"/>
    <w:basedOn w:val="1"/>
    <w:qFormat/>
    <w:uiPriority w:val="0"/>
    <w:pPr>
      <w:ind w:firstLine="420" w:firstLineChars="200"/>
    </w:pPr>
    <w:rPr>
      <w:rFonts w:ascii="Calibri" w:hAnsi="Calibri"/>
    </w:rPr>
  </w:style>
  <w:style w:type="paragraph" w:customStyle="1" w:styleId="170">
    <w:name w:val="Revision1"/>
    <w:qFormat/>
    <w:uiPriority w:val="0"/>
    <w:rPr>
      <w:rFonts w:ascii="Times New Roman" w:hAnsi="Times New Roman" w:eastAsia="宋体" w:cs="Times New Roman"/>
      <w:kern w:val="2"/>
      <w:sz w:val="21"/>
      <w:szCs w:val="24"/>
      <w:lang w:val="en-US" w:eastAsia="zh-CN" w:bidi="ar-SA"/>
    </w:rPr>
  </w:style>
  <w:style w:type="paragraph" w:customStyle="1" w:styleId="171">
    <w:name w:val="flNote"/>
    <w:basedOn w:val="1"/>
    <w:qFormat/>
    <w:uiPriority w:val="0"/>
    <w:pPr>
      <w:adjustRightInd w:val="0"/>
      <w:spacing w:before="320" w:after="160" w:line="360" w:lineRule="atLeast"/>
      <w:jc w:val="center"/>
    </w:pPr>
    <w:rPr>
      <w:rFonts w:ascii="Arial" w:eastAsia="黑体"/>
      <w:kern w:val="0"/>
      <w:sz w:val="30"/>
      <w:szCs w:val="20"/>
    </w:rPr>
  </w:style>
  <w:style w:type="character" w:customStyle="1" w:styleId="172">
    <w:name w:val="font31"/>
    <w:qFormat/>
    <w:uiPriority w:val="0"/>
    <w:rPr>
      <w:rFonts w:hint="default" w:ascii="Times New Roman" w:hAnsi="Times New Roman" w:cs="Times New Roman"/>
      <w:b/>
      <w:color w:val="000000"/>
      <w:sz w:val="24"/>
      <w:szCs w:val="24"/>
      <w:u w:val="none"/>
    </w:rPr>
  </w:style>
  <w:style w:type="character" w:customStyle="1" w:styleId="173">
    <w:name w:val="Subtle Reference1"/>
    <w:qFormat/>
    <w:uiPriority w:val="0"/>
    <w:rPr>
      <w:smallCaps/>
      <w:color w:val="C0504D"/>
      <w:u w:val="single"/>
    </w:rPr>
  </w:style>
  <w:style w:type="character" w:customStyle="1" w:styleId="174">
    <w:name w:val="Intense Emphasis1"/>
    <w:qFormat/>
    <w:uiPriority w:val="0"/>
    <w:rPr>
      <w:b/>
      <w:i/>
      <w:color w:val="4F81BD"/>
    </w:rPr>
  </w:style>
  <w:style w:type="character" w:customStyle="1" w:styleId="175">
    <w:name w:val="Book Title1"/>
    <w:qFormat/>
    <w:uiPriority w:val="0"/>
    <w:rPr>
      <w:b/>
      <w:smallCaps/>
      <w:spacing w:val="5"/>
    </w:rPr>
  </w:style>
  <w:style w:type="character" w:customStyle="1" w:styleId="176">
    <w:name w:val="Char Char Char Char"/>
    <w:qFormat/>
    <w:uiPriority w:val="0"/>
    <w:rPr>
      <w:rFonts w:hint="eastAsia" w:ascii="宋体" w:hAnsi="Courier New" w:eastAsia="宋体" w:cs="Times New Roman"/>
      <w:kern w:val="2"/>
      <w:sz w:val="24"/>
      <w:lang w:val="en-US" w:eastAsia="zh-CN" w:bidi="ar-SA"/>
    </w:rPr>
  </w:style>
  <w:style w:type="character" w:customStyle="1" w:styleId="177">
    <w:name w:val="font41"/>
    <w:qFormat/>
    <w:uiPriority w:val="0"/>
    <w:rPr>
      <w:rFonts w:hint="default" w:ascii="Times New Roman" w:hAnsi="Times New Roman" w:cs="Times New Roman"/>
      <w:color w:val="000000"/>
      <w:sz w:val="24"/>
      <w:szCs w:val="24"/>
      <w:u w:val="none"/>
    </w:rPr>
  </w:style>
  <w:style w:type="character" w:customStyle="1" w:styleId="178">
    <w:name w:val="Intense Reference1"/>
    <w:qFormat/>
    <w:uiPriority w:val="0"/>
    <w:rPr>
      <w:b/>
      <w:smallCaps/>
      <w:color w:val="C0504D"/>
      <w:spacing w:val="5"/>
      <w:u w:val="single"/>
    </w:rPr>
  </w:style>
  <w:style w:type="character" w:customStyle="1" w:styleId="179">
    <w:name w:val="font51"/>
    <w:qFormat/>
    <w:uiPriority w:val="0"/>
    <w:rPr>
      <w:rFonts w:hint="eastAsia" w:ascii="宋体" w:hAnsi="宋体" w:eastAsia="宋体" w:cs="宋体"/>
      <w:color w:val="000000"/>
      <w:sz w:val="24"/>
      <w:szCs w:val="24"/>
      <w:u w:val="none"/>
    </w:rPr>
  </w:style>
  <w:style w:type="character" w:customStyle="1" w:styleId="180">
    <w:name w:val="textcontents"/>
    <w:qFormat/>
    <w:uiPriority w:val="0"/>
  </w:style>
  <w:style w:type="character" w:customStyle="1" w:styleId="181">
    <w:name w:val="font21"/>
    <w:qFormat/>
    <w:uiPriority w:val="0"/>
    <w:rPr>
      <w:rFonts w:hint="eastAsia" w:ascii="宋体" w:hAnsi="宋体" w:eastAsia="宋体" w:cs="宋体"/>
      <w:b/>
      <w:color w:val="000000"/>
      <w:sz w:val="24"/>
      <w:szCs w:val="24"/>
      <w:u w:val="none"/>
    </w:rPr>
  </w:style>
  <w:style w:type="character" w:customStyle="1" w:styleId="182">
    <w:name w:val="文档结构图 Char1"/>
    <w:qFormat/>
    <w:uiPriority w:val="0"/>
    <w:rPr>
      <w:rFonts w:hint="eastAsia" w:ascii="宋体" w:hAnsi="宋体" w:eastAsia="宋体"/>
      <w:kern w:val="2"/>
      <w:sz w:val="18"/>
    </w:rPr>
  </w:style>
  <w:style w:type="character" w:customStyle="1" w:styleId="183">
    <w:name w:val="font81"/>
    <w:qFormat/>
    <w:uiPriority w:val="0"/>
    <w:rPr>
      <w:rFonts w:hint="eastAsia" w:ascii="宋体" w:hAnsi="宋体" w:eastAsia="宋体" w:cs="宋体"/>
      <w:b/>
      <w:color w:val="000000"/>
      <w:sz w:val="24"/>
      <w:szCs w:val="24"/>
      <w:u w:val="none"/>
    </w:rPr>
  </w:style>
  <w:style w:type="character" w:customStyle="1" w:styleId="184">
    <w:name w:val="font71"/>
    <w:qFormat/>
    <w:uiPriority w:val="0"/>
    <w:rPr>
      <w:rFonts w:hint="eastAsia" w:ascii="宋体" w:hAnsi="宋体" w:eastAsia="宋体" w:cs="宋体"/>
      <w:color w:val="000000"/>
      <w:sz w:val="24"/>
      <w:szCs w:val="24"/>
      <w:u w:val="none"/>
    </w:rPr>
  </w:style>
  <w:style w:type="character" w:customStyle="1" w:styleId="185">
    <w:name w:val="正文文本 Char1"/>
    <w:qFormat/>
    <w:uiPriority w:val="0"/>
    <w:rPr>
      <w:kern w:val="2"/>
      <w:sz w:val="22"/>
    </w:rPr>
  </w:style>
  <w:style w:type="character" w:customStyle="1" w:styleId="186">
    <w:name w:val="Subtle Emphasis1"/>
    <w:qFormat/>
    <w:uiPriority w:val="0"/>
    <w:rPr>
      <w:i/>
      <w:color w:val="808080"/>
    </w:rPr>
  </w:style>
  <w:style w:type="character" w:customStyle="1" w:styleId="187">
    <w:name w:val="font61"/>
    <w:qFormat/>
    <w:uiPriority w:val="0"/>
    <w:rPr>
      <w:rFonts w:hint="default" w:ascii="Times New Roman" w:hAnsi="Times New Roman" w:cs="Times New Roman"/>
      <w:color w:val="000000"/>
      <w:sz w:val="24"/>
      <w:szCs w:val="24"/>
      <w:u w:val="none"/>
    </w:rPr>
  </w:style>
  <w:style w:type="character" w:customStyle="1" w:styleId="188">
    <w:name w:val="批注文字 Char Char"/>
    <w:qFormat/>
    <w:uiPriority w:val="0"/>
    <w:rPr>
      <w:rFonts w:hint="eastAsia" w:ascii="宋体" w:hAnsi="Times New Roman" w:eastAsia="宋体"/>
      <w:sz w:val="20"/>
    </w:rPr>
  </w:style>
  <w:style w:type="character" w:customStyle="1" w:styleId="189">
    <w:name w:val="批注框文本 Char1"/>
    <w:qFormat/>
    <w:uiPriority w:val="0"/>
    <w:rPr>
      <w:kern w:val="2"/>
      <w:sz w:val="18"/>
    </w:rPr>
  </w:style>
  <w:style w:type="paragraph" w:customStyle="1" w:styleId="190">
    <w:name w:val="Char18"/>
    <w:basedOn w:val="165"/>
    <w:qFormat/>
    <w:uiPriority w:val="0"/>
    <w:pPr>
      <w:widowControl/>
    </w:p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image" Target="media/image1.png"/><Relationship Id="rId25" Type="http://schemas.openxmlformats.org/officeDocument/2006/relationships/theme" Target="theme/theme1.xml"/><Relationship Id="rId24" Type="http://schemas.openxmlformats.org/officeDocument/2006/relationships/footer" Target="footer10.xml"/><Relationship Id="rId23" Type="http://schemas.openxmlformats.org/officeDocument/2006/relationships/footer" Target="footer9.xml"/><Relationship Id="rId22" Type="http://schemas.openxmlformats.org/officeDocument/2006/relationships/header" Target="header12.xml"/><Relationship Id="rId21" Type="http://schemas.openxmlformats.org/officeDocument/2006/relationships/header" Target="header11.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header" Target="header10.xml"/><Relationship Id="rId18" Type="http://schemas.openxmlformats.org/officeDocument/2006/relationships/footer" Target="footer7.xml"/><Relationship Id="rId17" Type="http://schemas.openxmlformats.org/officeDocument/2006/relationships/header" Target="header9.xml"/><Relationship Id="rId16" Type="http://schemas.openxmlformats.org/officeDocument/2006/relationships/footer" Target="footer6.xml"/><Relationship Id="rId15" Type="http://schemas.openxmlformats.org/officeDocument/2006/relationships/header" Target="header8.xml"/><Relationship Id="rId14" Type="http://schemas.openxmlformats.org/officeDocument/2006/relationships/footer" Target="footer5.xml"/><Relationship Id="rId13" Type="http://schemas.openxmlformats.org/officeDocument/2006/relationships/header" Target="header7.xml"/><Relationship Id="rId12" Type="http://schemas.openxmlformats.org/officeDocument/2006/relationships/footer" Target="footer4.xml"/><Relationship Id="rId11" Type="http://schemas.openxmlformats.org/officeDocument/2006/relationships/header" Target="header6.xml"/><Relationship Id="rId10" Type="http://schemas.openxmlformats.org/officeDocument/2006/relationships/header" Target="header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111</Pages>
  <Words>35360</Words>
  <Characters>37478</Characters>
  <Lines>365</Lines>
  <Paragraphs>102</Paragraphs>
  <TotalTime>36</TotalTime>
  <ScaleCrop>false</ScaleCrop>
  <LinksUpToDate>false</LinksUpToDate>
  <CharactersWithSpaces>38054</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2022-11-16T08:49:00Z</dcterms:created>
  <dc:creator>柯 耀辉</dc:creator>
  <cp:lastModifiedBy>__阳光未必暖人心。</cp:lastModifiedBy>
  <dcterms:modified xsi:type="dcterms:W3CDTF">2024-12-09T03:05:37Z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73BE58F537A14E978DF7BB2E1EE52264</vt:lpwstr>
  </property>
</Properties>
</file>