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240" w:lineRule="auto"/>
        <w:ind w:firstLine="1440"/>
        <w:rPr>
          <w:rFonts w:hint="default" w:ascii="Times New Roman" w:hAnsi="Times New Roman" w:eastAsia="仿宋_GB2312" w:cs="Times New Roman"/>
          <w:color w:val="auto"/>
          <w:sz w:val="32"/>
          <w:szCs w:val="32"/>
          <w:highlight w:val="none"/>
        </w:rPr>
      </w:pPr>
    </w:p>
    <w:p>
      <w:pPr>
        <w:pageBreakBefore w:val="0"/>
        <w:kinsoku/>
        <w:wordWrap/>
        <w:overflowPunct/>
        <w:topLinePunct w:val="0"/>
        <w:autoSpaceDE/>
        <w:autoSpaceDN/>
        <w:bidi w:val="0"/>
        <w:adjustRightInd/>
        <w:snapToGrid/>
        <w:spacing w:line="240" w:lineRule="auto"/>
        <w:ind w:firstLine="1440"/>
        <w:rPr>
          <w:rFonts w:hint="default" w:ascii="Times New Roman" w:hAnsi="Times New Roman" w:eastAsia="仿宋_GB2312" w:cs="Times New Roman"/>
          <w:color w:val="auto"/>
          <w:sz w:val="32"/>
          <w:szCs w:val="32"/>
          <w:highlight w:val="none"/>
        </w:rPr>
      </w:pPr>
    </w:p>
    <w:p>
      <w:pPr>
        <w:pageBreakBefore w:val="0"/>
        <w:kinsoku/>
        <w:wordWrap/>
        <w:overflowPunct/>
        <w:topLinePunct w:val="0"/>
        <w:autoSpaceDE/>
        <w:autoSpaceDN/>
        <w:bidi w:val="0"/>
        <w:adjustRightInd/>
        <w:snapToGrid/>
        <w:spacing w:line="240" w:lineRule="auto"/>
        <w:ind w:firstLine="1440"/>
        <w:rPr>
          <w:rFonts w:hint="default" w:ascii="Times New Roman" w:hAnsi="Times New Roman" w:eastAsia="仿宋_GB2312" w:cs="Times New Roman"/>
          <w:color w:val="auto"/>
          <w:sz w:val="32"/>
          <w:szCs w:val="32"/>
          <w:highlight w:val="none"/>
        </w:rPr>
      </w:pPr>
    </w:p>
    <w:p>
      <w:pPr>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方正小标宋简体" w:cs="Times New Roman"/>
          <w:color w:val="auto"/>
          <w:sz w:val="72"/>
          <w:szCs w:val="72"/>
          <w:highlight w:val="none"/>
        </w:rPr>
      </w:pPr>
      <w:r>
        <w:rPr>
          <w:rFonts w:hint="default" w:ascii="Times New Roman" w:hAnsi="Times New Roman" w:eastAsia="方正小标宋简体" w:cs="Times New Roman"/>
          <w:color w:val="auto"/>
          <w:sz w:val="72"/>
          <w:szCs w:val="72"/>
          <w:highlight w:val="none"/>
        </w:rPr>
        <w:t>项目方案</w:t>
      </w:r>
    </w:p>
    <w:p>
      <w:pPr>
        <w:pageBreakBefore w:val="0"/>
        <w:kinsoku/>
        <w:wordWrap/>
        <w:overflowPunct/>
        <w:topLinePunct w:val="0"/>
        <w:autoSpaceDE/>
        <w:autoSpaceDN/>
        <w:bidi w:val="0"/>
        <w:adjustRightInd/>
        <w:snapToGrid/>
        <w:spacing w:line="240" w:lineRule="auto"/>
        <w:ind w:firstLine="640"/>
        <w:rPr>
          <w:rFonts w:hint="default" w:ascii="Times New Roman" w:hAnsi="Times New Roman" w:eastAsia="仿宋_GB2312" w:cs="Times New Roman"/>
          <w:color w:val="auto"/>
          <w:sz w:val="32"/>
          <w:szCs w:val="32"/>
          <w:highlight w:val="none"/>
        </w:rPr>
      </w:pPr>
    </w:p>
    <w:p>
      <w:pPr>
        <w:pageBreakBefore w:val="0"/>
        <w:kinsoku/>
        <w:wordWrap/>
        <w:overflowPunct/>
        <w:topLinePunct w:val="0"/>
        <w:autoSpaceDE/>
        <w:autoSpaceDN/>
        <w:bidi w:val="0"/>
        <w:adjustRightInd/>
        <w:snapToGrid/>
        <w:spacing w:line="240" w:lineRule="auto"/>
        <w:ind w:firstLine="640"/>
        <w:rPr>
          <w:rFonts w:hint="default" w:ascii="Times New Roman" w:hAnsi="Times New Roman" w:eastAsia="仿宋_GB2312" w:cs="Times New Roman"/>
          <w:color w:val="auto"/>
          <w:sz w:val="32"/>
          <w:szCs w:val="32"/>
          <w:highlight w:val="none"/>
        </w:rPr>
      </w:pPr>
    </w:p>
    <w:p>
      <w:pPr>
        <w:pageBreakBefore w:val="0"/>
        <w:kinsoku/>
        <w:wordWrap/>
        <w:overflowPunct/>
        <w:topLinePunct w:val="0"/>
        <w:autoSpaceDE/>
        <w:autoSpaceDN/>
        <w:bidi w:val="0"/>
        <w:adjustRightInd/>
        <w:snapToGrid/>
        <w:spacing w:line="240" w:lineRule="auto"/>
        <w:ind w:firstLine="640"/>
        <w:rPr>
          <w:rFonts w:hint="default" w:ascii="Times New Roman" w:hAnsi="Times New Roman" w:eastAsia="仿宋_GB2312" w:cs="Times New Roman"/>
          <w:color w:val="auto"/>
          <w:sz w:val="32"/>
          <w:szCs w:val="32"/>
          <w:highlight w:val="none"/>
        </w:rPr>
      </w:pPr>
    </w:p>
    <w:p>
      <w:pPr>
        <w:pageBreakBefore w:val="0"/>
        <w:kinsoku/>
        <w:wordWrap/>
        <w:overflowPunct/>
        <w:topLinePunct w:val="0"/>
        <w:autoSpaceDE/>
        <w:autoSpaceDN/>
        <w:bidi w:val="0"/>
        <w:adjustRightInd/>
        <w:snapToGrid/>
        <w:spacing w:line="240" w:lineRule="auto"/>
        <w:ind w:firstLine="640"/>
        <w:rPr>
          <w:rFonts w:hint="default" w:ascii="Times New Roman" w:hAnsi="Times New Roman" w:eastAsia="仿宋_GB2312" w:cs="Times New Roman"/>
          <w:color w:val="auto"/>
          <w:sz w:val="32"/>
          <w:szCs w:val="32"/>
          <w:highlight w:val="none"/>
        </w:rPr>
      </w:pPr>
    </w:p>
    <w:p>
      <w:pPr>
        <w:pageBreakBefore w:val="0"/>
        <w:kinsoku/>
        <w:wordWrap/>
        <w:overflowPunct/>
        <w:topLinePunct w:val="0"/>
        <w:autoSpaceDE/>
        <w:autoSpaceDN/>
        <w:bidi w:val="0"/>
        <w:adjustRightInd/>
        <w:snapToGrid/>
        <w:spacing w:line="240" w:lineRule="auto"/>
        <w:ind w:firstLine="640"/>
        <w:rPr>
          <w:rFonts w:hint="default" w:ascii="Times New Roman" w:hAnsi="Times New Roman" w:eastAsia="仿宋_GB2312" w:cs="Times New Roman"/>
          <w:color w:val="auto"/>
          <w:sz w:val="32"/>
          <w:szCs w:val="32"/>
          <w:highlight w:val="none"/>
        </w:rPr>
      </w:pPr>
    </w:p>
    <w:p>
      <w:pPr>
        <w:pageBreakBefore w:val="0"/>
        <w:kinsoku/>
        <w:wordWrap/>
        <w:overflowPunct/>
        <w:topLinePunct w:val="0"/>
        <w:autoSpaceDE/>
        <w:autoSpaceDN/>
        <w:bidi w:val="0"/>
        <w:adjustRightInd/>
        <w:snapToGrid/>
        <w:spacing w:line="240" w:lineRule="auto"/>
        <w:ind w:firstLine="640"/>
        <w:rPr>
          <w:rFonts w:hint="default" w:ascii="Times New Roman" w:hAnsi="Times New Roman" w:eastAsia="仿宋_GB2312" w:cs="Times New Roman"/>
          <w:color w:val="auto"/>
          <w:sz w:val="32"/>
          <w:szCs w:val="32"/>
          <w:highlight w:val="none"/>
        </w:rPr>
      </w:pPr>
    </w:p>
    <w:p>
      <w:pPr>
        <w:pageBreakBefore w:val="0"/>
        <w:kinsoku/>
        <w:wordWrap/>
        <w:overflowPunct/>
        <w:topLinePunct w:val="0"/>
        <w:autoSpaceDE/>
        <w:autoSpaceDN/>
        <w:bidi w:val="0"/>
        <w:adjustRightInd/>
        <w:snapToGrid/>
        <w:spacing w:line="240" w:lineRule="auto"/>
        <w:ind w:firstLine="640"/>
        <w:rPr>
          <w:rFonts w:hint="default" w:ascii="Times New Roman" w:hAnsi="Times New Roman" w:eastAsia="仿宋_GB2312" w:cs="Times New Roman"/>
          <w:color w:val="auto"/>
          <w:sz w:val="32"/>
          <w:szCs w:val="32"/>
          <w:highlight w:val="none"/>
        </w:rPr>
      </w:pPr>
    </w:p>
    <w:p>
      <w:pPr>
        <w:pageBreakBefore w:val="0"/>
        <w:kinsoku/>
        <w:wordWrap/>
        <w:overflowPunct/>
        <w:topLinePunct w:val="0"/>
        <w:autoSpaceDE/>
        <w:autoSpaceDN/>
        <w:bidi w:val="0"/>
        <w:adjustRightInd/>
        <w:snapToGrid/>
        <w:spacing w:line="240" w:lineRule="auto"/>
        <w:ind w:firstLine="640"/>
        <w:rPr>
          <w:rFonts w:hint="default" w:ascii="Times New Roman" w:hAnsi="Times New Roman" w:eastAsia="黑体" w:cs="Times New Roman"/>
          <w:color w:val="auto"/>
          <w:sz w:val="32"/>
          <w:szCs w:val="32"/>
          <w:highlight w:val="none"/>
        </w:rPr>
      </w:pPr>
    </w:p>
    <w:p>
      <w:pPr>
        <w:pageBreakBefore w:val="0"/>
        <w:kinsoku/>
        <w:wordWrap/>
        <w:overflowPunct/>
        <w:topLinePunct w:val="0"/>
        <w:autoSpaceDE/>
        <w:autoSpaceDN/>
        <w:bidi w:val="0"/>
        <w:adjustRightInd/>
        <w:snapToGrid/>
        <w:spacing w:line="240" w:lineRule="auto"/>
        <w:ind w:firstLine="1280" w:firstLineChars="400"/>
        <w:rPr>
          <w:rFonts w:hint="default" w:ascii="Times New Roman" w:hAnsi="Times New Roman" w:eastAsia="黑体" w:cs="Times New Roman"/>
          <w:color w:val="auto"/>
          <w:sz w:val="32"/>
          <w:szCs w:val="32"/>
          <w:highlight w:val="none"/>
          <w:u w:val="single"/>
          <w:lang w:val="en-US" w:eastAsia="zh-CN"/>
        </w:rPr>
      </w:pPr>
      <w:r>
        <w:rPr>
          <w:rFonts w:hint="default" w:ascii="Times New Roman" w:hAnsi="Times New Roman" w:eastAsia="黑体" w:cs="Times New Roman"/>
          <w:color w:val="auto"/>
          <w:sz w:val="32"/>
          <w:szCs w:val="32"/>
          <w:highlight w:val="none"/>
        </w:rPr>
        <w:t>申报单位：</w:t>
      </w:r>
      <w:r>
        <w:rPr>
          <w:rFonts w:hint="eastAsia" w:ascii="Times New Roman" w:hAnsi="Times New Roman" w:eastAsia="黑体" w:cs="Times New Roman"/>
          <w:color w:val="auto"/>
          <w:sz w:val="32"/>
          <w:szCs w:val="32"/>
          <w:highlight w:val="none"/>
          <w:u w:val="single"/>
          <w:lang w:val="en-US" w:eastAsia="zh-CN"/>
        </w:rPr>
        <w:t>威海</w:t>
      </w:r>
      <w:r>
        <w:rPr>
          <w:rFonts w:hint="default" w:ascii="Times New Roman" w:hAnsi="Times New Roman" w:eastAsia="黑体" w:cs="Times New Roman"/>
          <w:color w:val="auto"/>
          <w:sz w:val="32"/>
          <w:szCs w:val="32"/>
          <w:highlight w:val="none"/>
          <w:u w:val="single"/>
          <w:lang w:val="en-US" w:eastAsia="zh-CN"/>
        </w:rPr>
        <w:t>市医疗保障局</w:t>
      </w:r>
    </w:p>
    <w:p>
      <w:pPr>
        <w:pageBreakBefore w:val="0"/>
        <w:kinsoku/>
        <w:wordWrap/>
        <w:overflowPunct/>
        <w:topLinePunct w:val="0"/>
        <w:autoSpaceDE/>
        <w:autoSpaceDN/>
        <w:bidi w:val="0"/>
        <w:adjustRightInd/>
        <w:snapToGrid/>
        <w:spacing w:line="240" w:lineRule="auto"/>
        <w:ind w:firstLine="1280" w:firstLineChars="400"/>
        <w:jc w:val="both"/>
        <w:rPr>
          <w:rFonts w:hint="default" w:ascii="Times New Roman" w:hAnsi="Times New Roman" w:eastAsia="黑体" w:cs="Times New Roman"/>
          <w:color w:val="auto"/>
          <w:sz w:val="32"/>
          <w:szCs w:val="32"/>
          <w:highlight w:val="none"/>
          <w:u w:val="single"/>
          <w:lang w:val="en-US" w:eastAsia="zh-CN"/>
        </w:rPr>
      </w:pPr>
      <w:r>
        <w:rPr>
          <w:rFonts w:hint="default" w:ascii="Times New Roman" w:hAnsi="Times New Roman" w:eastAsia="黑体" w:cs="Times New Roman"/>
          <w:color w:val="auto"/>
          <w:sz w:val="32"/>
          <w:szCs w:val="32"/>
          <w:highlight w:val="none"/>
        </w:rPr>
        <w:t>项目名称：</w:t>
      </w:r>
      <w:r>
        <w:rPr>
          <w:rFonts w:hint="eastAsia" w:ascii="Times New Roman" w:hAnsi="Times New Roman" w:eastAsia="黑体" w:cs="Times New Roman"/>
          <w:color w:val="auto"/>
          <w:sz w:val="32"/>
          <w:szCs w:val="32"/>
          <w:highlight w:val="none"/>
          <w:u w:val="single"/>
          <w:lang w:val="en-US" w:eastAsia="zh-CN"/>
        </w:rPr>
        <w:t>长护保险信息系统</w:t>
      </w:r>
      <w:r>
        <w:rPr>
          <w:rFonts w:hint="eastAsia" w:eastAsia="黑体" w:cs="Times New Roman"/>
          <w:color w:val="auto"/>
          <w:sz w:val="32"/>
          <w:szCs w:val="32"/>
          <w:highlight w:val="none"/>
          <w:u w:val="single"/>
          <w:lang w:val="en-US" w:eastAsia="zh-CN"/>
        </w:rPr>
        <w:t>建设</w:t>
      </w:r>
      <w:r>
        <w:rPr>
          <w:rFonts w:hint="eastAsia" w:ascii="Times New Roman" w:hAnsi="Times New Roman" w:eastAsia="黑体" w:cs="Times New Roman"/>
          <w:color w:val="auto"/>
          <w:sz w:val="32"/>
          <w:szCs w:val="32"/>
          <w:highlight w:val="none"/>
          <w:u w:val="single"/>
          <w:lang w:val="en-US" w:eastAsia="zh-CN"/>
        </w:rPr>
        <w:t>项目</w:t>
      </w:r>
      <w:r>
        <w:rPr>
          <w:rFonts w:hint="default" w:ascii="Times New Roman" w:hAnsi="Times New Roman" w:eastAsia="黑体" w:cs="Times New Roman"/>
          <w:color w:val="auto"/>
          <w:sz w:val="32"/>
          <w:szCs w:val="32"/>
          <w:highlight w:val="none"/>
          <w:u w:val="single"/>
          <w:lang w:val="en-US" w:eastAsia="zh-CN"/>
        </w:rPr>
        <w:t xml:space="preserve"> </w:t>
      </w:r>
    </w:p>
    <w:p>
      <w:pPr>
        <w:pageBreakBefore w:val="0"/>
        <w:kinsoku/>
        <w:wordWrap/>
        <w:overflowPunct/>
        <w:topLinePunct w:val="0"/>
        <w:autoSpaceDE/>
        <w:autoSpaceDN/>
        <w:bidi w:val="0"/>
        <w:adjustRightInd/>
        <w:snapToGrid/>
        <w:spacing w:line="240" w:lineRule="auto"/>
        <w:ind w:firstLine="2201" w:firstLineChars="688"/>
        <w:rPr>
          <w:rFonts w:hint="default" w:ascii="Times New Roman" w:hAnsi="Times New Roman" w:eastAsia="黑体" w:cs="Times New Roman"/>
          <w:color w:val="auto"/>
          <w:sz w:val="32"/>
          <w:szCs w:val="32"/>
          <w:highlight w:val="none"/>
        </w:rPr>
      </w:pPr>
    </w:p>
    <w:p>
      <w:pPr>
        <w:pageBreakBefore w:val="0"/>
        <w:widowControl/>
        <w:kinsoku/>
        <w:wordWrap/>
        <w:overflowPunct/>
        <w:topLinePunct w:val="0"/>
        <w:autoSpaceDE/>
        <w:autoSpaceDN/>
        <w:bidi w:val="0"/>
        <w:adjustRightInd/>
        <w:snapToGrid/>
        <w:spacing w:line="240" w:lineRule="auto"/>
        <w:jc w:val="left"/>
        <w:rPr>
          <w:rFonts w:hint="default" w:ascii="Times New Roman" w:hAnsi="Times New Roman" w:eastAsia="仿宋_GB2312" w:cs="Times New Roman"/>
          <w:color w:val="auto"/>
          <w:spacing w:val="-30"/>
          <w:sz w:val="32"/>
          <w:szCs w:val="32"/>
          <w:highlight w:val="none"/>
        </w:rPr>
      </w:pPr>
      <w:r>
        <w:rPr>
          <w:rFonts w:hint="default" w:ascii="Times New Roman" w:hAnsi="Times New Roman" w:eastAsia="仿宋_GB2312" w:cs="Times New Roman"/>
          <w:color w:val="auto"/>
          <w:spacing w:val="-30"/>
          <w:sz w:val="32"/>
          <w:szCs w:val="32"/>
          <w:highlight w:val="none"/>
        </w:rPr>
        <w:br w:type="page"/>
      </w:r>
    </w:p>
    <w:sdt>
      <w:sdtPr>
        <w:rPr>
          <w:rFonts w:ascii="宋体" w:hAnsi="宋体" w:eastAsia="宋体" w:cs="Times New Roman"/>
          <w:color w:val="auto"/>
          <w:kern w:val="2"/>
          <w:sz w:val="32"/>
          <w:szCs w:val="40"/>
          <w:highlight w:val="none"/>
          <w:lang w:val="en-US" w:eastAsia="zh-CN" w:bidi="ar-SA"/>
        </w:rPr>
        <w:id w:val="147482494"/>
        <w15:color w:val="DBDBDB"/>
        <w:docPartObj>
          <w:docPartGallery w:val="Table of Contents"/>
          <w:docPartUnique/>
        </w:docPartObj>
      </w:sdtPr>
      <w:sdtEndPr>
        <w:rPr>
          <w:rFonts w:hint="default" w:ascii="Times New Roman" w:hAnsi="Times New Roman" w:eastAsia="宋体" w:cs="Times New Roman"/>
          <w:color w:val="auto"/>
          <w:kern w:val="2"/>
          <w:sz w:val="32"/>
          <w:szCs w:val="22"/>
          <w:highlight w:val="none"/>
          <w:lang w:val="en-US" w:eastAsia="zh-CN" w:bidi="ar-SA"/>
        </w:rPr>
      </w:sdtEndPr>
      <w:sdtContent>
        <w:p>
          <w:pPr>
            <w:spacing w:before="0" w:beforeLines="0" w:after="0" w:afterLines="0" w:line="240" w:lineRule="auto"/>
            <w:ind w:left="0" w:leftChars="0" w:right="0" w:rightChars="0" w:firstLine="0" w:firstLineChars="0"/>
            <w:jc w:val="center"/>
            <w:rPr>
              <w:color w:val="auto"/>
              <w:sz w:val="48"/>
              <w:szCs w:val="40"/>
              <w:highlight w:val="none"/>
            </w:rPr>
          </w:pPr>
          <w:r>
            <w:rPr>
              <w:rFonts w:ascii="宋体" w:hAnsi="宋体" w:eastAsia="宋体"/>
              <w:color w:val="auto"/>
              <w:sz w:val="32"/>
              <w:szCs w:val="40"/>
              <w:highlight w:val="none"/>
            </w:rPr>
            <w:t>目录</w:t>
          </w:r>
        </w:p>
        <w:p>
          <w:pPr>
            <w:pStyle w:val="23"/>
            <w:tabs>
              <w:tab w:val="right" w:leader="dot" w:pos="8562"/>
            </w:tabs>
            <w:rPr>
              <w:color w:val="auto"/>
              <w:highlight w:val="none"/>
            </w:rPr>
          </w:pPr>
          <w:r>
            <w:rPr>
              <w:rFonts w:hint="default" w:ascii="Times New Roman" w:hAnsi="Times New Roman" w:eastAsia="宋体" w:cs="Times New Roman"/>
              <w:color w:val="auto"/>
              <w:kern w:val="2"/>
              <w:sz w:val="24"/>
              <w:szCs w:val="22"/>
              <w:highlight w:val="none"/>
              <w:lang w:val="en-US" w:eastAsia="zh-CN" w:bidi="ar-SA"/>
            </w:rPr>
            <w:fldChar w:fldCharType="begin"/>
          </w:r>
          <w:r>
            <w:rPr>
              <w:rFonts w:hint="default" w:ascii="Times New Roman" w:hAnsi="Times New Roman" w:eastAsia="宋体" w:cs="Times New Roman"/>
              <w:color w:val="auto"/>
              <w:kern w:val="2"/>
              <w:sz w:val="24"/>
              <w:szCs w:val="22"/>
              <w:highlight w:val="none"/>
              <w:lang w:val="en-US" w:eastAsia="zh-CN" w:bidi="ar-SA"/>
            </w:rPr>
            <w:instrText xml:space="preserve">TOC \o "1-3" \h \u </w:instrText>
          </w:r>
          <w:r>
            <w:rPr>
              <w:rFonts w:hint="default" w:ascii="Times New Roman" w:hAnsi="Times New Roman" w:eastAsia="宋体" w:cs="Times New Roman"/>
              <w:color w:val="auto"/>
              <w:kern w:val="2"/>
              <w:sz w:val="24"/>
              <w:szCs w:val="22"/>
              <w:highlight w:val="none"/>
              <w:lang w:val="en-US" w:eastAsia="zh-CN" w:bidi="ar-SA"/>
            </w:rPr>
            <w:fldChar w:fldCharType="separate"/>
          </w: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_Toc23081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第一章 项目背景及必要性</w:t>
          </w:r>
          <w:r>
            <w:rPr>
              <w:color w:val="auto"/>
              <w:highlight w:val="none"/>
            </w:rPr>
            <w:tab/>
          </w:r>
          <w:r>
            <w:rPr>
              <w:color w:val="auto"/>
              <w:highlight w:val="none"/>
            </w:rPr>
            <w:fldChar w:fldCharType="begin"/>
          </w:r>
          <w:r>
            <w:rPr>
              <w:color w:val="auto"/>
              <w:highlight w:val="none"/>
            </w:rPr>
            <w:instrText xml:space="preserve"> PAGEREF _Toc23081 \h </w:instrText>
          </w:r>
          <w:r>
            <w:rPr>
              <w:color w:val="auto"/>
              <w:highlight w:val="none"/>
            </w:rPr>
            <w:fldChar w:fldCharType="separate"/>
          </w:r>
          <w:r>
            <w:rPr>
              <w:color w:val="auto"/>
              <w:highlight w:val="none"/>
            </w:rPr>
            <w:t>1</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_Toc5002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1.1 项目背景</w:t>
          </w:r>
          <w:r>
            <w:rPr>
              <w:color w:val="auto"/>
              <w:highlight w:val="none"/>
            </w:rPr>
            <w:tab/>
          </w:r>
          <w:r>
            <w:rPr>
              <w:color w:val="auto"/>
              <w:highlight w:val="none"/>
            </w:rPr>
            <w:fldChar w:fldCharType="begin"/>
          </w:r>
          <w:r>
            <w:rPr>
              <w:color w:val="auto"/>
              <w:highlight w:val="none"/>
            </w:rPr>
            <w:instrText xml:space="preserve"> PAGEREF _Toc5002 \h </w:instrText>
          </w:r>
          <w:r>
            <w:rPr>
              <w:color w:val="auto"/>
              <w:highlight w:val="none"/>
            </w:rPr>
            <w:fldChar w:fldCharType="separate"/>
          </w:r>
          <w:r>
            <w:rPr>
              <w:color w:val="auto"/>
              <w:highlight w:val="none"/>
            </w:rPr>
            <w:t>1</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_Toc22987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1.2 </w:t>
          </w:r>
          <w:r>
            <w:rPr>
              <w:rFonts w:hint="default"/>
              <w:color w:val="auto"/>
              <w:highlight w:val="none"/>
              <w:lang w:val="en-US" w:eastAsia="zh-CN"/>
            </w:rPr>
            <w:t>建设目标</w:t>
          </w:r>
          <w:r>
            <w:rPr>
              <w:color w:val="auto"/>
              <w:highlight w:val="none"/>
            </w:rPr>
            <w:tab/>
          </w:r>
          <w:r>
            <w:rPr>
              <w:color w:val="auto"/>
              <w:highlight w:val="none"/>
            </w:rPr>
            <w:fldChar w:fldCharType="begin"/>
          </w:r>
          <w:r>
            <w:rPr>
              <w:color w:val="auto"/>
              <w:highlight w:val="none"/>
            </w:rPr>
            <w:instrText xml:space="preserve"> PAGEREF _Toc22987 \h </w:instrText>
          </w:r>
          <w:r>
            <w:rPr>
              <w:color w:val="auto"/>
              <w:highlight w:val="none"/>
            </w:rPr>
            <w:fldChar w:fldCharType="separate"/>
          </w:r>
          <w:r>
            <w:rPr>
              <w:color w:val="auto"/>
              <w:highlight w:val="none"/>
            </w:rPr>
            <w:t>1</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_Toc27724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1.3 </w:t>
          </w:r>
          <w:r>
            <w:rPr>
              <w:rFonts w:hint="default"/>
              <w:color w:val="auto"/>
              <w:highlight w:val="none"/>
              <w:lang w:val="en-US" w:eastAsia="zh-CN"/>
            </w:rPr>
            <w:t>存在的主要问题和差距</w:t>
          </w:r>
          <w:r>
            <w:rPr>
              <w:color w:val="auto"/>
              <w:highlight w:val="none"/>
            </w:rPr>
            <w:tab/>
          </w:r>
          <w:r>
            <w:rPr>
              <w:color w:val="auto"/>
              <w:highlight w:val="none"/>
            </w:rPr>
            <w:fldChar w:fldCharType="begin"/>
          </w:r>
          <w:r>
            <w:rPr>
              <w:color w:val="auto"/>
              <w:highlight w:val="none"/>
            </w:rPr>
            <w:instrText xml:space="preserve"> PAGEREF _Toc27724 \h </w:instrText>
          </w:r>
          <w:r>
            <w:rPr>
              <w:color w:val="auto"/>
              <w:highlight w:val="none"/>
            </w:rPr>
            <w:fldChar w:fldCharType="separate"/>
          </w:r>
          <w:r>
            <w:rPr>
              <w:color w:val="auto"/>
              <w:highlight w:val="none"/>
            </w:rPr>
            <w:t>2</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_Toc4017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1.4 项目建设的</w:t>
          </w:r>
          <w:r>
            <w:rPr>
              <w:rFonts w:hint="default"/>
              <w:color w:val="auto"/>
              <w:highlight w:val="none"/>
              <w:lang w:val="en-US" w:eastAsia="zh-CN"/>
            </w:rPr>
            <w:t>必要性</w:t>
          </w:r>
          <w:r>
            <w:rPr>
              <w:color w:val="auto"/>
              <w:highlight w:val="none"/>
            </w:rPr>
            <w:tab/>
          </w:r>
          <w:r>
            <w:rPr>
              <w:color w:val="auto"/>
              <w:highlight w:val="none"/>
            </w:rPr>
            <w:fldChar w:fldCharType="begin"/>
          </w:r>
          <w:r>
            <w:rPr>
              <w:color w:val="auto"/>
              <w:highlight w:val="none"/>
            </w:rPr>
            <w:instrText xml:space="preserve"> PAGEREF _Toc4017 \h </w:instrText>
          </w:r>
          <w:r>
            <w:rPr>
              <w:color w:val="auto"/>
              <w:highlight w:val="none"/>
            </w:rPr>
            <w:fldChar w:fldCharType="separate"/>
          </w:r>
          <w:r>
            <w:rPr>
              <w:color w:val="auto"/>
              <w:highlight w:val="none"/>
            </w:rPr>
            <w:t>3</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_Toc13500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1.5 </w:t>
          </w:r>
          <w:r>
            <w:rPr>
              <w:rFonts w:hint="default"/>
              <w:color w:val="auto"/>
              <w:highlight w:val="none"/>
              <w:lang w:val="en-US" w:eastAsia="zh-CN"/>
            </w:rPr>
            <w:t>建设依据</w:t>
          </w:r>
          <w:r>
            <w:rPr>
              <w:color w:val="auto"/>
              <w:highlight w:val="none"/>
            </w:rPr>
            <w:tab/>
          </w:r>
          <w:r>
            <w:rPr>
              <w:color w:val="auto"/>
              <w:highlight w:val="none"/>
            </w:rPr>
            <w:fldChar w:fldCharType="begin"/>
          </w:r>
          <w:r>
            <w:rPr>
              <w:color w:val="auto"/>
              <w:highlight w:val="none"/>
            </w:rPr>
            <w:instrText xml:space="preserve"> PAGEREF _Toc13500 \h </w:instrText>
          </w:r>
          <w:r>
            <w:rPr>
              <w:color w:val="auto"/>
              <w:highlight w:val="none"/>
            </w:rPr>
            <w:fldChar w:fldCharType="separate"/>
          </w:r>
          <w:r>
            <w:rPr>
              <w:color w:val="auto"/>
              <w:highlight w:val="none"/>
            </w:rPr>
            <w:t>4</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3"/>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_Toc30748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第二章 </w:t>
          </w:r>
          <w:r>
            <w:rPr>
              <w:rFonts w:hint="eastAsia"/>
              <w:color w:val="auto"/>
              <w:highlight w:val="none"/>
              <w:lang w:val="en-US" w:eastAsia="zh-CN"/>
            </w:rPr>
            <w:t>现状与</w:t>
          </w:r>
          <w:r>
            <w:rPr>
              <w:rFonts w:hint="default"/>
              <w:color w:val="auto"/>
              <w:highlight w:val="none"/>
            </w:rPr>
            <w:t>需求分析</w:t>
          </w:r>
          <w:r>
            <w:rPr>
              <w:color w:val="auto"/>
              <w:highlight w:val="none"/>
            </w:rPr>
            <w:tab/>
          </w:r>
          <w:r>
            <w:rPr>
              <w:color w:val="auto"/>
              <w:highlight w:val="none"/>
            </w:rPr>
            <w:fldChar w:fldCharType="begin"/>
          </w:r>
          <w:r>
            <w:rPr>
              <w:color w:val="auto"/>
              <w:highlight w:val="none"/>
            </w:rPr>
            <w:instrText xml:space="preserve"> PAGEREF _Toc30748 \h </w:instrText>
          </w:r>
          <w:r>
            <w:rPr>
              <w:color w:val="auto"/>
              <w:highlight w:val="none"/>
            </w:rPr>
            <w:fldChar w:fldCharType="separate"/>
          </w:r>
          <w:r>
            <w:rPr>
              <w:color w:val="auto"/>
              <w:highlight w:val="none"/>
            </w:rPr>
            <w:t>8</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_Toc13801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2.1 </w:t>
          </w:r>
          <w:r>
            <w:rPr>
              <w:rFonts w:hint="default"/>
              <w:color w:val="auto"/>
              <w:highlight w:val="none"/>
              <w:lang w:val="en-US" w:eastAsia="zh-CN"/>
            </w:rPr>
            <w:t>现状</w:t>
          </w:r>
          <w:r>
            <w:rPr>
              <w:color w:val="auto"/>
              <w:highlight w:val="none"/>
            </w:rPr>
            <w:tab/>
          </w:r>
          <w:r>
            <w:rPr>
              <w:color w:val="auto"/>
              <w:highlight w:val="none"/>
            </w:rPr>
            <w:fldChar w:fldCharType="begin"/>
          </w:r>
          <w:r>
            <w:rPr>
              <w:color w:val="auto"/>
              <w:highlight w:val="none"/>
            </w:rPr>
            <w:instrText xml:space="preserve"> PAGEREF _Toc13801 \h </w:instrText>
          </w:r>
          <w:r>
            <w:rPr>
              <w:color w:val="auto"/>
              <w:highlight w:val="none"/>
            </w:rPr>
            <w:fldChar w:fldCharType="separate"/>
          </w:r>
          <w:r>
            <w:rPr>
              <w:color w:val="auto"/>
              <w:highlight w:val="none"/>
            </w:rPr>
            <w:t>8</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_Toc18027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2.1.1 </w:t>
          </w:r>
          <w:r>
            <w:rPr>
              <w:rFonts w:hint="default"/>
              <w:color w:val="auto"/>
              <w:highlight w:val="none"/>
            </w:rPr>
            <w:t>基础环境</w:t>
          </w:r>
          <w:r>
            <w:rPr>
              <w:color w:val="auto"/>
              <w:highlight w:val="none"/>
            </w:rPr>
            <w:tab/>
          </w:r>
          <w:r>
            <w:rPr>
              <w:color w:val="auto"/>
              <w:highlight w:val="none"/>
            </w:rPr>
            <w:fldChar w:fldCharType="begin"/>
          </w:r>
          <w:r>
            <w:rPr>
              <w:color w:val="auto"/>
              <w:highlight w:val="none"/>
            </w:rPr>
            <w:instrText xml:space="preserve"> PAGEREF _Toc18027 \h </w:instrText>
          </w:r>
          <w:r>
            <w:rPr>
              <w:color w:val="auto"/>
              <w:highlight w:val="none"/>
            </w:rPr>
            <w:fldChar w:fldCharType="separate"/>
          </w:r>
          <w:r>
            <w:rPr>
              <w:color w:val="auto"/>
              <w:highlight w:val="none"/>
            </w:rPr>
            <w:t>8</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_Toc21013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2.1.2 </w:t>
          </w:r>
          <w:r>
            <w:rPr>
              <w:rFonts w:hint="default"/>
              <w:color w:val="auto"/>
              <w:highlight w:val="none"/>
            </w:rPr>
            <w:t>网络系统</w:t>
          </w:r>
          <w:r>
            <w:rPr>
              <w:color w:val="auto"/>
              <w:highlight w:val="none"/>
            </w:rPr>
            <w:tab/>
          </w:r>
          <w:r>
            <w:rPr>
              <w:color w:val="auto"/>
              <w:highlight w:val="none"/>
            </w:rPr>
            <w:fldChar w:fldCharType="begin"/>
          </w:r>
          <w:r>
            <w:rPr>
              <w:color w:val="auto"/>
              <w:highlight w:val="none"/>
            </w:rPr>
            <w:instrText xml:space="preserve"> PAGEREF _Toc21013 \h </w:instrText>
          </w:r>
          <w:r>
            <w:rPr>
              <w:color w:val="auto"/>
              <w:highlight w:val="none"/>
            </w:rPr>
            <w:fldChar w:fldCharType="separate"/>
          </w:r>
          <w:r>
            <w:rPr>
              <w:color w:val="auto"/>
              <w:highlight w:val="none"/>
            </w:rPr>
            <w:t>8</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_Toc26289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2.1.3 </w:t>
          </w:r>
          <w:r>
            <w:rPr>
              <w:rFonts w:hint="default"/>
              <w:color w:val="auto"/>
              <w:highlight w:val="none"/>
            </w:rPr>
            <w:t>业务应用</w:t>
          </w:r>
          <w:r>
            <w:rPr>
              <w:color w:val="auto"/>
              <w:highlight w:val="none"/>
            </w:rPr>
            <w:tab/>
          </w:r>
          <w:r>
            <w:rPr>
              <w:color w:val="auto"/>
              <w:highlight w:val="none"/>
            </w:rPr>
            <w:fldChar w:fldCharType="begin"/>
          </w:r>
          <w:r>
            <w:rPr>
              <w:color w:val="auto"/>
              <w:highlight w:val="none"/>
            </w:rPr>
            <w:instrText xml:space="preserve"> PAGEREF _Toc26289 \h </w:instrText>
          </w:r>
          <w:r>
            <w:rPr>
              <w:color w:val="auto"/>
              <w:highlight w:val="none"/>
            </w:rPr>
            <w:fldChar w:fldCharType="separate"/>
          </w:r>
          <w:r>
            <w:rPr>
              <w:color w:val="auto"/>
              <w:highlight w:val="none"/>
            </w:rPr>
            <w:t>8</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_Toc29824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2.1.4 </w:t>
          </w:r>
          <w:r>
            <w:rPr>
              <w:rFonts w:hint="default"/>
              <w:color w:val="auto"/>
              <w:highlight w:val="none"/>
            </w:rPr>
            <w:t>业务数据</w:t>
          </w:r>
          <w:r>
            <w:rPr>
              <w:color w:val="auto"/>
              <w:highlight w:val="none"/>
            </w:rPr>
            <w:tab/>
          </w:r>
          <w:r>
            <w:rPr>
              <w:color w:val="auto"/>
              <w:highlight w:val="none"/>
            </w:rPr>
            <w:fldChar w:fldCharType="begin"/>
          </w:r>
          <w:r>
            <w:rPr>
              <w:color w:val="auto"/>
              <w:highlight w:val="none"/>
            </w:rPr>
            <w:instrText xml:space="preserve"> PAGEREF _Toc29824 \h </w:instrText>
          </w:r>
          <w:r>
            <w:rPr>
              <w:color w:val="auto"/>
              <w:highlight w:val="none"/>
            </w:rPr>
            <w:fldChar w:fldCharType="separate"/>
          </w:r>
          <w:r>
            <w:rPr>
              <w:color w:val="auto"/>
              <w:highlight w:val="none"/>
            </w:rPr>
            <w:t>9</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_Toc20700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2.1.5 </w:t>
          </w:r>
          <w:r>
            <w:rPr>
              <w:rFonts w:hint="default"/>
              <w:color w:val="auto"/>
              <w:highlight w:val="none"/>
            </w:rPr>
            <w:t>软硬件设备</w:t>
          </w:r>
          <w:r>
            <w:rPr>
              <w:color w:val="auto"/>
              <w:highlight w:val="none"/>
            </w:rPr>
            <w:tab/>
          </w:r>
          <w:r>
            <w:rPr>
              <w:color w:val="auto"/>
              <w:highlight w:val="none"/>
            </w:rPr>
            <w:fldChar w:fldCharType="begin"/>
          </w:r>
          <w:r>
            <w:rPr>
              <w:color w:val="auto"/>
              <w:highlight w:val="none"/>
            </w:rPr>
            <w:instrText xml:space="preserve"> PAGEREF _Toc20700 \h </w:instrText>
          </w:r>
          <w:r>
            <w:rPr>
              <w:color w:val="auto"/>
              <w:highlight w:val="none"/>
            </w:rPr>
            <w:fldChar w:fldCharType="separate"/>
          </w:r>
          <w:r>
            <w:rPr>
              <w:color w:val="auto"/>
              <w:highlight w:val="none"/>
            </w:rPr>
            <w:t>9</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_Toc12383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2.1.6 </w:t>
          </w:r>
          <w:r>
            <w:rPr>
              <w:rFonts w:hint="default"/>
              <w:color w:val="auto"/>
              <w:highlight w:val="none"/>
            </w:rPr>
            <w:t>运行维护情况</w:t>
          </w:r>
          <w:r>
            <w:rPr>
              <w:color w:val="auto"/>
              <w:highlight w:val="none"/>
            </w:rPr>
            <w:tab/>
          </w:r>
          <w:r>
            <w:rPr>
              <w:color w:val="auto"/>
              <w:highlight w:val="none"/>
            </w:rPr>
            <w:fldChar w:fldCharType="begin"/>
          </w:r>
          <w:r>
            <w:rPr>
              <w:color w:val="auto"/>
              <w:highlight w:val="none"/>
            </w:rPr>
            <w:instrText xml:space="preserve"> PAGEREF _Toc12383 \h </w:instrText>
          </w:r>
          <w:r>
            <w:rPr>
              <w:color w:val="auto"/>
              <w:highlight w:val="none"/>
            </w:rPr>
            <w:fldChar w:fldCharType="separate"/>
          </w:r>
          <w:r>
            <w:rPr>
              <w:color w:val="auto"/>
              <w:highlight w:val="none"/>
            </w:rPr>
            <w:t>9</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_Toc25157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2.1.7 </w:t>
          </w:r>
          <w:r>
            <w:rPr>
              <w:rFonts w:hint="default"/>
              <w:color w:val="auto"/>
              <w:highlight w:val="none"/>
            </w:rPr>
            <w:t>硬件列表</w:t>
          </w:r>
          <w:r>
            <w:rPr>
              <w:color w:val="auto"/>
              <w:highlight w:val="none"/>
            </w:rPr>
            <w:tab/>
          </w:r>
          <w:r>
            <w:rPr>
              <w:color w:val="auto"/>
              <w:highlight w:val="none"/>
            </w:rPr>
            <w:fldChar w:fldCharType="begin"/>
          </w:r>
          <w:r>
            <w:rPr>
              <w:color w:val="auto"/>
              <w:highlight w:val="none"/>
            </w:rPr>
            <w:instrText xml:space="preserve"> PAGEREF _Toc25157 \h </w:instrText>
          </w:r>
          <w:r>
            <w:rPr>
              <w:color w:val="auto"/>
              <w:highlight w:val="none"/>
            </w:rPr>
            <w:fldChar w:fldCharType="separate"/>
          </w:r>
          <w:r>
            <w:rPr>
              <w:color w:val="auto"/>
              <w:highlight w:val="none"/>
            </w:rPr>
            <w:t>10</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_Toc4278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2.2 需求分析</w:t>
          </w:r>
          <w:r>
            <w:rPr>
              <w:color w:val="auto"/>
              <w:highlight w:val="none"/>
            </w:rPr>
            <w:tab/>
          </w:r>
          <w:r>
            <w:rPr>
              <w:color w:val="auto"/>
              <w:highlight w:val="none"/>
            </w:rPr>
            <w:fldChar w:fldCharType="begin"/>
          </w:r>
          <w:r>
            <w:rPr>
              <w:color w:val="auto"/>
              <w:highlight w:val="none"/>
            </w:rPr>
            <w:instrText xml:space="preserve"> PAGEREF _Toc4278 \h </w:instrText>
          </w:r>
          <w:r>
            <w:rPr>
              <w:color w:val="auto"/>
              <w:highlight w:val="none"/>
            </w:rPr>
            <w:fldChar w:fldCharType="separate"/>
          </w:r>
          <w:r>
            <w:rPr>
              <w:color w:val="auto"/>
              <w:highlight w:val="none"/>
            </w:rPr>
            <w:t>10</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_Toc22695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2.2.1 功能需求分析</w:t>
          </w:r>
          <w:r>
            <w:rPr>
              <w:color w:val="auto"/>
              <w:highlight w:val="none"/>
            </w:rPr>
            <w:tab/>
          </w:r>
          <w:r>
            <w:rPr>
              <w:color w:val="auto"/>
              <w:highlight w:val="none"/>
            </w:rPr>
            <w:fldChar w:fldCharType="begin"/>
          </w:r>
          <w:r>
            <w:rPr>
              <w:color w:val="auto"/>
              <w:highlight w:val="none"/>
            </w:rPr>
            <w:instrText xml:space="preserve"> PAGEREF _Toc22695 \h </w:instrText>
          </w:r>
          <w:r>
            <w:rPr>
              <w:color w:val="auto"/>
              <w:highlight w:val="none"/>
            </w:rPr>
            <w:fldChar w:fldCharType="separate"/>
          </w:r>
          <w:r>
            <w:rPr>
              <w:color w:val="auto"/>
              <w:highlight w:val="none"/>
            </w:rPr>
            <w:t>10</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_Toc26616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2.2.2 </w:t>
          </w:r>
          <w:r>
            <w:rPr>
              <w:rFonts w:hint="default"/>
              <w:color w:val="auto"/>
              <w:highlight w:val="none"/>
              <w:lang w:val="en-US" w:eastAsia="zh-CN"/>
            </w:rPr>
            <w:t>性能需求分析</w:t>
          </w:r>
          <w:r>
            <w:rPr>
              <w:color w:val="auto"/>
              <w:highlight w:val="none"/>
            </w:rPr>
            <w:tab/>
          </w:r>
          <w:r>
            <w:rPr>
              <w:color w:val="auto"/>
              <w:highlight w:val="none"/>
            </w:rPr>
            <w:fldChar w:fldCharType="begin"/>
          </w:r>
          <w:r>
            <w:rPr>
              <w:color w:val="auto"/>
              <w:highlight w:val="none"/>
            </w:rPr>
            <w:instrText xml:space="preserve"> PAGEREF _Toc26616 \h </w:instrText>
          </w:r>
          <w:r>
            <w:rPr>
              <w:color w:val="auto"/>
              <w:highlight w:val="none"/>
            </w:rPr>
            <w:fldChar w:fldCharType="separate"/>
          </w:r>
          <w:r>
            <w:rPr>
              <w:color w:val="auto"/>
              <w:highlight w:val="none"/>
            </w:rPr>
            <w:t>12</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_Toc8645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2.2.3 </w:t>
          </w:r>
          <w:r>
            <w:rPr>
              <w:rFonts w:hint="default"/>
              <w:color w:val="auto"/>
              <w:highlight w:val="none"/>
              <w:lang w:val="en-US" w:eastAsia="zh-CN"/>
            </w:rPr>
            <w:t>安全需求分析</w:t>
          </w:r>
          <w:r>
            <w:rPr>
              <w:color w:val="auto"/>
              <w:highlight w:val="none"/>
            </w:rPr>
            <w:tab/>
          </w:r>
          <w:r>
            <w:rPr>
              <w:color w:val="auto"/>
              <w:highlight w:val="none"/>
            </w:rPr>
            <w:fldChar w:fldCharType="begin"/>
          </w:r>
          <w:r>
            <w:rPr>
              <w:color w:val="auto"/>
              <w:highlight w:val="none"/>
            </w:rPr>
            <w:instrText xml:space="preserve"> PAGEREF _Toc8645 \h </w:instrText>
          </w:r>
          <w:r>
            <w:rPr>
              <w:color w:val="auto"/>
              <w:highlight w:val="none"/>
            </w:rPr>
            <w:fldChar w:fldCharType="separate"/>
          </w:r>
          <w:r>
            <w:rPr>
              <w:color w:val="auto"/>
              <w:highlight w:val="none"/>
            </w:rPr>
            <w:t>13</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3"/>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_Toc9616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第三章 </w:t>
          </w:r>
          <w:r>
            <w:rPr>
              <w:rFonts w:hint="default"/>
              <w:color w:val="auto"/>
              <w:highlight w:val="none"/>
            </w:rPr>
            <w:t>项目</w:t>
          </w:r>
          <w:r>
            <w:rPr>
              <w:rFonts w:hint="eastAsia"/>
              <w:color w:val="auto"/>
              <w:highlight w:val="none"/>
              <w:lang w:val="en-US" w:eastAsia="zh-CN"/>
            </w:rPr>
            <w:t>建设内容</w:t>
          </w:r>
          <w:r>
            <w:rPr>
              <w:color w:val="auto"/>
              <w:highlight w:val="none"/>
            </w:rPr>
            <w:tab/>
          </w:r>
          <w:r>
            <w:rPr>
              <w:color w:val="auto"/>
              <w:highlight w:val="none"/>
            </w:rPr>
            <w:fldChar w:fldCharType="begin"/>
          </w:r>
          <w:r>
            <w:rPr>
              <w:color w:val="auto"/>
              <w:highlight w:val="none"/>
            </w:rPr>
            <w:instrText xml:space="preserve"> PAGEREF _Toc9616 \h </w:instrText>
          </w:r>
          <w:r>
            <w:rPr>
              <w:color w:val="auto"/>
              <w:highlight w:val="none"/>
            </w:rPr>
            <w:fldChar w:fldCharType="separate"/>
          </w:r>
          <w:r>
            <w:rPr>
              <w:color w:val="auto"/>
              <w:highlight w:val="none"/>
            </w:rPr>
            <w:t>13</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3"/>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_Toc3599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第四章 </w:t>
          </w:r>
          <w:r>
            <w:rPr>
              <w:rFonts w:hint="eastAsia"/>
              <w:color w:val="auto"/>
              <w:highlight w:val="none"/>
              <w:lang w:val="en-US" w:eastAsia="zh-CN"/>
            </w:rPr>
            <w:t>项目</w:t>
          </w:r>
          <w:r>
            <w:rPr>
              <w:rFonts w:hint="default"/>
              <w:color w:val="auto"/>
              <w:highlight w:val="none"/>
            </w:rPr>
            <w:t>设计方案</w:t>
          </w:r>
          <w:r>
            <w:rPr>
              <w:color w:val="auto"/>
              <w:highlight w:val="none"/>
            </w:rPr>
            <w:tab/>
          </w:r>
          <w:r>
            <w:rPr>
              <w:color w:val="auto"/>
              <w:highlight w:val="none"/>
            </w:rPr>
            <w:fldChar w:fldCharType="begin"/>
          </w:r>
          <w:r>
            <w:rPr>
              <w:color w:val="auto"/>
              <w:highlight w:val="none"/>
            </w:rPr>
            <w:instrText xml:space="preserve"> PAGEREF _Toc3599 \h </w:instrText>
          </w:r>
          <w:r>
            <w:rPr>
              <w:color w:val="auto"/>
              <w:highlight w:val="none"/>
            </w:rPr>
            <w:fldChar w:fldCharType="separate"/>
          </w:r>
          <w:r>
            <w:rPr>
              <w:color w:val="auto"/>
              <w:highlight w:val="none"/>
            </w:rPr>
            <w:t>14</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_Toc23856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4.1 </w:t>
          </w:r>
          <w:r>
            <w:rPr>
              <w:rFonts w:hint="default"/>
              <w:color w:val="auto"/>
              <w:highlight w:val="none"/>
              <w:lang w:val="en-US" w:eastAsia="zh-CN"/>
            </w:rPr>
            <w:t>设计目标</w:t>
          </w:r>
          <w:r>
            <w:rPr>
              <w:color w:val="auto"/>
              <w:highlight w:val="none"/>
            </w:rPr>
            <w:tab/>
          </w:r>
          <w:r>
            <w:rPr>
              <w:color w:val="auto"/>
              <w:highlight w:val="none"/>
            </w:rPr>
            <w:fldChar w:fldCharType="begin"/>
          </w:r>
          <w:r>
            <w:rPr>
              <w:color w:val="auto"/>
              <w:highlight w:val="none"/>
            </w:rPr>
            <w:instrText xml:space="preserve"> PAGEREF _Toc23856 \h </w:instrText>
          </w:r>
          <w:r>
            <w:rPr>
              <w:color w:val="auto"/>
              <w:highlight w:val="none"/>
            </w:rPr>
            <w:fldChar w:fldCharType="separate"/>
          </w:r>
          <w:r>
            <w:rPr>
              <w:color w:val="auto"/>
              <w:highlight w:val="none"/>
            </w:rPr>
            <w:t>14</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_Toc24151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4.2 </w:t>
          </w:r>
          <w:r>
            <w:rPr>
              <w:rFonts w:hint="default"/>
              <w:color w:val="auto"/>
              <w:highlight w:val="none"/>
              <w:lang w:val="en-US" w:eastAsia="zh-CN"/>
            </w:rPr>
            <w:t>设计原则</w:t>
          </w:r>
          <w:r>
            <w:rPr>
              <w:color w:val="auto"/>
              <w:highlight w:val="none"/>
            </w:rPr>
            <w:tab/>
          </w:r>
          <w:r>
            <w:rPr>
              <w:color w:val="auto"/>
              <w:highlight w:val="none"/>
            </w:rPr>
            <w:fldChar w:fldCharType="begin"/>
          </w:r>
          <w:r>
            <w:rPr>
              <w:color w:val="auto"/>
              <w:highlight w:val="none"/>
            </w:rPr>
            <w:instrText xml:space="preserve"> PAGEREF _Toc24151 \h </w:instrText>
          </w:r>
          <w:r>
            <w:rPr>
              <w:color w:val="auto"/>
              <w:highlight w:val="none"/>
            </w:rPr>
            <w:fldChar w:fldCharType="separate"/>
          </w:r>
          <w:r>
            <w:rPr>
              <w:color w:val="auto"/>
              <w:highlight w:val="none"/>
            </w:rPr>
            <w:t>15</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_Toc1456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ascii="Times New Roman" w:hAnsi="Times New Roman" w:eastAsia="仿宋_GB2312" w:cs="Times New Roman"/>
              <w:color w:val="auto"/>
              <w:szCs w:val="32"/>
              <w:highlight w:val="none"/>
            </w:rPr>
            <w:t xml:space="preserve">4.3 </w:t>
          </w:r>
          <w:r>
            <w:rPr>
              <w:rFonts w:hint="default" w:ascii="Times New Roman" w:hAnsi="Times New Roman" w:eastAsia="仿宋_GB2312" w:cs="Times New Roman"/>
              <w:color w:val="auto"/>
              <w:szCs w:val="32"/>
              <w:highlight w:val="none"/>
            </w:rPr>
            <w:t>系统总体</w:t>
          </w:r>
          <w:r>
            <w:rPr>
              <w:rFonts w:hint="default" w:ascii="Times New Roman" w:hAnsi="Times New Roman" w:cs="Times New Roman"/>
              <w:color w:val="auto"/>
              <w:szCs w:val="32"/>
              <w:highlight w:val="none"/>
              <w:lang w:val="en-US" w:eastAsia="zh-CN"/>
            </w:rPr>
            <w:t>架构</w:t>
          </w:r>
          <w:r>
            <w:rPr>
              <w:rFonts w:hint="eastAsia" w:ascii="Times New Roman" w:hAnsi="Times New Roman" w:cs="Times New Roman"/>
              <w:color w:val="auto"/>
              <w:szCs w:val="32"/>
              <w:highlight w:val="none"/>
              <w:lang w:val="en-US" w:eastAsia="zh-CN"/>
            </w:rPr>
            <w:t>及技术路线</w:t>
          </w:r>
          <w:r>
            <w:rPr>
              <w:color w:val="auto"/>
              <w:highlight w:val="none"/>
            </w:rPr>
            <w:tab/>
          </w:r>
          <w:r>
            <w:rPr>
              <w:color w:val="auto"/>
              <w:highlight w:val="none"/>
            </w:rPr>
            <w:fldChar w:fldCharType="begin"/>
          </w:r>
          <w:r>
            <w:rPr>
              <w:color w:val="auto"/>
              <w:highlight w:val="none"/>
            </w:rPr>
            <w:instrText xml:space="preserve"> PAGEREF _Toc1456 \h </w:instrText>
          </w:r>
          <w:r>
            <w:rPr>
              <w:color w:val="auto"/>
              <w:highlight w:val="none"/>
            </w:rPr>
            <w:fldChar w:fldCharType="separate"/>
          </w:r>
          <w:r>
            <w:rPr>
              <w:color w:val="auto"/>
              <w:highlight w:val="none"/>
            </w:rPr>
            <w:t>15</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_Toc27624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4.4 </w:t>
          </w:r>
          <w:r>
            <w:rPr>
              <w:rFonts w:hint="default"/>
              <w:color w:val="auto"/>
              <w:highlight w:val="none"/>
            </w:rPr>
            <w:t>系统部署架构</w:t>
          </w:r>
          <w:r>
            <w:rPr>
              <w:color w:val="auto"/>
              <w:highlight w:val="none"/>
            </w:rPr>
            <w:tab/>
          </w:r>
          <w:r>
            <w:rPr>
              <w:color w:val="auto"/>
              <w:highlight w:val="none"/>
            </w:rPr>
            <w:fldChar w:fldCharType="begin"/>
          </w:r>
          <w:r>
            <w:rPr>
              <w:color w:val="auto"/>
              <w:highlight w:val="none"/>
            </w:rPr>
            <w:instrText xml:space="preserve"> PAGEREF _Toc27624 \h </w:instrText>
          </w:r>
          <w:r>
            <w:rPr>
              <w:color w:val="auto"/>
              <w:highlight w:val="none"/>
            </w:rPr>
            <w:fldChar w:fldCharType="separate"/>
          </w:r>
          <w:r>
            <w:rPr>
              <w:color w:val="auto"/>
              <w:highlight w:val="none"/>
            </w:rPr>
            <w:t>16</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_Toc20073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ascii="Times New Roman" w:hAnsi="Times New Roman" w:eastAsia="仿宋_GB2312" w:cs="Times New Roman"/>
              <w:color w:val="auto"/>
              <w:szCs w:val="32"/>
              <w:highlight w:val="none"/>
            </w:rPr>
            <w:t xml:space="preserve">4.5 </w:t>
          </w:r>
          <w:r>
            <w:rPr>
              <w:rFonts w:hint="default" w:ascii="Times New Roman" w:hAnsi="Times New Roman" w:eastAsia="仿宋_GB2312" w:cs="Times New Roman"/>
              <w:color w:val="auto"/>
              <w:szCs w:val="32"/>
              <w:highlight w:val="none"/>
            </w:rPr>
            <w:t>应用系统</w:t>
          </w:r>
          <w:r>
            <w:rPr>
              <w:rFonts w:hint="eastAsia" w:ascii="Times New Roman" w:hAnsi="Times New Roman" w:cs="Times New Roman"/>
              <w:color w:val="auto"/>
              <w:szCs w:val="32"/>
              <w:highlight w:val="none"/>
              <w:lang w:val="en-US" w:eastAsia="zh-CN"/>
            </w:rPr>
            <w:t>设计</w:t>
          </w:r>
          <w:r>
            <w:rPr>
              <w:color w:val="auto"/>
              <w:highlight w:val="none"/>
            </w:rPr>
            <w:tab/>
          </w:r>
          <w:r>
            <w:rPr>
              <w:color w:val="auto"/>
              <w:highlight w:val="none"/>
            </w:rPr>
            <w:fldChar w:fldCharType="begin"/>
          </w:r>
          <w:r>
            <w:rPr>
              <w:color w:val="auto"/>
              <w:highlight w:val="none"/>
            </w:rPr>
            <w:instrText xml:space="preserve"> PAGEREF _Toc20073 \h </w:instrText>
          </w:r>
          <w:r>
            <w:rPr>
              <w:color w:val="auto"/>
              <w:highlight w:val="none"/>
            </w:rPr>
            <w:fldChar w:fldCharType="separate"/>
          </w:r>
          <w:r>
            <w:rPr>
              <w:color w:val="auto"/>
              <w:highlight w:val="none"/>
            </w:rPr>
            <w:t>17</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_Toc10647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4.6 </w:t>
          </w:r>
          <w:r>
            <w:rPr>
              <w:rFonts w:hint="default"/>
              <w:color w:val="auto"/>
              <w:highlight w:val="none"/>
            </w:rPr>
            <w:t>网络系统</w:t>
          </w:r>
          <w:r>
            <w:rPr>
              <w:rFonts w:hint="eastAsia"/>
              <w:color w:val="auto"/>
              <w:highlight w:val="none"/>
              <w:lang w:val="en-US" w:eastAsia="zh-CN"/>
            </w:rPr>
            <w:t>设计</w:t>
          </w:r>
          <w:r>
            <w:rPr>
              <w:color w:val="auto"/>
              <w:highlight w:val="none"/>
            </w:rPr>
            <w:tab/>
          </w:r>
          <w:r>
            <w:rPr>
              <w:color w:val="auto"/>
              <w:highlight w:val="none"/>
            </w:rPr>
            <w:fldChar w:fldCharType="begin"/>
          </w:r>
          <w:r>
            <w:rPr>
              <w:color w:val="auto"/>
              <w:highlight w:val="none"/>
            </w:rPr>
            <w:instrText xml:space="preserve"> PAGEREF _Toc10647 \h </w:instrText>
          </w:r>
          <w:r>
            <w:rPr>
              <w:color w:val="auto"/>
              <w:highlight w:val="none"/>
            </w:rPr>
            <w:fldChar w:fldCharType="separate"/>
          </w:r>
          <w:r>
            <w:rPr>
              <w:color w:val="auto"/>
              <w:highlight w:val="none"/>
            </w:rPr>
            <w:t>18</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_Toc2413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4.7 </w:t>
          </w:r>
          <w:r>
            <w:rPr>
              <w:rFonts w:hint="default"/>
              <w:color w:val="auto"/>
              <w:highlight w:val="none"/>
            </w:rPr>
            <w:t>安全系统</w:t>
          </w:r>
          <w:r>
            <w:rPr>
              <w:rFonts w:hint="eastAsia"/>
              <w:color w:val="auto"/>
              <w:highlight w:val="none"/>
              <w:lang w:val="en-US" w:eastAsia="zh-CN"/>
            </w:rPr>
            <w:t>设计</w:t>
          </w:r>
          <w:r>
            <w:rPr>
              <w:color w:val="auto"/>
              <w:highlight w:val="none"/>
            </w:rPr>
            <w:tab/>
          </w:r>
          <w:r>
            <w:rPr>
              <w:color w:val="auto"/>
              <w:highlight w:val="none"/>
            </w:rPr>
            <w:fldChar w:fldCharType="begin"/>
          </w:r>
          <w:r>
            <w:rPr>
              <w:color w:val="auto"/>
              <w:highlight w:val="none"/>
            </w:rPr>
            <w:instrText xml:space="preserve"> PAGEREF _Toc2413 \h </w:instrText>
          </w:r>
          <w:r>
            <w:rPr>
              <w:color w:val="auto"/>
              <w:highlight w:val="none"/>
            </w:rPr>
            <w:fldChar w:fldCharType="separate"/>
          </w:r>
          <w:r>
            <w:rPr>
              <w:color w:val="auto"/>
              <w:highlight w:val="none"/>
            </w:rPr>
            <w:t>18</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_Toc27002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ascii="Times New Roman" w:hAnsi="Times New Roman" w:eastAsia="楷体_GB2312" w:cs="Times New Roman"/>
              <w:color w:val="auto"/>
              <w:szCs w:val="32"/>
              <w:highlight w:val="none"/>
            </w:rPr>
            <w:t xml:space="preserve">4.8 </w:t>
          </w:r>
          <w:r>
            <w:rPr>
              <w:rFonts w:hint="default" w:ascii="Times New Roman" w:hAnsi="Times New Roman" w:eastAsia="仿宋_GB2312" w:cs="Times New Roman"/>
              <w:color w:val="auto"/>
              <w:szCs w:val="32"/>
              <w:highlight w:val="none"/>
            </w:rPr>
            <w:t>终端</w:t>
          </w:r>
          <w:r>
            <w:rPr>
              <w:rFonts w:hint="default" w:ascii="Times New Roman" w:hAnsi="Times New Roman" w:eastAsia="楷体_GB2312" w:cs="Times New Roman"/>
              <w:color w:val="auto"/>
              <w:szCs w:val="32"/>
              <w:highlight w:val="none"/>
            </w:rPr>
            <w:t>系统及接口设计</w:t>
          </w:r>
          <w:r>
            <w:rPr>
              <w:color w:val="auto"/>
              <w:highlight w:val="none"/>
            </w:rPr>
            <w:tab/>
          </w:r>
          <w:r>
            <w:rPr>
              <w:color w:val="auto"/>
              <w:highlight w:val="none"/>
            </w:rPr>
            <w:fldChar w:fldCharType="begin"/>
          </w:r>
          <w:r>
            <w:rPr>
              <w:color w:val="auto"/>
              <w:highlight w:val="none"/>
            </w:rPr>
            <w:instrText xml:space="preserve"> PAGEREF _Toc27002 \h </w:instrText>
          </w:r>
          <w:r>
            <w:rPr>
              <w:color w:val="auto"/>
              <w:highlight w:val="none"/>
            </w:rPr>
            <w:fldChar w:fldCharType="separate"/>
          </w:r>
          <w:r>
            <w:rPr>
              <w:color w:val="auto"/>
              <w:highlight w:val="none"/>
            </w:rPr>
            <w:t>20</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_Toc3997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4.8.1 </w:t>
          </w:r>
          <w:r>
            <w:rPr>
              <w:rFonts w:hint="default"/>
              <w:color w:val="auto"/>
              <w:highlight w:val="none"/>
            </w:rPr>
            <w:t>接口方式</w:t>
          </w:r>
          <w:r>
            <w:rPr>
              <w:color w:val="auto"/>
              <w:highlight w:val="none"/>
            </w:rPr>
            <w:tab/>
          </w:r>
          <w:r>
            <w:rPr>
              <w:color w:val="auto"/>
              <w:highlight w:val="none"/>
            </w:rPr>
            <w:fldChar w:fldCharType="begin"/>
          </w:r>
          <w:r>
            <w:rPr>
              <w:color w:val="auto"/>
              <w:highlight w:val="none"/>
            </w:rPr>
            <w:instrText xml:space="preserve"> PAGEREF _Toc3997 \h </w:instrText>
          </w:r>
          <w:r>
            <w:rPr>
              <w:color w:val="auto"/>
              <w:highlight w:val="none"/>
            </w:rPr>
            <w:fldChar w:fldCharType="separate"/>
          </w:r>
          <w:r>
            <w:rPr>
              <w:color w:val="auto"/>
              <w:highlight w:val="none"/>
            </w:rPr>
            <w:t>20</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_Toc18767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4.8.2 </w:t>
          </w:r>
          <w:r>
            <w:rPr>
              <w:rFonts w:hint="default"/>
              <w:color w:val="auto"/>
              <w:highlight w:val="none"/>
            </w:rPr>
            <w:t>关联系统及对接内容</w:t>
          </w:r>
          <w:r>
            <w:rPr>
              <w:color w:val="auto"/>
              <w:highlight w:val="none"/>
            </w:rPr>
            <w:tab/>
          </w:r>
          <w:r>
            <w:rPr>
              <w:color w:val="auto"/>
              <w:highlight w:val="none"/>
            </w:rPr>
            <w:fldChar w:fldCharType="begin"/>
          </w:r>
          <w:r>
            <w:rPr>
              <w:color w:val="auto"/>
              <w:highlight w:val="none"/>
            </w:rPr>
            <w:instrText xml:space="preserve"> PAGEREF _Toc18767 \h </w:instrText>
          </w:r>
          <w:r>
            <w:rPr>
              <w:color w:val="auto"/>
              <w:highlight w:val="none"/>
            </w:rPr>
            <w:fldChar w:fldCharType="separate"/>
          </w:r>
          <w:r>
            <w:rPr>
              <w:color w:val="auto"/>
              <w:highlight w:val="none"/>
            </w:rPr>
            <w:t>21</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_Toc26144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4.9 其他系统设计</w:t>
          </w:r>
          <w:r>
            <w:rPr>
              <w:color w:val="auto"/>
              <w:highlight w:val="none"/>
            </w:rPr>
            <w:tab/>
          </w:r>
          <w:r>
            <w:rPr>
              <w:color w:val="auto"/>
              <w:highlight w:val="none"/>
            </w:rPr>
            <w:fldChar w:fldCharType="begin"/>
          </w:r>
          <w:r>
            <w:rPr>
              <w:color w:val="auto"/>
              <w:highlight w:val="none"/>
            </w:rPr>
            <w:instrText xml:space="preserve"> PAGEREF _Toc26144 \h </w:instrText>
          </w:r>
          <w:r>
            <w:rPr>
              <w:color w:val="auto"/>
              <w:highlight w:val="none"/>
            </w:rPr>
            <w:fldChar w:fldCharType="separate"/>
          </w:r>
          <w:r>
            <w:rPr>
              <w:color w:val="auto"/>
              <w:highlight w:val="none"/>
            </w:rPr>
            <w:t>22</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_Toc3329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4.9.1 </w:t>
          </w:r>
          <w:r>
            <w:rPr>
              <w:rFonts w:hint="default"/>
              <w:color w:val="auto"/>
              <w:highlight w:val="none"/>
              <w:lang w:val="en-US" w:eastAsia="zh-CN"/>
            </w:rPr>
            <w:t>数据资源流程设计</w:t>
          </w:r>
          <w:r>
            <w:rPr>
              <w:color w:val="auto"/>
              <w:highlight w:val="none"/>
            </w:rPr>
            <w:tab/>
          </w:r>
          <w:r>
            <w:rPr>
              <w:color w:val="auto"/>
              <w:highlight w:val="none"/>
            </w:rPr>
            <w:fldChar w:fldCharType="begin"/>
          </w:r>
          <w:r>
            <w:rPr>
              <w:color w:val="auto"/>
              <w:highlight w:val="none"/>
            </w:rPr>
            <w:instrText xml:space="preserve"> PAGEREF _Toc3329 \h </w:instrText>
          </w:r>
          <w:r>
            <w:rPr>
              <w:color w:val="auto"/>
              <w:highlight w:val="none"/>
            </w:rPr>
            <w:fldChar w:fldCharType="separate"/>
          </w:r>
          <w:r>
            <w:rPr>
              <w:color w:val="auto"/>
              <w:highlight w:val="none"/>
            </w:rPr>
            <w:t>22</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_Toc28812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4.9.2 </w:t>
          </w:r>
          <w:r>
            <w:rPr>
              <w:rFonts w:hint="default"/>
              <w:color w:val="auto"/>
              <w:highlight w:val="none"/>
              <w:lang w:val="en-US" w:eastAsia="zh-CN"/>
            </w:rPr>
            <w:t>数据资源规划设计</w:t>
          </w:r>
          <w:r>
            <w:rPr>
              <w:color w:val="auto"/>
              <w:highlight w:val="none"/>
            </w:rPr>
            <w:tab/>
          </w:r>
          <w:r>
            <w:rPr>
              <w:color w:val="auto"/>
              <w:highlight w:val="none"/>
            </w:rPr>
            <w:fldChar w:fldCharType="begin"/>
          </w:r>
          <w:r>
            <w:rPr>
              <w:color w:val="auto"/>
              <w:highlight w:val="none"/>
            </w:rPr>
            <w:instrText xml:space="preserve"> PAGEREF _Toc28812 \h </w:instrText>
          </w:r>
          <w:r>
            <w:rPr>
              <w:color w:val="auto"/>
              <w:highlight w:val="none"/>
            </w:rPr>
            <w:fldChar w:fldCharType="separate"/>
          </w:r>
          <w:r>
            <w:rPr>
              <w:color w:val="auto"/>
              <w:highlight w:val="none"/>
            </w:rPr>
            <w:t>23</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_Toc3283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ascii="Times New Roman" w:hAnsi="Times New Roman" w:eastAsia="仿宋" w:cs="Times New Roman"/>
              <w:color w:val="auto"/>
              <w:szCs w:val="32"/>
              <w:highlight w:val="none"/>
            </w:rPr>
            <w:t xml:space="preserve">4.10 </w:t>
          </w:r>
          <w:r>
            <w:rPr>
              <w:rFonts w:ascii="Times New Roman" w:hAnsi="Times New Roman" w:eastAsia="仿宋" w:cs="Times New Roman"/>
              <w:color w:val="auto"/>
              <w:szCs w:val="32"/>
              <w:highlight w:val="none"/>
            </w:rPr>
            <w:t>本项目产生的</w:t>
          </w:r>
          <w:r>
            <w:rPr>
              <w:rFonts w:hint="eastAsia" w:ascii="Times New Roman" w:hAnsi="Times New Roman" w:eastAsia="仿宋_GB2312" w:cs="Times New Roman"/>
              <w:color w:val="auto"/>
              <w:szCs w:val="32"/>
              <w:highlight w:val="none"/>
              <w:lang w:val="en-US" w:eastAsia="zh-CN"/>
            </w:rPr>
            <w:t>数据</w:t>
          </w:r>
          <w:r>
            <w:rPr>
              <w:rFonts w:ascii="Times New Roman" w:hAnsi="Times New Roman" w:eastAsia="仿宋" w:cs="Times New Roman"/>
              <w:color w:val="auto"/>
              <w:szCs w:val="32"/>
              <w:highlight w:val="none"/>
            </w:rPr>
            <w:t>资源目录及与市信息资源共享交换平台对接要求</w:t>
          </w:r>
          <w:r>
            <w:rPr>
              <w:color w:val="auto"/>
              <w:highlight w:val="none"/>
            </w:rPr>
            <w:tab/>
          </w:r>
          <w:r>
            <w:rPr>
              <w:color w:val="auto"/>
              <w:highlight w:val="none"/>
            </w:rPr>
            <w:fldChar w:fldCharType="begin"/>
          </w:r>
          <w:r>
            <w:rPr>
              <w:color w:val="auto"/>
              <w:highlight w:val="none"/>
            </w:rPr>
            <w:instrText xml:space="preserve"> PAGEREF _Toc3283 \h </w:instrText>
          </w:r>
          <w:r>
            <w:rPr>
              <w:color w:val="auto"/>
              <w:highlight w:val="none"/>
            </w:rPr>
            <w:fldChar w:fldCharType="separate"/>
          </w:r>
          <w:r>
            <w:rPr>
              <w:color w:val="auto"/>
              <w:highlight w:val="none"/>
            </w:rPr>
            <w:t>24</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_Toc13558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ascii="Times New Roman" w:hAnsi="Times New Roman" w:cs="Times New Roman"/>
              <w:color w:val="auto"/>
              <w:szCs w:val="32"/>
              <w:highlight w:val="none"/>
              <w:lang w:val="en-US" w:eastAsia="zh-CN"/>
            </w:rPr>
            <w:t xml:space="preserve">4.10.1 </w:t>
          </w:r>
          <w:r>
            <w:rPr>
              <w:rFonts w:hint="default" w:ascii="Times New Roman" w:hAnsi="Times New Roman" w:cs="Times New Roman"/>
              <w:color w:val="auto"/>
              <w:szCs w:val="32"/>
              <w:highlight w:val="none"/>
              <w:lang w:val="en-US" w:eastAsia="zh-CN"/>
            </w:rPr>
            <w:t>项目</w:t>
          </w:r>
          <w:r>
            <w:rPr>
              <w:rFonts w:hint="default" w:ascii="Times New Roman" w:hAnsi="Times New Roman" w:eastAsia="仿宋_GB2312" w:cs="Times New Roman"/>
              <w:color w:val="auto"/>
              <w:szCs w:val="32"/>
              <w:highlight w:val="none"/>
              <w:lang w:val="en-US" w:eastAsia="zh-CN"/>
            </w:rPr>
            <w:t>产生</w:t>
          </w:r>
          <w:r>
            <w:rPr>
              <w:rFonts w:hint="default" w:ascii="Times New Roman" w:hAnsi="Times New Roman" w:cs="Times New Roman"/>
              <w:color w:val="auto"/>
              <w:szCs w:val="32"/>
              <w:highlight w:val="none"/>
              <w:lang w:val="en-US" w:eastAsia="zh-CN"/>
            </w:rPr>
            <w:t>的</w:t>
          </w:r>
          <w:r>
            <w:rPr>
              <w:rFonts w:ascii="Times New Roman" w:hAnsi="Times New Roman" w:eastAsia="仿宋" w:cs="Times New Roman"/>
              <w:color w:val="auto"/>
              <w:szCs w:val="32"/>
              <w:highlight w:val="none"/>
            </w:rPr>
            <w:t>信息资源目录列表</w:t>
          </w:r>
          <w:r>
            <w:rPr>
              <w:color w:val="auto"/>
              <w:highlight w:val="none"/>
            </w:rPr>
            <w:tab/>
          </w:r>
          <w:r>
            <w:rPr>
              <w:color w:val="auto"/>
              <w:highlight w:val="none"/>
            </w:rPr>
            <w:fldChar w:fldCharType="begin"/>
          </w:r>
          <w:r>
            <w:rPr>
              <w:color w:val="auto"/>
              <w:highlight w:val="none"/>
            </w:rPr>
            <w:instrText xml:space="preserve"> PAGEREF _Toc13558 \h </w:instrText>
          </w:r>
          <w:r>
            <w:rPr>
              <w:color w:val="auto"/>
              <w:highlight w:val="none"/>
            </w:rPr>
            <w:fldChar w:fldCharType="separate"/>
          </w:r>
          <w:r>
            <w:rPr>
              <w:color w:val="auto"/>
              <w:highlight w:val="none"/>
            </w:rPr>
            <w:t>24</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_Toc24752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4.11 </w:t>
          </w:r>
          <w:r>
            <w:rPr>
              <w:rFonts w:hint="default"/>
              <w:color w:val="auto"/>
              <w:highlight w:val="none"/>
            </w:rPr>
            <w:t>信创适配方案</w:t>
          </w:r>
          <w:r>
            <w:rPr>
              <w:color w:val="auto"/>
              <w:highlight w:val="none"/>
            </w:rPr>
            <w:tab/>
          </w:r>
          <w:r>
            <w:rPr>
              <w:color w:val="auto"/>
              <w:highlight w:val="none"/>
            </w:rPr>
            <w:fldChar w:fldCharType="begin"/>
          </w:r>
          <w:r>
            <w:rPr>
              <w:color w:val="auto"/>
              <w:highlight w:val="none"/>
            </w:rPr>
            <w:instrText xml:space="preserve"> PAGEREF _Toc24752 \h </w:instrText>
          </w:r>
          <w:r>
            <w:rPr>
              <w:color w:val="auto"/>
              <w:highlight w:val="none"/>
            </w:rPr>
            <w:fldChar w:fldCharType="separate"/>
          </w:r>
          <w:r>
            <w:rPr>
              <w:color w:val="auto"/>
              <w:highlight w:val="none"/>
            </w:rPr>
            <w:t>27</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3"/>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_Toc27090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第五章 </w:t>
          </w:r>
          <w:r>
            <w:rPr>
              <w:rFonts w:hint="default"/>
              <w:color w:val="auto"/>
              <w:highlight w:val="none"/>
            </w:rPr>
            <w:t>项目组织管理</w:t>
          </w:r>
          <w:r>
            <w:rPr>
              <w:color w:val="auto"/>
              <w:highlight w:val="none"/>
            </w:rPr>
            <w:tab/>
          </w:r>
          <w:r>
            <w:rPr>
              <w:color w:val="auto"/>
              <w:highlight w:val="none"/>
            </w:rPr>
            <w:fldChar w:fldCharType="begin"/>
          </w:r>
          <w:r>
            <w:rPr>
              <w:color w:val="auto"/>
              <w:highlight w:val="none"/>
            </w:rPr>
            <w:instrText xml:space="preserve"> PAGEREF _Toc27090 \h </w:instrText>
          </w:r>
          <w:r>
            <w:rPr>
              <w:color w:val="auto"/>
              <w:highlight w:val="none"/>
            </w:rPr>
            <w:fldChar w:fldCharType="separate"/>
          </w:r>
          <w:r>
            <w:rPr>
              <w:color w:val="auto"/>
              <w:highlight w:val="none"/>
            </w:rPr>
            <w:t>27</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_Toc15104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5.1 </w:t>
          </w:r>
          <w:r>
            <w:rPr>
              <w:rFonts w:hint="default"/>
              <w:color w:val="auto"/>
              <w:highlight w:val="none"/>
            </w:rPr>
            <w:t>项目组织机构</w:t>
          </w:r>
          <w:r>
            <w:rPr>
              <w:color w:val="auto"/>
              <w:highlight w:val="none"/>
            </w:rPr>
            <w:tab/>
          </w:r>
          <w:r>
            <w:rPr>
              <w:color w:val="auto"/>
              <w:highlight w:val="none"/>
            </w:rPr>
            <w:fldChar w:fldCharType="begin"/>
          </w:r>
          <w:r>
            <w:rPr>
              <w:color w:val="auto"/>
              <w:highlight w:val="none"/>
            </w:rPr>
            <w:instrText xml:space="preserve"> PAGEREF _Toc15104 \h </w:instrText>
          </w:r>
          <w:r>
            <w:rPr>
              <w:color w:val="auto"/>
              <w:highlight w:val="none"/>
            </w:rPr>
            <w:fldChar w:fldCharType="separate"/>
          </w:r>
          <w:r>
            <w:rPr>
              <w:color w:val="auto"/>
              <w:highlight w:val="none"/>
            </w:rPr>
            <w:t>27</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_Toc14248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5.2 </w:t>
          </w:r>
          <w:r>
            <w:rPr>
              <w:rFonts w:hint="default"/>
              <w:color w:val="auto"/>
              <w:highlight w:val="none"/>
            </w:rPr>
            <w:t>项目进度安排</w:t>
          </w:r>
          <w:r>
            <w:rPr>
              <w:color w:val="auto"/>
              <w:highlight w:val="none"/>
            </w:rPr>
            <w:tab/>
          </w:r>
          <w:r>
            <w:rPr>
              <w:color w:val="auto"/>
              <w:highlight w:val="none"/>
            </w:rPr>
            <w:fldChar w:fldCharType="begin"/>
          </w:r>
          <w:r>
            <w:rPr>
              <w:color w:val="auto"/>
              <w:highlight w:val="none"/>
            </w:rPr>
            <w:instrText xml:space="preserve"> PAGEREF _Toc14248 \h </w:instrText>
          </w:r>
          <w:r>
            <w:rPr>
              <w:color w:val="auto"/>
              <w:highlight w:val="none"/>
            </w:rPr>
            <w:fldChar w:fldCharType="separate"/>
          </w:r>
          <w:r>
            <w:rPr>
              <w:color w:val="auto"/>
              <w:highlight w:val="none"/>
            </w:rPr>
            <w:t>28</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_Toc3914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5.3 </w:t>
          </w:r>
          <w:r>
            <w:rPr>
              <w:rFonts w:hint="default"/>
              <w:color w:val="auto"/>
              <w:highlight w:val="none"/>
            </w:rPr>
            <w:t>安全管理制度</w:t>
          </w:r>
          <w:r>
            <w:rPr>
              <w:color w:val="auto"/>
              <w:highlight w:val="none"/>
            </w:rPr>
            <w:tab/>
          </w:r>
          <w:r>
            <w:rPr>
              <w:color w:val="auto"/>
              <w:highlight w:val="none"/>
            </w:rPr>
            <w:fldChar w:fldCharType="begin"/>
          </w:r>
          <w:r>
            <w:rPr>
              <w:color w:val="auto"/>
              <w:highlight w:val="none"/>
            </w:rPr>
            <w:instrText xml:space="preserve"> PAGEREF _Toc3914 \h </w:instrText>
          </w:r>
          <w:r>
            <w:rPr>
              <w:color w:val="auto"/>
              <w:highlight w:val="none"/>
            </w:rPr>
            <w:fldChar w:fldCharType="separate"/>
          </w:r>
          <w:r>
            <w:rPr>
              <w:color w:val="auto"/>
              <w:highlight w:val="none"/>
            </w:rPr>
            <w:t>29</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_Toc1283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5.3.1 </w:t>
          </w:r>
          <w:r>
            <w:rPr>
              <w:rFonts w:hint="default"/>
              <w:color w:val="auto"/>
              <w:highlight w:val="none"/>
            </w:rPr>
            <w:t>安全管理体系</w:t>
          </w:r>
          <w:r>
            <w:rPr>
              <w:color w:val="auto"/>
              <w:highlight w:val="none"/>
            </w:rPr>
            <w:tab/>
          </w:r>
          <w:r>
            <w:rPr>
              <w:color w:val="auto"/>
              <w:highlight w:val="none"/>
            </w:rPr>
            <w:fldChar w:fldCharType="begin"/>
          </w:r>
          <w:r>
            <w:rPr>
              <w:color w:val="auto"/>
              <w:highlight w:val="none"/>
            </w:rPr>
            <w:instrText xml:space="preserve"> PAGEREF _Toc1283 \h </w:instrText>
          </w:r>
          <w:r>
            <w:rPr>
              <w:color w:val="auto"/>
              <w:highlight w:val="none"/>
            </w:rPr>
            <w:fldChar w:fldCharType="separate"/>
          </w:r>
          <w:r>
            <w:rPr>
              <w:color w:val="auto"/>
              <w:highlight w:val="none"/>
            </w:rPr>
            <w:t>29</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_Toc15784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5.3.2 </w:t>
          </w:r>
          <w:r>
            <w:rPr>
              <w:rFonts w:hint="default"/>
              <w:color w:val="auto"/>
              <w:highlight w:val="none"/>
            </w:rPr>
            <w:t>安全策略架构制定</w:t>
          </w:r>
          <w:r>
            <w:rPr>
              <w:color w:val="auto"/>
              <w:highlight w:val="none"/>
            </w:rPr>
            <w:tab/>
          </w:r>
          <w:r>
            <w:rPr>
              <w:color w:val="auto"/>
              <w:highlight w:val="none"/>
            </w:rPr>
            <w:fldChar w:fldCharType="begin"/>
          </w:r>
          <w:r>
            <w:rPr>
              <w:color w:val="auto"/>
              <w:highlight w:val="none"/>
            </w:rPr>
            <w:instrText xml:space="preserve"> PAGEREF _Toc15784 \h </w:instrText>
          </w:r>
          <w:r>
            <w:rPr>
              <w:color w:val="auto"/>
              <w:highlight w:val="none"/>
            </w:rPr>
            <w:fldChar w:fldCharType="separate"/>
          </w:r>
          <w:r>
            <w:rPr>
              <w:color w:val="auto"/>
              <w:highlight w:val="none"/>
            </w:rPr>
            <w:t>30</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_Toc22331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5.4 </w:t>
          </w:r>
          <w:r>
            <w:rPr>
              <w:rFonts w:hint="default"/>
              <w:color w:val="auto"/>
              <w:highlight w:val="none"/>
            </w:rPr>
            <w:t>人员培训</w:t>
          </w:r>
          <w:r>
            <w:rPr>
              <w:color w:val="auto"/>
              <w:highlight w:val="none"/>
            </w:rPr>
            <w:tab/>
          </w:r>
          <w:r>
            <w:rPr>
              <w:color w:val="auto"/>
              <w:highlight w:val="none"/>
            </w:rPr>
            <w:fldChar w:fldCharType="begin"/>
          </w:r>
          <w:r>
            <w:rPr>
              <w:color w:val="auto"/>
              <w:highlight w:val="none"/>
            </w:rPr>
            <w:instrText xml:space="preserve"> PAGEREF _Toc22331 \h </w:instrText>
          </w:r>
          <w:r>
            <w:rPr>
              <w:color w:val="auto"/>
              <w:highlight w:val="none"/>
            </w:rPr>
            <w:fldChar w:fldCharType="separate"/>
          </w:r>
          <w:r>
            <w:rPr>
              <w:color w:val="auto"/>
              <w:highlight w:val="none"/>
            </w:rPr>
            <w:t>31</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_Toc19758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5.4.1 </w:t>
          </w:r>
          <w:r>
            <w:rPr>
              <w:color w:val="auto"/>
              <w:highlight w:val="none"/>
            </w:rPr>
            <w:t>培训方式</w:t>
          </w:r>
          <w:r>
            <w:rPr>
              <w:color w:val="auto"/>
              <w:highlight w:val="none"/>
            </w:rPr>
            <w:tab/>
          </w:r>
          <w:r>
            <w:rPr>
              <w:color w:val="auto"/>
              <w:highlight w:val="none"/>
            </w:rPr>
            <w:fldChar w:fldCharType="begin"/>
          </w:r>
          <w:r>
            <w:rPr>
              <w:color w:val="auto"/>
              <w:highlight w:val="none"/>
            </w:rPr>
            <w:instrText xml:space="preserve"> PAGEREF _Toc19758 \h </w:instrText>
          </w:r>
          <w:r>
            <w:rPr>
              <w:color w:val="auto"/>
              <w:highlight w:val="none"/>
            </w:rPr>
            <w:fldChar w:fldCharType="separate"/>
          </w:r>
          <w:r>
            <w:rPr>
              <w:color w:val="auto"/>
              <w:highlight w:val="none"/>
            </w:rPr>
            <w:t>31</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_Toc15298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5.4.2 </w:t>
          </w:r>
          <w:r>
            <w:rPr>
              <w:rFonts w:hint="eastAsia" w:ascii="Times New Roman" w:hAnsi="Times New Roman"/>
              <w:color w:val="auto"/>
              <w:highlight w:val="none"/>
            </w:rPr>
            <w:t>技术</w:t>
          </w:r>
          <w:r>
            <w:rPr>
              <w:color w:val="auto"/>
              <w:highlight w:val="none"/>
            </w:rPr>
            <w:t>文档提交</w:t>
          </w:r>
          <w:r>
            <w:rPr>
              <w:color w:val="auto"/>
              <w:highlight w:val="none"/>
            </w:rPr>
            <w:tab/>
          </w:r>
          <w:r>
            <w:rPr>
              <w:color w:val="auto"/>
              <w:highlight w:val="none"/>
            </w:rPr>
            <w:fldChar w:fldCharType="begin"/>
          </w:r>
          <w:r>
            <w:rPr>
              <w:color w:val="auto"/>
              <w:highlight w:val="none"/>
            </w:rPr>
            <w:instrText xml:space="preserve"> PAGEREF _Toc15298 \h </w:instrText>
          </w:r>
          <w:r>
            <w:rPr>
              <w:color w:val="auto"/>
              <w:highlight w:val="none"/>
            </w:rPr>
            <w:fldChar w:fldCharType="separate"/>
          </w:r>
          <w:r>
            <w:rPr>
              <w:color w:val="auto"/>
              <w:highlight w:val="none"/>
            </w:rPr>
            <w:t>31</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_Toc30062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5.4.3 </w:t>
          </w:r>
          <w:r>
            <w:rPr>
              <w:rFonts w:hint="eastAsia" w:ascii="Times New Roman" w:hAnsi="Times New Roman"/>
              <w:color w:val="auto"/>
              <w:highlight w:val="none"/>
            </w:rPr>
            <w:t>培训</w:t>
          </w:r>
          <w:r>
            <w:rPr>
              <w:color w:val="auto"/>
              <w:highlight w:val="none"/>
            </w:rPr>
            <w:t>层次</w:t>
          </w:r>
          <w:r>
            <w:rPr>
              <w:color w:val="auto"/>
              <w:highlight w:val="none"/>
            </w:rPr>
            <w:tab/>
          </w:r>
          <w:r>
            <w:rPr>
              <w:color w:val="auto"/>
              <w:highlight w:val="none"/>
            </w:rPr>
            <w:fldChar w:fldCharType="begin"/>
          </w:r>
          <w:r>
            <w:rPr>
              <w:color w:val="auto"/>
              <w:highlight w:val="none"/>
            </w:rPr>
            <w:instrText xml:space="preserve"> PAGEREF _Toc30062 \h </w:instrText>
          </w:r>
          <w:r>
            <w:rPr>
              <w:color w:val="auto"/>
              <w:highlight w:val="none"/>
            </w:rPr>
            <w:fldChar w:fldCharType="separate"/>
          </w:r>
          <w:r>
            <w:rPr>
              <w:color w:val="auto"/>
              <w:highlight w:val="none"/>
            </w:rPr>
            <w:t>32</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_Toc5158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5.4.4 </w:t>
          </w:r>
          <w:r>
            <w:rPr>
              <w:color w:val="auto"/>
              <w:highlight w:val="none"/>
            </w:rPr>
            <w:t>培训</w:t>
          </w:r>
          <w:r>
            <w:rPr>
              <w:rFonts w:hint="eastAsia" w:ascii="Times New Roman" w:hAnsi="Times New Roman"/>
              <w:color w:val="auto"/>
              <w:highlight w:val="none"/>
            </w:rPr>
            <w:t>课程</w:t>
          </w:r>
          <w:r>
            <w:rPr>
              <w:color w:val="auto"/>
              <w:highlight w:val="none"/>
            </w:rPr>
            <w:tab/>
          </w:r>
          <w:r>
            <w:rPr>
              <w:color w:val="auto"/>
              <w:highlight w:val="none"/>
            </w:rPr>
            <w:fldChar w:fldCharType="begin"/>
          </w:r>
          <w:r>
            <w:rPr>
              <w:color w:val="auto"/>
              <w:highlight w:val="none"/>
            </w:rPr>
            <w:instrText xml:space="preserve"> PAGEREF _Toc5158 \h </w:instrText>
          </w:r>
          <w:r>
            <w:rPr>
              <w:color w:val="auto"/>
              <w:highlight w:val="none"/>
            </w:rPr>
            <w:fldChar w:fldCharType="separate"/>
          </w:r>
          <w:r>
            <w:rPr>
              <w:color w:val="auto"/>
              <w:highlight w:val="none"/>
            </w:rPr>
            <w:t>33</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_Toc245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5.4.5 </w:t>
          </w:r>
          <w:r>
            <w:rPr>
              <w:color w:val="auto"/>
              <w:highlight w:val="none"/>
            </w:rPr>
            <w:t>培训计划</w:t>
          </w:r>
          <w:r>
            <w:rPr>
              <w:color w:val="auto"/>
              <w:highlight w:val="none"/>
            </w:rPr>
            <w:tab/>
          </w:r>
          <w:r>
            <w:rPr>
              <w:color w:val="auto"/>
              <w:highlight w:val="none"/>
            </w:rPr>
            <w:fldChar w:fldCharType="begin"/>
          </w:r>
          <w:r>
            <w:rPr>
              <w:color w:val="auto"/>
              <w:highlight w:val="none"/>
            </w:rPr>
            <w:instrText xml:space="preserve"> PAGEREF _Toc245 \h </w:instrText>
          </w:r>
          <w:r>
            <w:rPr>
              <w:color w:val="auto"/>
              <w:highlight w:val="none"/>
            </w:rPr>
            <w:fldChar w:fldCharType="separate"/>
          </w:r>
          <w:r>
            <w:rPr>
              <w:color w:val="auto"/>
              <w:highlight w:val="none"/>
            </w:rPr>
            <w:t>33</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_Toc6927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5.5 </w:t>
          </w:r>
          <w:r>
            <w:rPr>
              <w:rFonts w:hint="default"/>
              <w:color w:val="auto"/>
              <w:highlight w:val="none"/>
            </w:rPr>
            <w:t>保障措施</w:t>
          </w:r>
          <w:r>
            <w:rPr>
              <w:color w:val="auto"/>
              <w:highlight w:val="none"/>
            </w:rPr>
            <w:tab/>
          </w:r>
          <w:r>
            <w:rPr>
              <w:color w:val="auto"/>
              <w:highlight w:val="none"/>
            </w:rPr>
            <w:fldChar w:fldCharType="begin"/>
          </w:r>
          <w:r>
            <w:rPr>
              <w:color w:val="auto"/>
              <w:highlight w:val="none"/>
            </w:rPr>
            <w:instrText xml:space="preserve"> PAGEREF _Toc6927 \h </w:instrText>
          </w:r>
          <w:r>
            <w:rPr>
              <w:color w:val="auto"/>
              <w:highlight w:val="none"/>
            </w:rPr>
            <w:fldChar w:fldCharType="separate"/>
          </w:r>
          <w:r>
            <w:rPr>
              <w:color w:val="auto"/>
              <w:highlight w:val="none"/>
            </w:rPr>
            <w:t>33</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_Toc14555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5.5.1 </w:t>
          </w:r>
          <w:r>
            <w:rPr>
              <w:rFonts w:hint="default"/>
              <w:color w:val="auto"/>
              <w:highlight w:val="none"/>
            </w:rPr>
            <w:t>技术保障</w:t>
          </w:r>
          <w:r>
            <w:rPr>
              <w:color w:val="auto"/>
              <w:highlight w:val="none"/>
            </w:rPr>
            <w:tab/>
          </w:r>
          <w:r>
            <w:rPr>
              <w:color w:val="auto"/>
              <w:highlight w:val="none"/>
            </w:rPr>
            <w:fldChar w:fldCharType="begin"/>
          </w:r>
          <w:r>
            <w:rPr>
              <w:color w:val="auto"/>
              <w:highlight w:val="none"/>
            </w:rPr>
            <w:instrText xml:space="preserve"> PAGEREF _Toc14555 \h </w:instrText>
          </w:r>
          <w:r>
            <w:rPr>
              <w:color w:val="auto"/>
              <w:highlight w:val="none"/>
            </w:rPr>
            <w:fldChar w:fldCharType="separate"/>
          </w:r>
          <w:r>
            <w:rPr>
              <w:color w:val="auto"/>
              <w:highlight w:val="none"/>
            </w:rPr>
            <w:t>33</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_Toc12829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zh-CN"/>
            </w:rPr>
            <w:t xml:space="preserve">5.5.2 </w:t>
          </w:r>
          <w:r>
            <w:rPr>
              <w:rFonts w:hint="default"/>
              <w:color w:val="auto"/>
              <w:highlight w:val="none"/>
              <w:lang w:val="zh-CN"/>
            </w:rPr>
            <w:t>人才保障</w:t>
          </w:r>
          <w:r>
            <w:rPr>
              <w:color w:val="auto"/>
              <w:highlight w:val="none"/>
            </w:rPr>
            <w:tab/>
          </w:r>
          <w:r>
            <w:rPr>
              <w:color w:val="auto"/>
              <w:highlight w:val="none"/>
            </w:rPr>
            <w:fldChar w:fldCharType="begin"/>
          </w:r>
          <w:r>
            <w:rPr>
              <w:color w:val="auto"/>
              <w:highlight w:val="none"/>
            </w:rPr>
            <w:instrText xml:space="preserve"> PAGEREF _Toc12829 \h </w:instrText>
          </w:r>
          <w:r>
            <w:rPr>
              <w:color w:val="auto"/>
              <w:highlight w:val="none"/>
            </w:rPr>
            <w:fldChar w:fldCharType="separate"/>
          </w:r>
          <w:r>
            <w:rPr>
              <w:color w:val="auto"/>
              <w:highlight w:val="none"/>
            </w:rPr>
            <w:t>43</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_Toc18838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zh-CN"/>
            </w:rPr>
            <w:t xml:space="preserve">5.5.3 </w:t>
          </w:r>
          <w:r>
            <w:rPr>
              <w:rFonts w:hint="default"/>
              <w:color w:val="auto"/>
              <w:highlight w:val="none"/>
              <w:lang w:val="zh-CN"/>
            </w:rPr>
            <w:t>制度及监理保障</w:t>
          </w:r>
          <w:r>
            <w:rPr>
              <w:color w:val="auto"/>
              <w:highlight w:val="none"/>
            </w:rPr>
            <w:tab/>
          </w:r>
          <w:r>
            <w:rPr>
              <w:color w:val="auto"/>
              <w:highlight w:val="none"/>
            </w:rPr>
            <w:fldChar w:fldCharType="begin"/>
          </w:r>
          <w:r>
            <w:rPr>
              <w:color w:val="auto"/>
              <w:highlight w:val="none"/>
            </w:rPr>
            <w:instrText xml:space="preserve"> PAGEREF _Toc18838 \h </w:instrText>
          </w:r>
          <w:r>
            <w:rPr>
              <w:color w:val="auto"/>
              <w:highlight w:val="none"/>
            </w:rPr>
            <w:fldChar w:fldCharType="separate"/>
          </w:r>
          <w:r>
            <w:rPr>
              <w:color w:val="auto"/>
              <w:highlight w:val="none"/>
            </w:rPr>
            <w:t>44</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_Toc18394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zh-CN"/>
            </w:rPr>
            <w:t xml:space="preserve">5.5.4 </w:t>
          </w:r>
          <w:r>
            <w:rPr>
              <w:rFonts w:hint="default"/>
              <w:color w:val="auto"/>
              <w:highlight w:val="none"/>
              <w:lang w:val="zh-CN"/>
            </w:rPr>
            <w:t>检测保障</w:t>
          </w:r>
          <w:r>
            <w:rPr>
              <w:color w:val="auto"/>
              <w:highlight w:val="none"/>
            </w:rPr>
            <w:tab/>
          </w:r>
          <w:r>
            <w:rPr>
              <w:color w:val="auto"/>
              <w:highlight w:val="none"/>
            </w:rPr>
            <w:fldChar w:fldCharType="begin"/>
          </w:r>
          <w:r>
            <w:rPr>
              <w:color w:val="auto"/>
              <w:highlight w:val="none"/>
            </w:rPr>
            <w:instrText xml:space="preserve"> PAGEREF _Toc18394 \h </w:instrText>
          </w:r>
          <w:r>
            <w:rPr>
              <w:color w:val="auto"/>
              <w:highlight w:val="none"/>
            </w:rPr>
            <w:fldChar w:fldCharType="separate"/>
          </w:r>
          <w:r>
            <w:rPr>
              <w:color w:val="auto"/>
              <w:highlight w:val="none"/>
            </w:rPr>
            <w:t>44</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_Toc21430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zh-CN"/>
            </w:rPr>
            <w:t xml:space="preserve">5.5.5 </w:t>
          </w:r>
          <w:r>
            <w:rPr>
              <w:rFonts w:hint="default"/>
              <w:color w:val="auto"/>
              <w:highlight w:val="none"/>
              <w:lang w:val="zh-CN"/>
            </w:rPr>
            <w:t>测试保障</w:t>
          </w:r>
          <w:r>
            <w:rPr>
              <w:color w:val="auto"/>
              <w:highlight w:val="none"/>
            </w:rPr>
            <w:tab/>
          </w:r>
          <w:r>
            <w:rPr>
              <w:color w:val="auto"/>
              <w:highlight w:val="none"/>
            </w:rPr>
            <w:fldChar w:fldCharType="begin"/>
          </w:r>
          <w:r>
            <w:rPr>
              <w:color w:val="auto"/>
              <w:highlight w:val="none"/>
            </w:rPr>
            <w:instrText xml:space="preserve"> PAGEREF _Toc21430 \h </w:instrText>
          </w:r>
          <w:r>
            <w:rPr>
              <w:color w:val="auto"/>
              <w:highlight w:val="none"/>
            </w:rPr>
            <w:fldChar w:fldCharType="separate"/>
          </w:r>
          <w:r>
            <w:rPr>
              <w:color w:val="auto"/>
              <w:highlight w:val="none"/>
            </w:rPr>
            <w:t>44</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_Toc24089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zh-CN"/>
            </w:rPr>
            <w:t xml:space="preserve">5.5.6 </w:t>
          </w:r>
          <w:r>
            <w:rPr>
              <w:rFonts w:hint="default"/>
              <w:color w:val="auto"/>
              <w:highlight w:val="none"/>
              <w:lang w:val="zh-CN"/>
            </w:rPr>
            <w:t>日常运行维护保障</w:t>
          </w:r>
          <w:r>
            <w:rPr>
              <w:color w:val="auto"/>
              <w:highlight w:val="none"/>
            </w:rPr>
            <w:tab/>
          </w:r>
          <w:r>
            <w:rPr>
              <w:color w:val="auto"/>
              <w:highlight w:val="none"/>
            </w:rPr>
            <w:fldChar w:fldCharType="begin"/>
          </w:r>
          <w:r>
            <w:rPr>
              <w:color w:val="auto"/>
              <w:highlight w:val="none"/>
            </w:rPr>
            <w:instrText xml:space="preserve"> PAGEREF _Toc24089 \h </w:instrText>
          </w:r>
          <w:r>
            <w:rPr>
              <w:color w:val="auto"/>
              <w:highlight w:val="none"/>
            </w:rPr>
            <w:fldChar w:fldCharType="separate"/>
          </w:r>
          <w:r>
            <w:rPr>
              <w:color w:val="auto"/>
              <w:highlight w:val="none"/>
            </w:rPr>
            <w:t>44</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_Toc12087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zh-CN"/>
            </w:rPr>
            <w:t xml:space="preserve">5.5.7 </w:t>
          </w:r>
          <w:r>
            <w:rPr>
              <w:rFonts w:hint="default"/>
              <w:color w:val="auto"/>
              <w:highlight w:val="none"/>
              <w:lang w:val="zh-CN"/>
            </w:rPr>
            <w:t>组织保障</w:t>
          </w:r>
          <w:r>
            <w:rPr>
              <w:color w:val="auto"/>
              <w:highlight w:val="none"/>
            </w:rPr>
            <w:tab/>
          </w:r>
          <w:r>
            <w:rPr>
              <w:color w:val="auto"/>
              <w:highlight w:val="none"/>
            </w:rPr>
            <w:fldChar w:fldCharType="begin"/>
          </w:r>
          <w:r>
            <w:rPr>
              <w:color w:val="auto"/>
              <w:highlight w:val="none"/>
            </w:rPr>
            <w:instrText xml:space="preserve"> PAGEREF _Toc12087 \h </w:instrText>
          </w:r>
          <w:r>
            <w:rPr>
              <w:color w:val="auto"/>
              <w:highlight w:val="none"/>
            </w:rPr>
            <w:fldChar w:fldCharType="separate"/>
          </w:r>
          <w:r>
            <w:rPr>
              <w:color w:val="auto"/>
              <w:highlight w:val="none"/>
            </w:rPr>
            <w:t>46</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_Toc15486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zh-CN"/>
            </w:rPr>
            <w:t xml:space="preserve">5.5.8 </w:t>
          </w:r>
          <w:r>
            <w:rPr>
              <w:rFonts w:hint="default"/>
              <w:color w:val="auto"/>
              <w:highlight w:val="none"/>
              <w:lang w:val="zh-CN"/>
            </w:rPr>
            <w:t>管理保障</w:t>
          </w:r>
          <w:r>
            <w:rPr>
              <w:color w:val="auto"/>
              <w:highlight w:val="none"/>
            </w:rPr>
            <w:tab/>
          </w:r>
          <w:r>
            <w:rPr>
              <w:color w:val="auto"/>
              <w:highlight w:val="none"/>
            </w:rPr>
            <w:fldChar w:fldCharType="begin"/>
          </w:r>
          <w:r>
            <w:rPr>
              <w:color w:val="auto"/>
              <w:highlight w:val="none"/>
            </w:rPr>
            <w:instrText xml:space="preserve"> PAGEREF _Toc15486 \h </w:instrText>
          </w:r>
          <w:r>
            <w:rPr>
              <w:color w:val="auto"/>
              <w:highlight w:val="none"/>
            </w:rPr>
            <w:fldChar w:fldCharType="separate"/>
          </w:r>
          <w:r>
            <w:rPr>
              <w:color w:val="auto"/>
              <w:highlight w:val="none"/>
            </w:rPr>
            <w:t>47</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_Toc30715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zh-CN"/>
            </w:rPr>
            <w:t xml:space="preserve">5.5.9 </w:t>
          </w:r>
          <w:r>
            <w:rPr>
              <w:rFonts w:hint="default"/>
              <w:color w:val="auto"/>
              <w:highlight w:val="none"/>
              <w:lang w:val="zh-CN"/>
            </w:rPr>
            <w:t>进度保障</w:t>
          </w:r>
          <w:r>
            <w:rPr>
              <w:color w:val="auto"/>
              <w:highlight w:val="none"/>
            </w:rPr>
            <w:tab/>
          </w:r>
          <w:r>
            <w:rPr>
              <w:color w:val="auto"/>
              <w:highlight w:val="none"/>
            </w:rPr>
            <w:fldChar w:fldCharType="begin"/>
          </w:r>
          <w:r>
            <w:rPr>
              <w:color w:val="auto"/>
              <w:highlight w:val="none"/>
            </w:rPr>
            <w:instrText xml:space="preserve"> PAGEREF _Toc30715 \h </w:instrText>
          </w:r>
          <w:r>
            <w:rPr>
              <w:color w:val="auto"/>
              <w:highlight w:val="none"/>
            </w:rPr>
            <w:fldChar w:fldCharType="separate"/>
          </w:r>
          <w:r>
            <w:rPr>
              <w:color w:val="auto"/>
              <w:highlight w:val="none"/>
            </w:rPr>
            <w:t>47</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_Toc32651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5.5.10 </w:t>
          </w:r>
          <w:r>
            <w:rPr>
              <w:rFonts w:hint="default"/>
              <w:color w:val="auto"/>
              <w:highlight w:val="none"/>
              <w:lang w:val="en-US" w:eastAsia="zh-CN"/>
            </w:rPr>
            <w:t>售后服务</w:t>
          </w:r>
          <w:r>
            <w:rPr>
              <w:color w:val="auto"/>
              <w:highlight w:val="none"/>
            </w:rPr>
            <w:tab/>
          </w:r>
          <w:r>
            <w:rPr>
              <w:color w:val="auto"/>
              <w:highlight w:val="none"/>
            </w:rPr>
            <w:fldChar w:fldCharType="begin"/>
          </w:r>
          <w:r>
            <w:rPr>
              <w:color w:val="auto"/>
              <w:highlight w:val="none"/>
            </w:rPr>
            <w:instrText xml:space="preserve"> PAGEREF _Toc32651 \h </w:instrText>
          </w:r>
          <w:r>
            <w:rPr>
              <w:color w:val="auto"/>
              <w:highlight w:val="none"/>
            </w:rPr>
            <w:fldChar w:fldCharType="separate"/>
          </w:r>
          <w:r>
            <w:rPr>
              <w:color w:val="auto"/>
              <w:highlight w:val="none"/>
            </w:rPr>
            <w:t>47</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_Toc10761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ascii="黑体" w:hAnsi="黑体" w:eastAsia="黑体" w:cs="黑体"/>
              <w:color w:val="auto"/>
              <w:szCs w:val="28"/>
              <w:highlight w:val="none"/>
              <w:lang w:val="en-US" w:eastAsia="zh-CN"/>
            </w:rPr>
            <w:t xml:space="preserve">5.5.11 </w:t>
          </w:r>
          <w:r>
            <w:rPr>
              <w:bCs/>
              <w:color w:val="auto"/>
              <w:highlight w:val="none"/>
            </w:rPr>
            <w:t>服务</w:t>
          </w:r>
          <w:r>
            <w:rPr>
              <w:rFonts w:hint="default" w:ascii="Times New Roman" w:hAnsi="Times New Roman" w:eastAsia="仿宋_GB2312" w:cs="Times New Roman"/>
              <w:color w:val="auto"/>
              <w:szCs w:val="32"/>
              <w:highlight w:val="none"/>
              <w:lang w:val="en-US" w:eastAsia="zh-CN"/>
            </w:rPr>
            <w:t>绩效</w:t>
          </w:r>
          <w:r>
            <w:rPr>
              <w:bCs/>
              <w:color w:val="auto"/>
              <w:highlight w:val="none"/>
            </w:rPr>
            <w:t>评估标准及评估方式</w:t>
          </w:r>
          <w:r>
            <w:rPr>
              <w:color w:val="auto"/>
              <w:highlight w:val="none"/>
            </w:rPr>
            <w:tab/>
          </w:r>
          <w:r>
            <w:rPr>
              <w:color w:val="auto"/>
              <w:highlight w:val="none"/>
            </w:rPr>
            <w:fldChar w:fldCharType="begin"/>
          </w:r>
          <w:r>
            <w:rPr>
              <w:color w:val="auto"/>
              <w:highlight w:val="none"/>
            </w:rPr>
            <w:instrText xml:space="preserve"> PAGEREF _Toc10761 \h </w:instrText>
          </w:r>
          <w:r>
            <w:rPr>
              <w:color w:val="auto"/>
              <w:highlight w:val="none"/>
            </w:rPr>
            <w:fldChar w:fldCharType="separate"/>
          </w:r>
          <w:r>
            <w:rPr>
              <w:color w:val="auto"/>
              <w:highlight w:val="none"/>
            </w:rPr>
            <w:t>50</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3"/>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_Toc8050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第六章 </w:t>
          </w:r>
          <w:r>
            <w:rPr>
              <w:rFonts w:hint="default"/>
              <w:color w:val="auto"/>
              <w:highlight w:val="none"/>
            </w:rPr>
            <w:t>项目</w:t>
          </w:r>
          <w:r>
            <w:rPr>
              <w:rFonts w:hint="eastAsia"/>
              <w:color w:val="auto"/>
              <w:highlight w:val="none"/>
              <w:lang w:val="en-US" w:eastAsia="zh-CN"/>
            </w:rPr>
            <w:t>投资</w:t>
          </w:r>
          <w:r>
            <w:rPr>
              <w:color w:val="auto"/>
              <w:highlight w:val="none"/>
            </w:rPr>
            <w:tab/>
          </w:r>
          <w:r>
            <w:rPr>
              <w:color w:val="auto"/>
              <w:highlight w:val="none"/>
            </w:rPr>
            <w:fldChar w:fldCharType="begin"/>
          </w:r>
          <w:r>
            <w:rPr>
              <w:color w:val="auto"/>
              <w:highlight w:val="none"/>
            </w:rPr>
            <w:instrText xml:space="preserve"> PAGEREF _Toc8050 \h </w:instrText>
          </w:r>
          <w:r>
            <w:rPr>
              <w:color w:val="auto"/>
              <w:highlight w:val="none"/>
            </w:rPr>
            <w:fldChar w:fldCharType="separate"/>
          </w:r>
          <w:r>
            <w:rPr>
              <w:color w:val="auto"/>
              <w:highlight w:val="none"/>
            </w:rPr>
            <w:t>54</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_Toc26810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6.1 项目资金</w:t>
          </w:r>
          <w:r>
            <w:rPr>
              <w:rFonts w:hint="default"/>
              <w:color w:val="auto"/>
              <w:highlight w:val="none"/>
              <w:lang w:val="en-US" w:eastAsia="zh-CN"/>
            </w:rPr>
            <w:t>预算</w:t>
          </w:r>
          <w:r>
            <w:rPr>
              <w:color w:val="auto"/>
              <w:highlight w:val="none"/>
            </w:rPr>
            <w:tab/>
          </w:r>
          <w:r>
            <w:rPr>
              <w:color w:val="auto"/>
              <w:highlight w:val="none"/>
            </w:rPr>
            <w:fldChar w:fldCharType="begin"/>
          </w:r>
          <w:r>
            <w:rPr>
              <w:color w:val="auto"/>
              <w:highlight w:val="none"/>
            </w:rPr>
            <w:instrText xml:space="preserve"> PAGEREF _Toc26810 \h </w:instrText>
          </w:r>
          <w:r>
            <w:rPr>
              <w:color w:val="auto"/>
              <w:highlight w:val="none"/>
            </w:rPr>
            <w:fldChar w:fldCharType="separate"/>
          </w:r>
          <w:r>
            <w:rPr>
              <w:color w:val="auto"/>
              <w:highlight w:val="none"/>
            </w:rPr>
            <w:t>54</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_Toc14280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6.2 </w:t>
          </w:r>
          <w:r>
            <w:rPr>
              <w:color w:val="auto"/>
              <w:highlight w:val="none"/>
            </w:rPr>
            <w:t>项目资金来源和资金安排计划</w:t>
          </w:r>
          <w:r>
            <w:rPr>
              <w:color w:val="auto"/>
              <w:highlight w:val="none"/>
            </w:rPr>
            <w:tab/>
          </w:r>
          <w:r>
            <w:rPr>
              <w:color w:val="auto"/>
              <w:highlight w:val="none"/>
            </w:rPr>
            <w:fldChar w:fldCharType="begin"/>
          </w:r>
          <w:r>
            <w:rPr>
              <w:color w:val="auto"/>
              <w:highlight w:val="none"/>
            </w:rPr>
            <w:instrText xml:space="preserve"> PAGEREF _Toc14280 \h </w:instrText>
          </w:r>
          <w:r>
            <w:rPr>
              <w:color w:val="auto"/>
              <w:highlight w:val="none"/>
            </w:rPr>
            <w:fldChar w:fldCharType="separate"/>
          </w:r>
          <w:r>
            <w:rPr>
              <w:color w:val="auto"/>
              <w:highlight w:val="none"/>
            </w:rPr>
            <w:t>60</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3"/>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_Toc5019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 xml:space="preserve">第七章 </w:t>
          </w:r>
          <w:r>
            <w:rPr>
              <w:rFonts w:hint="eastAsia"/>
              <w:color w:val="auto"/>
              <w:highlight w:val="none"/>
              <w:lang w:val="en-US" w:eastAsia="zh-CN"/>
            </w:rPr>
            <w:t>项目</w:t>
          </w:r>
          <w:r>
            <w:rPr>
              <w:color w:val="auto"/>
              <w:highlight w:val="none"/>
            </w:rPr>
            <w:t>绩效目标和风险分析</w:t>
          </w:r>
          <w:r>
            <w:rPr>
              <w:color w:val="auto"/>
              <w:highlight w:val="none"/>
            </w:rPr>
            <w:tab/>
          </w:r>
          <w:r>
            <w:rPr>
              <w:color w:val="auto"/>
              <w:highlight w:val="none"/>
            </w:rPr>
            <w:fldChar w:fldCharType="begin"/>
          </w:r>
          <w:r>
            <w:rPr>
              <w:color w:val="auto"/>
              <w:highlight w:val="none"/>
            </w:rPr>
            <w:instrText xml:space="preserve"> PAGEREF _Toc5019 \h </w:instrText>
          </w:r>
          <w:r>
            <w:rPr>
              <w:color w:val="auto"/>
              <w:highlight w:val="none"/>
            </w:rPr>
            <w:fldChar w:fldCharType="separate"/>
          </w:r>
          <w:r>
            <w:rPr>
              <w:color w:val="auto"/>
              <w:highlight w:val="none"/>
            </w:rPr>
            <w:t>60</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_Toc2078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7.1 绩效目标</w:t>
          </w:r>
          <w:r>
            <w:rPr>
              <w:color w:val="auto"/>
              <w:highlight w:val="none"/>
            </w:rPr>
            <w:tab/>
          </w:r>
          <w:r>
            <w:rPr>
              <w:color w:val="auto"/>
              <w:highlight w:val="none"/>
            </w:rPr>
            <w:fldChar w:fldCharType="begin"/>
          </w:r>
          <w:r>
            <w:rPr>
              <w:color w:val="auto"/>
              <w:highlight w:val="none"/>
            </w:rPr>
            <w:instrText xml:space="preserve"> PAGEREF _Toc2078 \h </w:instrText>
          </w:r>
          <w:r>
            <w:rPr>
              <w:color w:val="auto"/>
              <w:highlight w:val="none"/>
            </w:rPr>
            <w:fldChar w:fldCharType="separate"/>
          </w:r>
          <w:r>
            <w:rPr>
              <w:color w:val="auto"/>
              <w:highlight w:val="none"/>
            </w:rPr>
            <w:t>60</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_Toc10704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7.1.1 </w:t>
          </w:r>
          <w:r>
            <w:rPr>
              <w:rFonts w:hint="default"/>
              <w:color w:val="auto"/>
              <w:highlight w:val="none"/>
              <w:lang w:val="en-US" w:eastAsia="zh-CN"/>
            </w:rPr>
            <w:t>经济效益</w:t>
          </w:r>
          <w:r>
            <w:rPr>
              <w:color w:val="auto"/>
              <w:highlight w:val="none"/>
            </w:rPr>
            <w:tab/>
          </w:r>
          <w:r>
            <w:rPr>
              <w:color w:val="auto"/>
              <w:highlight w:val="none"/>
            </w:rPr>
            <w:fldChar w:fldCharType="begin"/>
          </w:r>
          <w:r>
            <w:rPr>
              <w:color w:val="auto"/>
              <w:highlight w:val="none"/>
            </w:rPr>
            <w:instrText xml:space="preserve"> PAGEREF _Toc10704 \h </w:instrText>
          </w:r>
          <w:r>
            <w:rPr>
              <w:color w:val="auto"/>
              <w:highlight w:val="none"/>
            </w:rPr>
            <w:fldChar w:fldCharType="separate"/>
          </w:r>
          <w:r>
            <w:rPr>
              <w:color w:val="auto"/>
              <w:highlight w:val="none"/>
            </w:rPr>
            <w:t>60</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_Toc16760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7.1.2 </w:t>
          </w:r>
          <w:r>
            <w:rPr>
              <w:rFonts w:hint="default"/>
              <w:color w:val="auto"/>
              <w:highlight w:val="none"/>
              <w:lang w:val="en-US" w:eastAsia="zh-CN"/>
            </w:rPr>
            <w:t>社会效益</w:t>
          </w:r>
          <w:r>
            <w:rPr>
              <w:color w:val="auto"/>
              <w:highlight w:val="none"/>
            </w:rPr>
            <w:tab/>
          </w:r>
          <w:r>
            <w:rPr>
              <w:color w:val="auto"/>
              <w:highlight w:val="none"/>
            </w:rPr>
            <w:fldChar w:fldCharType="begin"/>
          </w:r>
          <w:r>
            <w:rPr>
              <w:color w:val="auto"/>
              <w:highlight w:val="none"/>
            </w:rPr>
            <w:instrText xml:space="preserve"> PAGEREF _Toc16760 \h </w:instrText>
          </w:r>
          <w:r>
            <w:rPr>
              <w:color w:val="auto"/>
              <w:highlight w:val="none"/>
            </w:rPr>
            <w:fldChar w:fldCharType="separate"/>
          </w:r>
          <w:r>
            <w:rPr>
              <w:color w:val="auto"/>
              <w:highlight w:val="none"/>
            </w:rPr>
            <w:t>60</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_Toc21753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zh-CN"/>
            </w:rPr>
            <w:t xml:space="preserve">7.2 </w:t>
          </w:r>
          <w:r>
            <w:rPr>
              <w:color w:val="auto"/>
              <w:highlight w:val="none"/>
            </w:rPr>
            <w:t>考核</w:t>
          </w:r>
          <w:r>
            <w:rPr>
              <w:rFonts w:hint="eastAsia"/>
              <w:color w:val="auto"/>
              <w:highlight w:val="none"/>
              <w:lang w:val="en-US" w:eastAsia="zh-CN"/>
            </w:rPr>
            <w:t>指标</w:t>
          </w:r>
          <w:r>
            <w:rPr>
              <w:color w:val="auto"/>
              <w:highlight w:val="none"/>
            </w:rPr>
            <w:tab/>
          </w:r>
          <w:r>
            <w:rPr>
              <w:color w:val="auto"/>
              <w:highlight w:val="none"/>
            </w:rPr>
            <w:fldChar w:fldCharType="begin"/>
          </w:r>
          <w:r>
            <w:rPr>
              <w:color w:val="auto"/>
              <w:highlight w:val="none"/>
            </w:rPr>
            <w:instrText xml:space="preserve"> PAGEREF _Toc21753 \h </w:instrText>
          </w:r>
          <w:r>
            <w:rPr>
              <w:color w:val="auto"/>
              <w:highlight w:val="none"/>
            </w:rPr>
            <w:fldChar w:fldCharType="separate"/>
          </w:r>
          <w:r>
            <w:rPr>
              <w:color w:val="auto"/>
              <w:highlight w:val="none"/>
            </w:rPr>
            <w:t>61</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_Toc22774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7.2.1 服务绩效评估标准</w:t>
          </w:r>
          <w:r>
            <w:rPr>
              <w:color w:val="auto"/>
              <w:highlight w:val="none"/>
            </w:rPr>
            <w:tab/>
          </w:r>
          <w:r>
            <w:rPr>
              <w:color w:val="auto"/>
              <w:highlight w:val="none"/>
            </w:rPr>
            <w:fldChar w:fldCharType="begin"/>
          </w:r>
          <w:r>
            <w:rPr>
              <w:color w:val="auto"/>
              <w:highlight w:val="none"/>
            </w:rPr>
            <w:instrText xml:space="preserve"> PAGEREF _Toc22774 \h </w:instrText>
          </w:r>
          <w:r>
            <w:rPr>
              <w:color w:val="auto"/>
              <w:highlight w:val="none"/>
            </w:rPr>
            <w:fldChar w:fldCharType="separate"/>
          </w:r>
          <w:r>
            <w:rPr>
              <w:color w:val="auto"/>
              <w:highlight w:val="none"/>
            </w:rPr>
            <w:t>61</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_Toc26545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rPr>
            <w:t>7.2.2 服务绩效评估方式</w:t>
          </w:r>
          <w:r>
            <w:rPr>
              <w:color w:val="auto"/>
              <w:highlight w:val="none"/>
            </w:rPr>
            <w:tab/>
          </w:r>
          <w:r>
            <w:rPr>
              <w:color w:val="auto"/>
              <w:highlight w:val="none"/>
            </w:rPr>
            <w:fldChar w:fldCharType="begin"/>
          </w:r>
          <w:r>
            <w:rPr>
              <w:color w:val="auto"/>
              <w:highlight w:val="none"/>
            </w:rPr>
            <w:instrText xml:space="preserve"> PAGEREF _Toc26545 \h </w:instrText>
          </w:r>
          <w:r>
            <w:rPr>
              <w:color w:val="auto"/>
              <w:highlight w:val="none"/>
            </w:rPr>
            <w:fldChar w:fldCharType="separate"/>
          </w:r>
          <w:r>
            <w:rPr>
              <w:color w:val="auto"/>
              <w:highlight w:val="none"/>
            </w:rPr>
            <w:t>61</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6"/>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_Toc10461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 xml:space="preserve">7.3 </w:t>
          </w:r>
          <w:r>
            <w:rPr>
              <w:color w:val="auto"/>
              <w:highlight w:val="none"/>
            </w:rPr>
            <w:t>项目风险与风险对策</w:t>
          </w:r>
          <w:r>
            <w:rPr>
              <w:color w:val="auto"/>
              <w:highlight w:val="none"/>
            </w:rPr>
            <w:tab/>
          </w:r>
          <w:r>
            <w:rPr>
              <w:color w:val="auto"/>
              <w:highlight w:val="none"/>
            </w:rPr>
            <w:fldChar w:fldCharType="begin"/>
          </w:r>
          <w:r>
            <w:rPr>
              <w:color w:val="auto"/>
              <w:highlight w:val="none"/>
            </w:rPr>
            <w:instrText xml:space="preserve"> PAGEREF _Toc10461 \h </w:instrText>
          </w:r>
          <w:r>
            <w:rPr>
              <w:color w:val="auto"/>
              <w:highlight w:val="none"/>
            </w:rPr>
            <w:fldChar w:fldCharType="separate"/>
          </w:r>
          <w:r>
            <w:rPr>
              <w:color w:val="auto"/>
              <w:highlight w:val="none"/>
            </w:rPr>
            <w:t>62</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_Toc9456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ascii="宋体" w:hAnsi="宋体" w:eastAsia="仿宋_GB2312" w:cs="Times New Roman"/>
              <w:color w:val="auto"/>
              <w:kern w:val="2"/>
              <w:highlight w:val="none"/>
              <w:lang w:val="en-US" w:eastAsia="zh-CN" w:bidi="ar-SA"/>
            </w:rPr>
            <w:t>7.3.1 人力资源</w:t>
          </w:r>
          <w:r>
            <w:rPr>
              <w:rFonts w:hint="eastAsia" w:ascii="Times New Roman" w:hAnsi="Times New Roman" w:eastAsia="仿宋_GB2312" w:cs="Times New Roman"/>
              <w:color w:val="auto"/>
              <w:szCs w:val="32"/>
              <w:highlight w:val="none"/>
              <w:lang w:val="en-US" w:eastAsia="zh-CN"/>
            </w:rPr>
            <w:t>风险</w:t>
          </w:r>
          <w:r>
            <w:rPr>
              <w:color w:val="auto"/>
              <w:highlight w:val="none"/>
            </w:rPr>
            <w:tab/>
          </w:r>
          <w:r>
            <w:rPr>
              <w:color w:val="auto"/>
              <w:highlight w:val="none"/>
            </w:rPr>
            <w:fldChar w:fldCharType="begin"/>
          </w:r>
          <w:r>
            <w:rPr>
              <w:color w:val="auto"/>
              <w:highlight w:val="none"/>
            </w:rPr>
            <w:instrText xml:space="preserve"> PAGEREF _Toc9456 \h </w:instrText>
          </w:r>
          <w:r>
            <w:rPr>
              <w:color w:val="auto"/>
              <w:highlight w:val="none"/>
            </w:rPr>
            <w:fldChar w:fldCharType="separate"/>
          </w:r>
          <w:r>
            <w:rPr>
              <w:color w:val="auto"/>
              <w:highlight w:val="none"/>
            </w:rPr>
            <w:t>62</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_Toc6887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7.3.2 进度风险</w:t>
          </w:r>
          <w:r>
            <w:rPr>
              <w:color w:val="auto"/>
              <w:highlight w:val="none"/>
            </w:rPr>
            <w:tab/>
          </w:r>
          <w:r>
            <w:rPr>
              <w:color w:val="auto"/>
              <w:highlight w:val="none"/>
            </w:rPr>
            <w:fldChar w:fldCharType="begin"/>
          </w:r>
          <w:r>
            <w:rPr>
              <w:color w:val="auto"/>
              <w:highlight w:val="none"/>
            </w:rPr>
            <w:instrText xml:space="preserve"> PAGEREF _Toc6887 \h </w:instrText>
          </w:r>
          <w:r>
            <w:rPr>
              <w:color w:val="auto"/>
              <w:highlight w:val="none"/>
            </w:rPr>
            <w:fldChar w:fldCharType="separate"/>
          </w:r>
          <w:r>
            <w:rPr>
              <w:color w:val="auto"/>
              <w:highlight w:val="none"/>
            </w:rPr>
            <w:t>63</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19"/>
            <w:tabs>
              <w:tab w:val="right" w:leader="dot" w:pos="8562"/>
            </w:tabs>
            <w:rPr>
              <w:color w:val="auto"/>
              <w:highlight w:val="none"/>
            </w:rPr>
          </w:pPr>
          <w:r>
            <w:rPr>
              <w:rFonts w:hint="default" w:ascii="Times New Roman" w:hAnsi="Times New Roman" w:eastAsia="宋体" w:cs="Times New Roman"/>
              <w:color w:val="auto"/>
              <w:kern w:val="2"/>
              <w:szCs w:val="22"/>
              <w:highlight w:val="none"/>
              <w:lang w:val="en-US" w:eastAsia="zh-CN" w:bidi="ar-SA"/>
            </w:rPr>
            <w:fldChar w:fldCharType="begin"/>
          </w:r>
          <w:r>
            <w:rPr>
              <w:rFonts w:hint="default" w:ascii="Times New Roman" w:hAnsi="Times New Roman" w:eastAsia="宋体" w:cs="Times New Roman"/>
              <w:color w:val="auto"/>
              <w:kern w:val="2"/>
              <w:szCs w:val="22"/>
              <w:highlight w:val="none"/>
              <w:lang w:val="en-US" w:eastAsia="zh-CN" w:bidi="ar-SA"/>
            </w:rPr>
            <w:instrText xml:space="preserve"> HYPERLINK \l _Toc16291 </w:instrText>
          </w:r>
          <w:r>
            <w:rPr>
              <w:rFonts w:hint="default" w:ascii="Times New Roman" w:hAnsi="Times New Roman" w:eastAsia="宋体" w:cs="Times New Roman"/>
              <w:color w:val="auto"/>
              <w:kern w:val="2"/>
              <w:szCs w:val="22"/>
              <w:highlight w:val="none"/>
              <w:lang w:val="en-US" w:eastAsia="zh-CN" w:bidi="ar-SA"/>
            </w:rPr>
            <w:fldChar w:fldCharType="separate"/>
          </w:r>
          <w:r>
            <w:rPr>
              <w:rFonts w:hint="eastAsia"/>
              <w:color w:val="auto"/>
              <w:highlight w:val="none"/>
              <w:lang w:val="en-US" w:eastAsia="zh-CN"/>
            </w:rPr>
            <w:t>7.3.3 质量风险</w:t>
          </w:r>
          <w:r>
            <w:rPr>
              <w:color w:val="auto"/>
              <w:highlight w:val="none"/>
            </w:rPr>
            <w:tab/>
          </w:r>
          <w:r>
            <w:rPr>
              <w:color w:val="auto"/>
              <w:highlight w:val="none"/>
            </w:rPr>
            <w:fldChar w:fldCharType="begin"/>
          </w:r>
          <w:r>
            <w:rPr>
              <w:color w:val="auto"/>
              <w:highlight w:val="none"/>
            </w:rPr>
            <w:instrText xml:space="preserve"> PAGEREF _Toc16291 \h </w:instrText>
          </w:r>
          <w:r>
            <w:rPr>
              <w:color w:val="auto"/>
              <w:highlight w:val="none"/>
            </w:rPr>
            <w:fldChar w:fldCharType="separate"/>
          </w:r>
          <w:r>
            <w:rPr>
              <w:color w:val="auto"/>
              <w:highlight w:val="none"/>
            </w:rPr>
            <w:t>63</w:t>
          </w:r>
          <w:r>
            <w:rPr>
              <w:color w:val="auto"/>
              <w:highlight w:val="none"/>
            </w:rPr>
            <w:fldChar w:fldCharType="end"/>
          </w:r>
          <w:r>
            <w:rPr>
              <w:rFonts w:hint="default" w:ascii="Times New Roman" w:hAnsi="Times New Roman" w:eastAsia="宋体" w:cs="Times New Roman"/>
              <w:color w:val="auto"/>
              <w:kern w:val="2"/>
              <w:szCs w:val="22"/>
              <w:highlight w:val="none"/>
              <w:lang w:val="en-US" w:eastAsia="zh-CN" w:bidi="ar-SA"/>
            </w:rPr>
            <w:fldChar w:fldCharType="end"/>
          </w:r>
        </w:p>
        <w:p>
          <w:pPr>
            <w:pStyle w:val="2"/>
            <w:rPr>
              <w:rFonts w:hint="default" w:ascii="Times New Roman" w:hAnsi="Times New Roman" w:eastAsia="宋体" w:cs="Times New Roman"/>
              <w:color w:val="auto"/>
              <w:kern w:val="2"/>
              <w:sz w:val="32"/>
              <w:szCs w:val="22"/>
              <w:highlight w:val="none"/>
              <w:lang w:val="en-US" w:eastAsia="zh-CN" w:bidi="ar-SA"/>
            </w:rPr>
          </w:pPr>
          <w:r>
            <w:rPr>
              <w:rFonts w:hint="default" w:ascii="Times New Roman" w:hAnsi="Times New Roman" w:eastAsia="宋体" w:cs="Times New Roman"/>
              <w:color w:val="auto"/>
              <w:kern w:val="2"/>
              <w:szCs w:val="22"/>
              <w:highlight w:val="none"/>
              <w:lang w:val="en-US" w:eastAsia="zh-CN" w:bidi="ar-SA"/>
            </w:rPr>
            <w:fldChar w:fldCharType="end"/>
          </w:r>
        </w:p>
      </w:sdtContent>
    </w:sdt>
    <w:p>
      <w:pPr>
        <w:pStyle w:val="2"/>
        <w:rPr>
          <w:rFonts w:hint="default" w:ascii="Times New Roman" w:hAnsi="Times New Roman" w:eastAsia="宋体" w:cs="Times New Roman"/>
          <w:color w:val="auto"/>
          <w:kern w:val="2"/>
          <w:sz w:val="32"/>
          <w:szCs w:val="22"/>
          <w:highlight w:val="none"/>
          <w:lang w:val="en-US" w:eastAsia="zh-CN" w:bidi="ar-SA"/>
        </w:rPr>
      </w:pPr>
    </w:p>
    <w:p>
      <w:pPr>
        <w:pageBreakBefore w:val="0"/>
        <w:widowControl/>
        <w:kinsoku/>
        <w:wordWrap/>
        <w:overflowPunct/>
        <w:topLinePunct w:val="0"/>
        <w:autoSpaceDE/>
        <w:autoSpaceDN/>
        <w:bidi w:val="0"/>
        <w:adjustRightInd/>
        <w:snapToGrid/>
        <w:spacing w:line="240" w:lineRule="auto"/>
        <w:jc w:val="left"/>
        <w:rPr>
          <w:rFonts w:hint="default" w:ascii="Times New Roman" w:hAnsi="Times New Roman" w:eastAsia="仿宋_GB2312" w:cs="Times New Roman"/>
          <w:color w:val="auto"/>
          <w:spacing w:val="-30"/>
          <w:sz w:val="32"/>
          <w:szCs w:val="32"/>
          <w:highlight w:val="none"/>
        </w:rPr>
      </w:pPr>
    </w:p>
    <w:p>
      <w:pPr>
        <w:pStyle w:val="2"/>
        <w:rPr>
          <w:rFonts w:hint="default"/>
          <w:color w:val="auto"/>
          <w:highlight w:val="none"/>
        </w:rPr>
        <w:sectPr>
          <w:footerReference r:id="rId3" w:type="default"/>
          <w:footerReference r:id="rId4" w:type="even"/>
          <w:pgSz w:w="11907" w:h="16839"/>
          <w:pgMar w:top="1531" w:right="1474" w:bottom="1588" w:left="1871" w:header="851" w:footer="964" w:gutter="0"/>
          <w:pgNumType w:start="1"/>
          <w:cols w:space="720" w:num="1"/>
          <w:docGrid w:type="lines" w:linePitch="600" w:charSpace="-1280"/>
        </w:sectPr>
      </w:pPr>
    </w:p>
    <w:p>
      <w:pPr>
        <w:pStyle w:val="4"/>
        <w:bidi w:val="0"/>
        <w:rPr>
          <w:rFonts w:hint="eastAsia"/>
          <w:color w:val="auto"/>
          <w:highlight w:val="none"/>
        </w:rPr>
      </w:pPr>
      <w:bookmarkStart w:id="0" w:name="_Toc19461"/>
      <w:bookmarkStart w:id="1" w:name="_Toc30320"/>
      <w:bookmarkStart w:id="2" w:name="_Toc14088"/>
      <w:bookmarkStart w:id="3" w:name="_Toc12818"/>
      <w:bookmarkStart w:id="4" w:name="_Toc23081"/>
      <w:bookmarkStart w:id="5" w:name="_Toc4700"/>
      <w:r>
        <w:rPr>
          <w:rFonts w:hint="eastAsia"/>
          <w:color w:val="auto"/>
          <w:highlight w:val="none"/>
        </w:rPr>
        <w:t>项目背景及必要性</w:t>
      </w:r>
      <w:bookmarkEnd w:id="0"/>
      <w:bookmarkEnd w:id="1"/>
      <w:bookmarkEnd w:id="2"/>
      <w:bookmarkEnd w:id="3"/>
      <w:bookmarkEnd w:id="4"/>
      <w:bookmarkEnd w:id="5"/>
    </w:p>
    <w:p>
      <w:pPr>
        <w:pStyle w:val="5"/>
        <w:bidi w:val="0"/>
        <w:rPr>
          <w:rFonts w:hint="default"/>
          <w:color w:val="auto"/>
          <w:highlight w:val="none"/>
          <w:lang w:val="en-US" w:eastAsia="zh-CN"/>
        </w:rPr>
      </w:pPr>
      <w:bookmarkStart w:id="6" w:name="_Toc2445"/>
      <w:bookmarkStart w:id="7" w:name="_Toc27583"/>
      <w:bookmarkStart w:id="8" w:name="_Toc30733"/>
      <w:bookmarkStart w:id="9" w:name="_Toc5002"/>
      <w:bookmarkStart w:id="10" w:name="_Toc15697"/>
      <w:bookmarkStart w:id="11" w:name="_Toc14526"/>
      <w:r>
        <w:rPr>
          <w:rFonts w:hint="eastAsia"/>
          <w:color w:val="auto"/>
          <w:highlight w:val="none"/>
          <w:lang w:val="en-US" w:eastAsia="zh-CN"/>
        </w:rPr>
        <w:t>项目背景</w:t>
      </w:r>
      <w:bookmarkEnd w:id="6"/>
      <w:bookmarkEnd w:id="7"/>
      <w:bookmarkEnd w:id="8"/>
      <w:bookmarkEnd w:id="9"/>
      <w:bookmarkEnd w:id="10"/>
      <w:bookmarkEnd w:id="11"/>
    </w:p>
    <w:p>
      <w:pPr>
        <w:bidi w:val="0"/>
        <w:rPr>
          <w:rFonts w:hint="eastAsia"/>
          <w:color w:val="auto"/>
          <w:highlight w:val="none"/>
          <w:lang w:val="en-US" w:eastAsia="zh-CN"/>
        </w:rPr>
      </w:pPr>
      <w:r>
        <w:rPr>
          <w:rFonts w:hint="eastAsia"/>
          <w:color w:val="auto"/>
          <w:highlight w:val="none"/>
          <w:lang w:val="en-US" w:eastAsia="zh-CN"/>
        </w:rPr>
        <w:t>为积极应对人口老龄化，妥善解决失能人员长期护理保障问题，2016年起国家组织承建了15个试点城市和吉林、山东2个重点联系省份，统一开展长期护理保险制度试点。2023年9月25号，山东省医疗保障局印发了《山东省长期护理保险模块省级集中工作方案》，方案提出：为推进全省长期护理保险业务健康平稳发展，在山东省医保业务基础子系统逐步省级集中的基础上，遵循国家版长期护理保险模块技术标准，规范推进各市长期护理保险模块省级集中工作，截止到2023年底，山东省已完成济宁、临沂、德州、滨州、菏泽、枣庄6个市的长期护理保险模块省级集中工作。今年</w:t>
      </w:r>
      <w:r>
        <w:rPr>
          <w:rFonts w:hint="default"/>
          <w:color w:val="auto"/>
          <w:highlight w:val="none"/>
          <w:lang w:val="en-US" w:eastAsia="zh-CN"/>
        </w:rPr>
        <w:t>我市</w:t>
      </w:r>
      <w:r>
        <w:rPr>
          <w:rFonts w:hint="eastAsia"/>
          <w:color w:val="auto"/>
          <w:highlight w:val="none"/>
          <w:lang w:val="en-US" w:eastAsia="zh-CN"/>
        </w:rPr>
        <w:t>也</w:t>
      </w:r>
      <w:r>
        <w:rPr>
          <w:rFonts w:hint="default"/>
          <w:color w:val="auto"/>
          <w:highlight w:val="none"/>
          <w:lang w:val="en-US" w:eastAsia="zh-CN"/>
        </w:rPr>
        <w:t>把长期护理保险制度的开展作为今年重点任务</w:t>
      </w:r>
      <w:r>
        <w:rPr>
          <w:rFonts w:hint="eastAsia"/>
          <w:color w:val="auto"/>
          <w:highlight w:val="none"/>
          <w:lang w:val="en-US" w:eastAsia="zh-CN"/>
        </w:rPr>
        <w:t>，</w:t>
      </w:r>
      <w:r>
        <w:rPr>
          <w:rFonts w:hint="default"/>
          <w:color w:val="auto"/>
          <w:highlight w:val="none"/>
          <w:lang w:val="en-US" w:eastAsia="zh-CN"/>
        </w:rPr>
        <w:t>为了进一步</w:t>
      </w:r>
      <w:r>
        <w:rPr>
          <w:rFonts w:hint="eastAsia"/>
          <w:color w:val="auto"/>
          <w:highlight w:val="none"/>
          <w:lang w:val="en-US" w:eastAsia="zh-CN"/>
        </w:rPr>
        <w:t>满足威海市</w:t>
      </w:r>
      <w:r>
        <w:rPr>
          <w:rFonts w:hint="default"/>
          <w:color w:val="auto"/>
          <w:highlight w:val="none"/>
          <w:lang w:val="en-US" w:eastAsia="zh-CN"/>
        </w:rPr>
        <w:t>长期护理保险</w:t>
      </w:r>
      <w:r>
        <w:rPr>
          <w:rFonts w:hint="eastAsia"/>
          <w:color w:val="auto"/>
          <w:highlight w:val="none"/>
          <w:lang w:val="en-US" w:eastAsia="zh-CN"/>
        </w:rPr>
        <w:t>制度实施和业务发展</w:t>
      </w:r>
      <w:r>
        <w:rPr>
          <w:rFonts w:hint="default"/>
          <w:color w:val="auto"/>
          <w:highlight w:val="none"/>
          <w:lang w:val="en-US" w:eastAsia="zh-CN"/>
        </w:rPr>
        <w:t>需求，</w:t>
      </w:r>
      <w:r>
        <w:rPr>
          <w:rFonts w:hint="eastAsia"/>
          <w:color w:val="auto"/>
          <w:highlight w:val="none"/>
          <w:lang w:val="en-US" w:eastAsia="zh-CN"/>
        </w:rPr>
        <w:t>确保长期护理业务经办的连续性、稳定性、安全性，保证各项政策业务需求变更响应的及时、有效，我市将积极推进完成长期护理保险模块省级集中工作。</w:t>
      </w:r>
    </w:p>
    <w:p>
      <w:pPr>
        <w:pStyle w:val="5"/>
        <w:bidi w:val="0"/>
        <w:rPr>
          <w:rFonts w:hint="default"/>
          <w:color w:val="auto"/>
          <w:highlight w:val="none"/>
          <w:lang w:val="en-US" w:eastAsia="zh-CN"/>
        </w:rPr>
      </w:pPr>
      <w:bookmarkStart w:id="12" w:name="_Toc11855"/>
      <w:bookmarkStart w:id="13" w:name="_Toc3253"/>
      <w:bookmarkStart w:id="14" w:name="_Toc22987"/>
      <w:bookmarkStart w:id="15" w:name="_Toc25795"/>
      <w:bookmarkStart w:id="16" w:name="_Toc31812"/>
      <w:bookmarkStart w:id="17" w:name="_Toc4346"/>
      <w:r>
        <w:rPr>
          <w:rFonts w:hint="default"/>
          <w:color w:val="auto"/>
          <w:highlight w:val="none"/>
          <w:lang w:val="en-US" w:eastAsia="zh-CN"/>
        </w:rPr>
        <w:t>建设目标</w:t>
      </w:r>
      <w:bookmarkEnd w:id="12"/>
      <w:bookmarkEnd w:id="13"/>
      <w:bookmarkEnd w:id="14"/>
      <w:bookmarkEnd w:id="15"/>
      <w:bookmarkEnd w:id="16"/>
      <w:bookmarkEnd w:id="17"/>
    </w:p>
    <w:p>
      <w:pPr>
        <w:bidi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以长期护理保险制度的建设为核心，以信息化的建设为抓手，</w:t>
      </w:r>
      <w:r>
        <w:rPr>
          <w:rFonts w:hint="default" w:ascii="Times New Roman" w:hAnsi="Times New Roman" w:eastAsia="仿宋_GB2312" w:cs="Times New Roman"/>
          <w:color w:val="auto"/>
          <w:sz w:val="32"/>
          <w:szCs w:val="32"/>
          <w:highlight w:val="none"/>
          <w:lang w:val="zh-CN" w:eastAsia="zh-CN"/>
        </w:rPr>
        <w:t>通过本项目，将大大提升</w:t>
      </w:r>
      <w:r>
        <w:rPr>
          <w:rFonts w:hint="eastAsia" w:ascii="Times New Roman" w:hAnsi="Times New Roman" w:eastAsia="仿宋_GB2312" w:cs="Times New Roman"/>
          <w:color w:val="auto"/>
          <w:sz w:val="32"/>
          <w:szCs w:val="32"/>
          <w:highlight w:val="none"/>
          <w:lang w:val="en-US" w:eastAsia="zh-CN"/>
        </w:rPr>
        <w:t>威海</w:t>
      </w:r>
      <w:r>
        <w:rPr>
          <w:rFonts w:hint="default" w:ascii="Times New Roman" w:hAnsi="Times New Roman" w:eastAsia="仿宋_GB2312" w:cs="Times New Roman"/>
          <w:color w:val="auto"/>
          <w:sz w:val="32"/>
          <w:szCs w:val="32"/>
          <w:highlight w:val="none"/>
          <w:lang w:val="en-US" w:eastAsia="zh-CN"/>
        </w:rPr>
        <w:t>市</w:t>
      </w:r>
      <w:r>
        <w:rPr>
          <w:rFonts w:hint="default" w:ascii="Times New Roman" w:hAnsi="Times New Roman" w:eastAsia="仿宋_GB2312" w:cs="Times New Roman"/>
          <w:color w:val="auto"/>
          <w:sz w:val="32"/>
          <w:szCs w:val="32"/>
          <w:highlight w:val="none"/>
          <w:lang w:val="zh-CN" w:eastAsia="zh-CN"/>
        </w:rPr>
        <w:t>医疗保障局</w:t>
      </w:r>
      <w:r>
        <w:rPr>
          <w:rFonts w:hint="default" w:ascii="Times New Roman" w:hAnsi="Times New Roman" w:eastAsia="仿宋_GB2312" w:cs="Times New Roman"/>
          <w:color w:val="auto"/>
          <w:sz w:val="32"/>
          <w:szCs w:val="32"/>
          <w:highlight w:val="none"/>
          <w:lang w:val="en-US" w:eastAsia="zh-CN"/>
        </w:rPr>
        <w:t>长期护理保险业务经办</w:t>
      </w:r>
      <w:r>
        <w:rPr>
          <w:rFonts w:hint="default" w:ascii="Times New Roman" w:hAnsi="Times New Roman" w:eastAsia="仿宋_GB2312" w:cs="Times New Roman"/>
          <w:color w:val="auto"/>
          <w:sz w:val="32"/>
          <w:szCs w:val="32"/>
          <w:highlight w:val="none"/>
          <w:lang w:val="zh-CN" w:eastAsia="zh-CN"/>
        </w:rPr>
        <w:t>工作人员在</w:t>
      </w:r>
      <w:r>
        <w:rPr>
          <w:rFonts w:hint="default" w:ascii="Times New Roman" w:hAnsi="Times New Roman" w:eastAsia="仿宋_GB2312" w:cs="Times New Roman"/>
          <w:color w:val="auto"/>
          <w:sz w:val="32"/>
          <w:szCs w:val="32"/>
          <w:highlight w:val="none"/>
          <w:lang w:val="en-US" w:eastAsia="zh-CN"/>
        </w:rPr>
        <w:t>业务经办时的工作效率，增强本地政策与信息化系统的适配度，以全面支撑长期护理保险全流程业务监管，全面支撑对护理人员、护理机构多层级、多机构、多角色的综合管理。针对挤占医保基金、护理过程监管不足等问题，构建起失能护理全过程监管体系，从而提高医保工作人员工作效率，更好的为失能人群提供优质服务，提高被护理对象幸福感，保障人民群众“老有颐养”。针对长期护理保险管理能力不足、产业发展产业协同动力不足等问题，建立方便、快捷、精细的服务管理和科学、精准、严密、全面的决策监管，推进建设安全、可靠的信息化平台，规范长期护理保险业务的经办流程、提升业务的办理效率、监控业务过程中发生的风险，配合监督部门对长护基金进行有效的事中和事后监管，有效促进长期护理保险业务健康开展，保障长护基金的健康持续运行。</w:t>
      </w:r>
    </w:p>
    <w:p>
      <w:pPr>
        <w:pStyle w:val="5"/>
        <w:bidi w:val="0"/>
        <w:rPr>
          <w:rFonts w:hint="eastAsia"/>
          <w:color w:val="auto"/>
          <w:highlight w:val="none"/>
          <w:lang w:val="en-US" w:eastAsia="zh-CN"/>
        </w:rPr>
      </w:pPr>
      <w:bookmarkStart w:id="18" w:name="_Toc27724"/>
      <w:bookmarkStart w:id="19" w:name="_Toc17309"/>
      <w:bookmarkStart w:id="20" w:name="_Toc18569"/>
      <w:bookmarkStart w:id="21" w:name="_Toc16165"/>
      <w:bookmarkStart w:id="22" w:name="_Toc3246"/>
      <w:bookmarkStart w:id="23" w:name="_Toc20124"/>
      <w:r>
        <w:rPr>
          <w:rFonts w:hint="default"/>
          <w:color w:val="auto"/>
          <w:highlight w:val="none"/>
          <w:lang w:val="en-US" w:eastAsia="zh-CN"/>
        </w:rPr>
        <w:t>存在的主要问题和差距</w:t>
      </w:r>
      <w:bookmarkEnd w:id="18"/>
      <w:bookmarkEnd w:id="19"/>
      <w:bookmarkEnd w:id="20"/>
      <w:bookmarkEnd w:id="21"/>
      <w:bookmarkEnd w:id="22"/>
      <w:bookmarkEnd w:id="23"/>
    </w:p>
    <w:p>
      <w:pPr>
        <w:bidi w:val="0"/>
        <w:rPr>
          <w:rFonts w:hint="eastAsia"/>
          <w:color w:val="auto"/>
          <w:highlight w:val="none"/>
          <w:lang w:val="en-US" w:eastAsia="zh-CN"/>
        </w:rPr>
      </w:pPr>
      <w:r>
        <w:rPr>
          <w:rFonts w:hint="eastAsia"/>
          <w:color w:val="auto"/>
          <w:highlight w:val="none"/>
          <w:lang w:val="en-US" w:eastAsia="zh-CN"/>
        </w:rPr>
        <w:t>目前我市暂无可以支持长期护理保险业务全流程的信息化系统，无法全面支撑长期护理保险参保、待遇申请、失能评定、护理服务提供、服务评价、费用结算于一体的全流程线上业务管理，阻碍了我市长期护理保险制度的进一步开展，失能人员的长期护理保障问题不能更好的解决。</w:t>
      </w:r>
    </w:p>
    <w:p>
      <w:pPr>
        <w:bidi w:val="0"/>
        <w:rPr>
          <w:rFonts w:hint="eastAsia"/>
          <w:color w:val="auto"/>
          <w:highlight w:val="none"/>
          <w:lang w:val="en-US" w:eastAsia="zh-CN"/>
        </w:rPr>
      </w:pPr>
      <w:r>
        <w:rPr>
          <w:rFonts w:hint="eastAsia"/>
          <w:color w:val="auto"/>
          <w:highlight w:val="none"/>
          <w:lang w:val="en-US" w:eastAsia="zh-CN"/>
        </w:rPr>
        <w:t>通过完成长期护理保险模块省级集中工作，将规范长期护理保险业务的经办流程、提升业务的办理效率、监控业务过程中发生的风险，有效促进业务稳定可持续发展，保障医保长护基金的健康持续运行。</w:t>
      </w:r>
    </w:p>
    <w:p>
      <w:pPr>
        <w:bidi w:val="0"/>
        <w:rPr>
          <w:rFonts w:hint="default"/>
          <w:color w:val="auto"/>
          <w:highlight w:val="none"/>
          <w:lang w:val="en-US" w:eastAsia="zh-CN"/>
        </w:rPr>
      </w:pPr>
    </w:p>
    <w:p>
      <w:pPr>
        <w:rPr>
          <w:rFonts w:hint="eastAsia" w:ascii="Times New Roman" w:hAnsi="Times New Roman" w:eastAsia="仿宋_GB2312" w:cs="Times New Roman"/>
          <w:color w:val="auto"/>
          <w:kern w:val="2"/>
          <w:sz w:val="32"/>
          <w:szCs w:val="32"/>
          <w:highlight w:val="none"/>
          <w:lang w:val="en-US" w:eastAsia="zh-CN" w:bidi="ar-SA"/>
        </w:rPr>
      </w:pPr>
    </w:p>
    <w:p>
      <w:pPr>
        <w:pStyle w:val="5"/>
        <w:bidi w:val="0"/>
        <w:rPr>
          <w:rFonts w:hint="default"/>
          <w:color w:val="auto"/>
          <w:highlight w:val="none"/>
          <w:lang w:val="en-US" w:eastAsia="zh-CN"/>
        </w:rPr>
      </w:pPr>
      <w:bookmarkStart w:id="24" w:name="_Toc2496"/>
      <w:bookmarkStart w:id="25" w:name="_Toc29604"/>
      <w:bookmarkStart w:id="26" w:name="_Toc1746"/>
      <w:bookmarkStart w:id="27" w:name="_Toc9492"/>
      <w:bookmarkStart w:id="28" w:name="_Toc16227"/>
      <w:bookmarkStart w:id="29" w:name="_Toc4017"/>
      <w:bookmarkStart w:id="30" w:name="_Toc2893"/>
      <w:r>
        <w:rPr>
          <w:rFonts w:hint="eastAsia"/>
          <w:color w:val="auto"/>
          <w:highlight w:val="none"/>
          <w:lang w:val="en-US" w:eastAsia="zh-CN"/>
        </w:rPr>
        <w:t>项目建设的</w:t>
      </w:r>
      <w:r>
        <w:rPr>
          <w:rFonts w:hint="default"/>
          <w:color w:val="auto"/>
          <w:highlight w:val="none"/>
          <w:lang w:val="en-US" w:eastAsia="zh-CN"/>
        </w:rPr>
        <w:t>必要性</w:t>
      </w:r>
      <w:bookmarkEnd w:id="24"/>
      <w:bookmarkEnd w:id="25"/>
      <w:bookmarkEnd w:id="26"/>
      <w:bookmarkEnd w:id="27"/>
      <w:bookmarkEnd w:id="28"/>
      <w:bookmarkEnd w:id="29"/>
    </w:p>
    <w:p>
      <w:pPr>
        <w:bidi w:val="0"/>
        <w:rPr>
          <w:rFonts w:hint="default"/>
          <w:color w:val="auto"/>
          <w:highlight w:val="none"/>
        </w:rPr>
      </w:pPr>
      <w:r>
        <w:rPr>
          <w:rFonts w:hint="default"/>
          <w:color w:val="auto"/>
          <w:highlight w:val="none"/>
        </w:rPr>
        <w:t>按照国家医保局和省医保局的要求，依据我市长期护理保险制度政策，</w:t>
      </w:r>
      <w:r>
        <w:rPr>
          <w:rFonts w:hint="default"/>
          <w:color w:val="auto"/>
          <w:highlight w:val="none"/>
          <w:lang w:val="en-US" w:eastAsia="zh-CN"/>
        </w:rPr>
        <w:t>对省局部署的国家版长期护理保险模块进行适配调整，</w:t>
      </w:r>
      <w:r>
        <w:rPr>
          <w:rFonts w:hint="eastAsia"/>
          <w:color w:val="auto"/>
          <w:highlight w:val="none"/>
          <w:lang w:val="en-US" w:eastAsia="zh-CN"/>
        </w:rPr>
        <w:t>以</w:t>
      </w:r>
      <w:r>
        <w:rPr>
          <w:rFonts w:hint="default"/>
          <w:color w:val="auto"/>
          <w:highlight w:val="none"/>
          <w:lang w:val="en-US" w:eastAsia="zh-CN"/>
        </w:rPr>
        <w:t>满足我市长期护理保险业务经办服务需要</w:t>
      </w:r>
      <w:r>
        <w:rPr>
          <w:rFonts w:hint="default"/>
          <w:color w:val="auto"/>
          <w:highlight w:val="none"/>
          <w:lang w:eastAsia="zh-CN"/>
        </w:rPr>
        <w:t>。</w:t>
      </w:r>
    </w:p>
    <w:p>
      <w:pPr>
        <w:bidi w:val="0"/>
        <w:rPr>
          <w:rFonts w:hint="default"/>
          <w:color w:val="auto"/>
          <w:highlight w:val="none"/>
        </w:rPr>
      </w:pPr>
      <w:r>
        <w:rPr>
          <w:rFonts w:hint="default"/>
          <w:color w:val="auto"/>
          <w:highlight w:val="none"/>
          <w:lang w:val="en-US" w:eastAsia="zh-CN"/>
        </w:rPr>
        <w:t>长期护理保险制度的落实作为全市重点工作内容，要求完善长期护理保险制度，加快实施养老服务高质量发展。持续提高城乡居民医保报销比例、扩大报销范围，促进基本医保和商业补充保险有效衔接。</w:t>
      </w:r>
    </w:p>
    <w:p>
      <w:pPr>
        <w:bidi w:val="0"/>
        <w:rPr>
          <w:rFonts w:hint="default"/>
          <w:color w:val="auto"/>
          <w:highlight w:val="none"/>
          <w:lang w:val="en-US" w:eastAsia="zh-CN"/>
        </w:rPr>
      </w:pPr>
      <w:r>
        <w:rPr>
          <w:rFonts w:hint="default"/>
          <w:color w:val="auto"/>
          <w:highlight w:val="none"/>
        </w:rPr>
        <w:t>根据上级主管部门指示</w:t>
      </w:r>
      <w:r>
        <w:rPr>
          <w:rFonts w:hint="default"/>
          <w:color w:val="auto"/>
          <w:highlight w:val="none"/>
          <w:lang w:eastAsia="zh-CN"/>
        </w:rPr>
        <w:t>，</w:t>
      </w:r>
      <w:r>
        <w:rPr>
          <w:rFonts w:hint="default"/>
          <w:color w:val="auto"/>
          <w:highlight w:val="none"/>
          <w:lang w:val="en-US" w:eastAsia="zh-CN"/>
        </w:rPr>
        <w:t>要求健全经办规程和服务标准，优化服务流程，加强对委托经办机构的协议管理和监督检查。加快长期护理保险系统平台建设，推进“互联网+”等创新技术应用，逐步实现与协议护理服务机构以及其他行业领域信息平台的信息共享和互联互通。</w:t>
      </w:r>
    </w:p>
    <w:p>
      <w:pPr>
        <w:pStyle w:val="5"/>
        <w:bidi w:val="0"/>
        <w:rPr>
          <w:rFonts w:hint="default"/>
          <w:color w:val="auto"/>
          <w:highlight w:val="none"/>
          <w:lang w:val="en-US" w:eastAsia="zh-CN"/>
        </w:rPr>
      </w:pPr>
      <w:bookmarkStart w:id="31" w:name="_Toc26457"/>
      <w:bookmarkStart w:id="32" w:name="_Toc26646"/>
      <w:bookmarkStart w:id="33" w:name="_Toc842"/>
      <w:bookmarkStart w:id="34" w:name="_Toc13500"/>
      <w:bookmarkStart w:id="35" w:name="_Toc32754"/>
      <w:bookmarkStart w:id="36" w:name="_Toc28055"/>
      <w:r>
        <w:rPr>
          <w:rFonts w:hint="default"/>
          <w:color w:val="auto"/>
          <w:highlight w:val="none"/>
          <w:lang w:val="en-US" w:eastAsia="zh-CN"/>
        </w:rPr>
        <w:t>建设依据</w:t>
      </w:r>
      <w:bookmarkEnd w:id="30"/>
      <w:bookmarkEnd w:id="31"/>
      <w:bookmarkEnd w:id="32"/>
      <w:bookmarkEnd w:id="33"/>
      <w:bookmarkEnd w:id="34"/>
      <w:bookmarkEnd w:id="35"/>
      <w:bookmarkEnd w:id="36"/>
    </w:p>
    <w:p>
      <w:pPr>
        <w:bidi w:val="0"/>
        <w:rPr>
          <w:rFonts w:hint="default"/>
          <w:color w:val="auto"/>
          <w:highlight w:val="none"/>
        </w:rPr>
      </w:pPr>
      <w:r>
        <w:rPr>
          <w:rFonts w:hint="default"/>
          <w:color w:val="auto"/>
          <w:highlight w:val="none"/>
        </w:rPr>
        <w:t>1.《国家医保局 财政部关于扩大长期护理保险制度试点的指导意见》（医保发〔2020〕37号）</w:t>
      </w:r>
    </w:p>
    <w:p>
      <w:pPr>
        <w:bidi w:val="0"/>
        <w:rPr>
          <w:rFonts w:hint="default"/>
          <w:color w:val="auto"/>
          <w:highlight w:val="none"/>
        </w:rPr>
      </w:pPr>
      <w:r>
        <w:rPr>
          <w:rFonts w:hint="default"/>
          <w:color w:val="auto"/>
          <w:highlight w:val="none"/>
        </w:rPr>
        <w:t>（</w:t>
      </w:r>
      <w:r>
        <w:rPr>
          <w:rFonts w:hint="default"/>
          <w:color w:val="auto"/>
          <w:highlight w:val="none"/>
          <w:lang w:val="en-US" w:eastAsia="zh-CN"/>
        </w:rPr>
        <w:t>1</w:t>
      </w:r>
      <w:r>
        <w:rPr>
          <w:rFonts w:hint="default"/>
          <w:color w:val="auto"/>
          <w:highlight w:val="none"/>
        </w:rPr>
        <w:t>）基金管理。建立健全基金监管机制，创新基金监管手段，完善举报投诉、信息披露、内部控制、欺诈防范等风险管理制度，确保基金安全。</w:t>
      </w:r>
    </w:p>
    <w:p>
      <w:pPr>
        <w:bidi w:val="0"/>
        <w:rPr>
          <w:rFonts w:hint="default"/>
          <w:color w:val="auto"/>
          <w:highlight w:val="none"/>
        </w:rPr>
      </w:pPr>
      <w:r>
        <w:rPr>
          <w:rFonts w:hint="default"/>
          <w:color w:val="auto"/>
          <w:highlight w:val="none"/>
        </w:rPr>
        <w:t>（</w:t>
      </w:r>
      <w:r>
        <w:rPr>
          <w:rFonts w:hint="default"/>
          <w:color w:val="auto"/>
          <w:highlight w:val="none"/>
          <w:lang w:val="en-US" w:eastAsia="zh-CN"/>
        </w:rPr>
        <w:t>2</w:t>
      </w:r>
      <w:r>
        <w:rPr>
          <w:rFonts w:hint="default"/>
          <w:color w:val="auto"/>
          <w:highlight w:val="none"/>
        </w:rPr>
        <w:t>）服务管理。进一步探索完善对护理服务机构和从业人员的协议管理和监督稽核等制度。做好参保缴费和待遇享受等信息的记录和管理。建立健全长期护理保险管理运行机制，明确保障范围、相关标准及管理办法。引入和完善第三方监管机制，加强对经办服务、护理服务等行为的监管。加强费用控制，实行预算管理，探索适宜的付费方式。</w:t>
      </w:r>
    </w:p>
    <w:p>
      <w:pPr>
        <w:bidi w:val="0"/>
        <w:rPr>
          <w:rFonts w:hint="default"/>
          <w:color w:val="auto"/>
          <w:highlight w:val="none"/>
        </w:rPr>
      </w:pPr>
      <w:r>
        <w:rPr>
          <w:rFonts w:hint="default"/>
          <w:color w:val="auto"/>
          <w:highlight w:val="none"/>
        </w:rPr>
        <w:t>（</w:t>
      </w:r>
      <w:r>
        <w:rPr>
          <w:rFonts w:hint="default"/>
          <w:color w:val="auto"/>
          <w:highlight w:val="none"/>
          <w:lang w:val="en-US" w:eastAsia="zh-CN"/>
        </w:rPr>
        <w:t>3</w:t>
      </w:r>
      <w:r>
        <w:rPr>
          <w:rFonts w:hint="default"/>
          <w:color w:val="auto"/>
          <w:highlight w:val="none"/>
        </w:rPr>
        <w:t>）经办管理。引入社会力量参与长期护理保险经办服务，充实经办力量。同步建立绩效评价、考核激励、风险防范机制，提高经办管理服务能力和效率。健全经办规程和服务标准，优化服务流程，加强对委托经办机构的协议管理和监督检查。加快长期护理保险系统平台建设，推进“互联网+”等创新技术应用，逐步实现与协议护理服务机构以及其他行业领域信息平台的信息共享和互联互通。</w:t>
      </w:r>
    </w:p>
    <w:p>
      <w:pPr>
        <w:bidi w:val="0"/>
        <w:rPr>
          <w:rFonts w:hint="default"/>
          <w:color w:val="auto"/>
          <w:highlight w:val="none"/>
        </w:rPr>
      </w:pPr>
      <w:r>
        <w:rPr>
          <w:rFonts w:hint="default"/>
          <w:color w:val="auto"/>
          <w:highlight w:val="none"/>
        </w:rPr>
        <w:t>2.《关于印发&lt;长期护理失能等级评估标准（试行）&gt;的通知》（医保办发[2021]37号）</w:t>
      </w:r>
    </w:p>
    <w:p>
      <w:pPr>
        <w:bidi w:val="0"/>
        <w:rPr>
          <w:rFonts w:hint="default"/>
          <w:color w:val="auto"/>
          <w:highlight w:val="none"/>
        </w:rPr>
      </w:pPr>
      <w:r>
        <w:rPr>
          <w:rFonts w:hint="default"/>
          <w:color w:val="auto"/>
          <w:highlight w:val="none"/>
        </w:rPr>
        <w:t>按照文件要求，原有试点城市参照完善地方标准，原则上两年内统一到《评估标准（试行）》上来。</w:t>
      </w:r>
    </w:p>
    <w:p>
      <w:pPr>
        <w:bidi w:val="0"/>
        <w:rPr>
          <w:rFonts w:hint="default"/>
          <w:color w:val="auto"/>
          <w:highlight w:val="none"/>
        </w:rPr>
      </w:pPr>
      <w:r>
        <w:rPr>
          <w:rFonts w:hint="default"/>
          <w:color w:val="auto"/>
          <w:highlight w:val="none"/>
        </w:rPr>
        <w:t>3.《国务院办公厅关于印发“十四五”全民医疗保障规划的通知》（国办发〔2021〕36号）</w:t>
      </w:r>
    </w:p>
    <w:p>
      <w:pPr>
        <w:bidi w:val="0"/>
        <w:rPr>
          <w:rFonts w:hint="default"/>
          <w:color w:val="auto"/>
          <w:highlight w:val="none"/>
        </w:rPr>
      </w:pPr>
      <w:r>
        <w:rPr>
          <w:rFonts w:hint="eastAsia"/>
          <w:color w:val="auto"/>
          <w:highlight w:val="none"/>
          <w:lang w:eastAsia="zh-CN"/>
        </w:rPr>
        <w:t>文件要求</w:t>
      </w:r>
      <w:r>
        <w:rPr>
          <w:rFonts w:hint="default"/>
          <w:color w:val="auto"/>
          <w:highlight w:val="none"/>
        </w:rPr>
        <w:t>稳步建立长期护理保险制度</w:t>
      </w:r>
      <w:r>
        <w:rPr>
          <w:rFonts w:hint="eastAsia"/>
          <w:color w:val="auto"/>
          <w:highlight w:val="none"/>
          <w:lang w:eastAsia="zh-CN"/>
        </w:rPr>
        <w:t>，</w:t>
      </w:r>
      <w:r>
        <w:rPr>
          <w:rFonts w:hint="default"/>
          <w:color w:val="auto"/>
          <w:highlight w:val="none"/>
        </w:rPr>
        <w:t>制定全国统一的长期护理保险失能等级评估标准，建立并完善长期护理保险需求认定、等级评定等标准体系和管理办法，明确长期护理保险基本保障项目。健全长期护理保险经办服务体系。完善管理服务机制，引入社会力量参与长期护理保险经办服务。</w:t>
      </w:r>
    </w:p>
    <w:p>
      <w:pPr>
        <w:bidi w:val="0"/>
        <w:rPr>
          <w:rFonts w:hint="default"/>
          <w:color w:val="auto"/>
          <w:highlight w:val="none"/>
        </w:rPr>
      </w:pPr>
      <w:r>
        <w:rPr>
          <w:rFonts w:hint="default"/>
          <w:color w:val="auto"/>
          <w:highlight w:val="none"/>
          <w:lang w:val="en-US" w:eastAsia="zh-CN"/>
        </w:rPr>
        <w:t>4</w:t>
      </w:r>
      <w:r>
        <w:rPr>
          <w:rFonts w:hint="default"/>
          <w:color w:val="auto"/>
          <w:highlight w:val="none"/>
        </w:rPr>
        <w:t>.《中共山东省委 山东省人民政府贯彻落实&lt;中共中央、国务院关于深化医疗保障制度改革的意见&gt;的实施意见》</w:t>
      </w:r>
    </w:p>
    <w:p>
      <w:pPr>
        <w:bidi w:val="0"/>
        <w:rPr>
          <w:rFonts w:hint="default"/>
          <w:color w:val="auto"/>
          <w:highlight w:val="none"/>
        </w:rPr>
      </w:pPr>
      <w:r>
        <w:rPr>
          <w:rFonts w:hint="default"/>
          <w:color w:val="auto"/>
          <w:highlight w:val="none"/>
          <w:lang w:eastAsia="zh-CN"/>
        </w:rPr>
        <w:t>文中指出要</w:t>
      </w:r>
      <w:r>
        <w:rPr>
          <w:rFonts w:hint="default"/>
          <w:color w:val="auto"/>
          <w:highlight w:val="none"/>
        </w:rPr>
        <w:t>创新长期护理保险制度</w:t>
      </w:r>
      <w:r>
        <w:rPr>
          <w:rFonts w:hint="default"/>
          <w:color w:val="auto"/>
          <w:highlight w:val="none"/>
          <w:lang w:eastAsia="zh-CN"/>
        </w:rPr>
        <w:t>，</w:t>
      </w:r>
      <w:r>
        <w:rPr>
          <w:rFonts w:hint="default"/>
          <w:color w:val="auto"/>
          <w:highlight w:val="none"/>
        </w:rPr>
        <w:t>全面推行职工长期护理保险，开展居民长期护理保险试点，建立完善不同失能等级和护理模式管理服务标准体系。2021年职工长期护理保险实现全覆盖。2025年居民长期护理保险实现全覆盖。</w:t>
      </w:r>
    </w:p>
    <w:p>
      <w:pPr>
        <w:bidi w:val="0"/>
        <w:rPr>
          <w:rFonts w:hint="default"/>
          <w:color w:val="auto"/>
          <w:highlight w:val="none"/>
        </w:rPr>
      </w:pPr>
      <w:r>
        <w:rPr>
          <w:rFonts w:hint="default"/>
          <w:color w:val="auto"/>
          <w:highlight w:val="none"/>
          <w:lang w:val="en-US" w:eastAsia="zh-CN"/>
        </w:rPr>
        <w:t>5</w:t>
      </w:r>
      <w:r>
        <w:rPr>
          <w:rFonts w:hint="default"/>
          <w:color w:val="auto"/>
          <w:highlight w:val="none"/>
        </w:rPr>
        <w:t>.《山东省人民政府办公厅关于印发山东省“十四五”养老服务体系规划的通知》（鲁政办字〔2021〕86号）</w:t>
      </w:r>
    </w:p>
    <w:p>
      <w:pPr>
        <w:bidi w:val="0"/>
        <w:rPr>
          <w:rFonts w:hint="default"/>
          <w:color w:val="auto"/>
          <w:highlight w:val="none"/>
        </w:rPr>
      </w:pPr>
      <w:r>
        <w:rPr>
          <w:rFonts w:hint="default"/>
          <w:color w:val="auto"/>
          <w:highlight w:val="none"/>
          <w:lang w:eastAsia="zh-CN"/>
        </w:rPr>
        <w:t>文中指出要</w:t>
      </w:r>
      <w:r>
        <w:rPr>
          <w:rFonts w:hint="default"/>
          <w:color w:val="auto"/>
          <w:highlight w:val="none"/>
        </w:rPr>
        <w:t>健全多层次长期护理保障制度</w:t>
      </w:r>
      <w:r>
        <w:rPr>
          <w:rFonts w:hint="default"/>
          <w:color w:val="auto"/>
          <w:highlight w:val="none"/>
          <w:lang w:eastAsia="zh-CN"/>
        </w:rPr>
        <w:t>，</w:t>
      </w:r>
      <w:r>
        <w:rPr>
          <w:rFonts w:hint="default"/>
          <w:color w:val="auto"/>
          <w:highlight w:val="none"/>
        </w:rPr>
        <w:t>加快构建由长期护理保险、社会救助、社会福利、慈善事业、商业保险组成的多层次长期照护保障体系，满足失能老年人照护服务刚性需求。全面实施职工护理保险制度，完善不同失能等级和护理模式管理服务标准，并逐步将参保范围扩大到城乡居民，2025年年底前，实现城乡居民长期护理保险全覆盖。</w:t>
      </w:r>
    </w:p>
    <w:p>
      <w:pPr>
        <w:bidi w:val="0"/>
        <w:rPr>
          <w:rFonts w:hint="default"/>
          <w:color w:val="auto"/>
          <w:highlight w:val="none"/>
        </w:rPr>
      </w:pPr>
      <w:r>
        <w:rPr>
          <w:rFonts w:hint="default"/>
          <w:color w:val="auto"/>
          <w:highlight w:val="none"/>
        </w:rPr>
        <w:t>健全综合监管机制</w:t>
      </w:r>
      <w:r>
        <w:rPr>
          <w:rFonts w:hint="default"/>
          <w:color w:val="auto"/>
          <w:highlight w:val="none"/>
          <w:lang w:eastAsia="zh-CN"/>
        </w:rPr>
        <w:t>，</w:t>
      </w:r>
      <w:r>
        <w:rPr>
          <w:rFonts w:hint="default"/>
          <w:color w:val="auto"/>
          <w:highlight w:val="none"/>
        </w:rPr>
        <w:t>明确部门职责，加强协同配合，建立健全以“双随机、一公开”监管为基本手段、以重点监管为补充、以信用监管为基础的跨部门综合监管机制，实现违法线索互联、监管标准互通、处理结果互认。明确监管重点，全面加强对安全质量、从业人员、涉及资金、运营秩序、用地建设等方面的监管力度，加大对各类违法违规行为的惩戒力度。</w:t>
      </w:r>
    </w:p>
    <w:p>
      <w:pPr>
        <w:bidi w:val="0"/>
        <w:rPr>
          <w:rFonts w:hint="default"/>
          <w:color w:val="auto"/>
          <w:highlight w:val="none"/>
          <w:lang w:val="en-US" w:eastAsia="zh-CN"/>
        </w:rPr>
      </w:pPr>
      <w:r>
        <w:rPr>
          <w:rFonts w:hint="eastAsia"/>
          <w:color w:val="auto"/>
          <w:highlight w:val="none"/>
          <w:lang w:val="en-US" w:eastAsia="zh-CN"/>
        </w:rPr>
        <w:t>6.山东省医疗保障局</w:t>
      </w:r>
      <w:r>
        <w:rPr>
          <w:rFonts w:hint="default"/>
          <w:color w:val="auto"/>
          <w:highlight w:val="none"/>
          <w:lang w:val="en-US" w:eastAsia="zh-CN"/>
        </w:rPr>
        <w:t>关于印发《山东省长期护理保险模块省级集中工作方案》的通知</w:t>
      </w:r>
      <w:r>
        <w:rPr>
          <w:rFonts w:hint="eastAsia"/>
          <w:color w:val="auto"/>
          <w:highlight w:val="none"/>
          <w:lang w:val="en-US" w:eastAsia="zh-CN"/>
        </w:rPr>
        <w:t>（2023年9月25号）</w:t>
      </w:r>
    </w:p>
    <w:p>
      <w:pPr>
        <w:bidi w:val="0"/>
        <w:rPr>
          <w:rFonts w:hint="eastAsia"/>
          <w:color w:val="auto"/>
          <w:highlight w:val="none"/>
          <w:lang w:val="en-US" w:eastAsia="zh-CN"/>
        </w:rPr>
      </w:pPr>
      <w:r>
        <w:rPr>
          <w:rFonts w:hint="eastAsia"/>
          <w:color w:val="auto"/>
          <w:highlight w:val="none"/>
          <w:lang w:val="en-US" w:eastAsia="zh-CN"/>
        </w:rPr>
        <w:t>为推进全省长期护理保险业务健康平稳发展，在山东省医保业务基础子系统逐步省级集中的基础上，遵循国家版长期护理保险模块技术标准，规范推进各市长期护理保险模块省级集中工作</w:t>
      </w:r>
    </w:p>
    <w:p>
      <w:pPr>
        <w:bidi w:val="0"/>
        <w:rPr>
          <w:rFonts w:hint="default"/>
          <w:color w:val="auto"/>
          <w:highlight w:val="none"/>
          <w:lang w:val="en-US" w:eastAsia="zh-CN"/>
        </w:rPr>
      </w:pPr>
      <w:r>
        <w:rPr>
          <w:rFonts w:hint="default"/>
          <w:color w:val="auto"/>
          <w:highlight w:val="none"/>
          <w:lang w:val="en-US" w:eastAsia="zh-CN"/>
        </w:rPr>
        <w:t>(一)统一标准。长期护理保险模块省级集中工作，依据国家医疗保障信息平台建设统一规范，遵循国家版长期护理保险模块相关技术标准,省级统筹规划系统部署，统一信息平台和接口，统一数据管理。</w:t>
      </w:r>
    </w:p>
    <w:p>
      <w:pPr>
        <w:bidi w:val="0"/>
        <w:rPr>
          <w:rFonts w:hint="default"/>
          <w:color w:val="auto"/>
          <w:highlight w:val="none"/>
          <w:lang w:val="en-US" w:eastAsia="zh-CN"/>
        </w:rPr>
      </w:pPr>
      <w:r>
        <w:rPr>
          <w:rFonts w:hint="default"/>
          <w:color w:val="auto"/>
          <w:highlight w:val="none"/>
          <w:lang w:val="en-US" w:eastAsia="zh-CN"/>
        </w:rPr>
        <w:t>(二)统一流程。各市长期护理保险业务经办流程要按照“应统尽统、应优尽优”的原则进行流程调整，减少各市业务流程差异化，实现长期护理保险主要业务流程全省基本统一。</w:t>
      </w:r>
    </w:p>
    <w:p>
      <w:pPr>
        <w:bidi w:val="0"/>
        <w:rPr>
          <w:rFonts w:hint="default"/>
          <w:color w:val="auto"/>
          <w:highlight w:val="none"/>
          <w:lang w:val="en-US" w:eastAsia="zh-CN"/>
        </w:rPr>
      </w:pPr>
      <w:r>
        <w:rPr>
          <w:rFonts w:hint="default"/>
          <w:color w:val="auto"/>
          <w:highlight w:val="none"/>
          <w:lang w:val="en-US" w:eastAsia="zh-CN"/>
        </w:rPr>
        <w:t>(三)分步实施。根据各市长期护理保险系统建设时间、应用情况、业务模式，以及医保业务基础子系统建设等具体情况,，将全省18个统筹区分三批实施，到2024年底实现全省长期护理保险模块省级集中。第一批包括枣庄、济宁、临沂、德州、滨州、菏泽6个市，2023年底前完成省级集中</w:t>
      </w:r>
      <w:r>
        <w:rPr>
          <w:rFonts w:hint="eastAsia"/>
          <w:color w:val="auto"/>
          <w:highlight w:val="none"/>
          <w:lang w:val="en-US" w:eastAsia="zh-CN"/>
        </w:rPr>
        <w:t>；</w:t>
      </w:r>
      <w:r>
        <w:rPr>
          <w:rFonts w:hint="default"/>
          <w:color w:val="auto"/>
          <w:highlight w:val="none"/>
          <w:lang w:val="en-US" w:eastAsia="zh-CN"/>
        </w:rPr>
        <w:t>第二批包括济南、淄博、东营、烟台、潍坊、</w:t>
      </w:r>
      <w:r>
        <w:rPr>
          <w:rFonts w:hint="eastAsia"/>
          <w:color w:val="auto"/>
          <w:highlight w:val="none"/>
          <w:lang w:val="en-US" w:eastAsia="zh-CN"/>
        </w:rPr>
        <w:t>日照</w:t>
      </w:r>
      <w:r>
        <w:rPr>
          <w:rFonts w:hint="default"/>
          <w:color w:val="auto"/>
          <w:highlight w:val="none"/>
          <w:lang w:val="en-US" w:eastAsia="zh-CN"/>
        </w:rPr>
        <w:t>、</w:t>
      </w:r>
      <w:r>
        <w:rPr>
          <w:rFonts w:hint="eastAsia"/>
          <w:color w:val="auto"/>
          <w:highlight w:val="none"/>
          <w:lang w:val="en-US" w:eastAsia="zh-CN"/>
        </w:rPr>
        <w:t>泰安</w:t>
      </w:r>
      <w:r>
        <w:rPr>
          <w:rFonts w:hint="default"/>
          <w:color w:val="auto"/>
          <w:highlight w:val="none"/>
          <w:lang w:val="en-US" w:eastAsia="zh-CN"/>
        </w:rPr>
        <w:t>、</w:t>
      </w:r>
      <w:r>
        <w:rPr>
          <w:rFonts w:hint="eastAsia"/>
          <w:color w:val="auto"/>
          <w:highlight w:val="none"/>
          <w:lang w:val="en-US" w:eastAsia="zh-CN"/>
        </w:rPr>
        <w:t>威海</w:t>
      </w:r>
      <w:r>
        <w:rPr>
          <w:rFonts w:hint="default"/>
          <w:color w:val="auto"/>
          <w:highlight w:val="none"/>
          <w:lang w:val="en-US" w:eastAsia="zh-CN"/>
        </w:rPr>
        <w:t>、聊城、省直、胜利油田11个统筹区，2024年底前完成省级集中</w:t>
      </w:r>
      <w:r>
        <w:rPr>
          <w:rFonts w:hint="eastAsia"/>
          <w:color w:val="auto"/>
          <w:highlight w:val="none"/>
          <w:lang w:val="en-US" w:eastAsia="zh-CN"/>
        </w:rPr>
        <w:t>；第三批为青岛市，暂不省级集中，自行按照国家版长期护理保险模块相关标准规范完成本地系统升级工作，并持续做好数据归集工作，完成时间不晚于2024年6月底。待省局组织业务基础子系统省级集中时，同步完成长期护理保险模块省级集中工作。</w:t>
      </w:r>
    </w:p>
    <w:p>
      <w:pPr>
        <w:pStyle w:val="4"/>
        <w:bidi w:val="0"/>
        <w:rPr>
          <w:rFonts w:hint="default"/>
          <w:color w:val="auto"/>
          <w:highlight w:val="none"/>
        </w:rPr>
      </w:pPr>
      <w:bookmarkStart w:id="37" w:name="_Toc30748"/>
      <w:bookmarkStart w:id="38" w:name="_Toc9610"/>
      <w:bookmarkStart w:id="39" w:name="_Toc22650"/>
      <w:bookmarkStart w:id="40" w:name="_Toc5580"/>
      <w:bookmarkStart w:id="41" w:name="_Toc22667"/>
      <w:bookmarkStart w:id="42" w:name="_Toc13555"/>
      <w:r>
        <w:rPr>
          <w:rFonts w:hint="eastAsia"/>
          <w:color w:val="auto"/>
          <w:highlight w:val="none"/>
          <w:lang w:val="en-US" w:eastAsia="zh-CN"/>
        </w:rPr>
        <w:t>现状与</w:t>
      </w:r>
      <w:r>
        <w:rPr>
          <w:rFonts w:hint="default"/>
          <w:color w:val="auto"/>
          <w:highlight w:val="none"/>
        </w:rPr>
        <w:t>需求分析</w:t>
      </w:r>
      <w:bookmarkEnd w:id="37"/>
      <w:bookmarkEnd w:id="38"/>
      <w:bookmarkEnd w:id="39"/>
      <w:bookmarkEnd w:id="40"/>
      <w:bookmarkEnd w:id="41"/>
      <w:bookmarkEnd w:id="42"/>
    </w:p>
    <w:p>
      <w:pPr>
        <w:pStyle w:val="5"/>
        <w:bidi w:val="0"/>
        <w:rPr>
          <w:rFonts w:hint="default"/>
          <w:color w:val="auto"/>
          <w:highlight w:val="none"/>
          <w:lang w:val="en-US" w:eastAsia="zh-CN"/>
        </w:rPr>
      </w:pPr>
      <w:bookmarkStart w:id="43" w:name="_Toc7469"/>
      <w:bookmarkStart w:id="44" w:name="_Toc13339"/>
      <w:bookmarkStart w:id="45" w:name="_Toc30169"/>
      <w:bookmarkStart w:id="46" w:name="_Toc26970"/>
      <w:bookmarkStart w:id="47" w:name="_Toc13801"/>
      <w:bookmarkStart w:id="48" w:name="_Toc4606"/>
      <w:bookmarkStart w:id="49" w:name="_Toc21925"/>
      <w:r>
        <w:rPr>
          <w:rFonts w:hint="default"/>
          <w:color w:val="auto"/>
          <w:highlight w:val="none"/>
          <w:lang w:val="en-US" w:eastAsia="zh-CN"/>
        </w:rPr>
        <w:t>现状</w:t>
      </w:r>
      <w:bookmarkEnd w:id="43"/>
      <w:bookmarkEnd w:id="44"/>
      <w:bookmarkEnd w:id="45"/>
      <w:bookmarkEnd w:id="46"/>
      <w:bookmarkEnd w:id="47"/>
      <w:bookmarkEnd w:id="48"/>
    </w:p>
    <w:p>
      <w:pPr>
        <w:pStyle w:val="6"/>
        <w:bidi w:val="0"/>
        <w:rPr>
          <w:rFonts w:hint="default"/>
          <w:color w:val="auto"/>
          <w:highlight w:val="none"/>
        </w:rPr>
      </w:pPr>
      <w:bookmarkStart w:id="50" w:name="_Toc24726"/>
      <w:bookmarkStart w:id="51" w:name="_Toc18027"/>
      <w:bookmarkStart w:id="52" w:name="_Toc20408"/>
      <w:bookmarkStart w:id="53" w:name="_Toc17066"/>
      <w:bookmarkStart w:id="54" w:name="_Toc9654"/>
      <w:bookmarkStart w:id="55" w:name="_Toc8862"/>
      <w:bookmarkStart w:id="56" w:name="_Toc17996"/>
      <w:bookmarkStart w:id="57" w:name="_Toc9899"/>
      <w:r>
        <w:rPr>
          <w:rFonts w:hint="default"/>
          <w:color w:val="auto"/>
          <w:highlight w:val="none"/>
        </w:rPr>
        <w:t>基础环境</w:t>
      </w:r>
      <w:bookmarkEnd w:id="50"/>
      <w:bookmarkEnd w:id="51"/>
      <w:bookmarkEnd w:id="52"/>
      <w:bookmarkEnd w:id="53"/>
      <w:bookmarkEnd w:id="54"/>
      <w:bookmarkEnd w:id="55"/>
      <w:bookmarkEnd w:id="56"/>
      <w:bookmarkEnd w:id="57"/>
    </w:p>
    <w:p>
      <w:pPr>
        <w:bidi w:val="0"/>
        <w:rPr>
          <w:rFonts w:hint="default"/>
          <w:color w:val="auto"/>
          <w:highlight w:val="none"/>
        </w:rPr>
      </w:pPr>
      <w:r>
        <w:rPr>
          <w:rFonts w:hint="eastAsia"/>
          <w:color w:val="auto"/>
          <w:highlight w:val="none"/>
          <w:lang w:val="en-US" w:eastAsia="zh-CN"/>
        </w:rPr>
        <w:t>威海</w:t>
      </w:r>
      <w:r>
        <w:rPr>
          <w:rFonts w:hint="default"/>
          <w:color w:val="auto"/>
          <w:highlight w:val="none"/>
          <w:lang w:val="en-US" w:eastAsia="zh-CN"/>
        </w:rPr>
        <w:t>市</w:t>
      </w:r>
      <w:r>
        <w:rPr>
          <w:rFonts w:hint="default"/>
          <w:color w:val="auto"/>
          <w:highlight w:val="none"/>
        </w:rPr>
        <w:t>医疗保障局</w:t>
      </w:r>
      <w:r>
        <w:rPr>
          <w:rFonts w:hint="default"/>
          <w:color w:val="auto"/>
          <w:highlight w:val="none"/>
          <w:lang w:val="en-US" w:eastAsia="zh-CN"/>
        </w:rPr>
        <w:t>长期护理保险子系</w:t>
      </w:r>
      <w:r>
        <w:rPr>
          <w:rFonts w:hint="default"/>
          <w:color w:val="auto"/>
          <w:highlight w:val="none"/>
        </w:rPr>
        <w:t>统</w:t>
      </w:r>
      <w:r>
        <w:rPr>
          <w:rFonts w:hint="default"/>
          <w:color w:val="auto"/>
          <w:highlight w:val="none"/>
          <w:lang w:val="en-US" w:eastAsia="zh-CN"/>
        </w:rPr>
        <w:t>将部署在山东省政务云机房，山东省医保局</w:t>
      </w:r>
      <w:r>
        <w:rPr>
          <w:rFonts w:hint="default"/>
          <w:color w:val="auto"/>
          <w:highlight w:val="none"/>
        </w:rPr>
        <w:t>按照山东省大数据局、省电子政务云平台要求，系统部署在</w:t>
      </w:r>
      <w:r>
        <w:rPr>
          <w:rFonts w:hint="eastAsia"/>
          <w:color w:val="auto"/>
          <w:highlight w:val="none"/>
          <w:lang w:val="en-US" w:eastAsia="zh-CN"/>
        </w:rPr>
        <w:t>省</w:t>
      </w:r>
      <w:r>
        <w:rPr>
          <w:rFonts w:hint="default"/>
          <w:color w:val="auto"/>
          <w:highlight w:val="none"/>
        </w:rPr>
        <w:t>政务云上，上云后医保云平台硬件设施和网络安全平台位于山东省政务云机房。</w:t>
      </w:r>
    </w:p>
    <w:p>
      <w:pPr>
        <w:pStyle w:val="6"/>
        <w:bidi w:val="0"/>
        <w:rPr>
          <w:rFonts w:hint="default"/>
          <w:color w:val="auto"/>
          <w:highlight w:val="none"/>
        </w:rPr>
      </w:pPr>
      <w:bookmarkStart w:id="58" w:name="_Toc21013"/>
      <w:bookmarkStart w:id="59" w:name="_Toc12123"/>
      <w:bookmarkStart w:id="60" w:name="_Toc25167"/>
      <w:bookmarkStart w:id="61" w:name="_Toc6961"/>
      <w:bookmarkStart w:id="62" w:name="_Toc22642"/>
      <w:bookmarkStart w:id="63" w:name="_Toc12143"/>
      <w:bookmarkStart w:id="64" w:name="_Toc984"/>
      <w:bookmarkStart w:id="65" w:name="_Toc1619"/>
      <w:r>
        <w:rPr>
          <w:rFonts w:hint="default"/>
          <w:color w:val="auto"/>
          <w:highlight w:val="none"/>
        </w:rPr>
        <w:t>网络系统</w:t>
      </w:r>
      <w:bookmarkEnd w:id="58"/>
      <w:bookmarkEnd w:id="59"/>
      <w:bookmarkEnd w:id="60"/>
      <w:bookmarkEnd w:id="61"/>
      <w:bookmarkEnd w:id="62"/>
      <w:bookmarkEnd w:id="63"/>
      <w:bookmarkEnd w:id="64"/>
      <w:bookmarkEnd w:id="65"/>
    </w:p>
    <w:p>
      <w:pPr>
        <w:bidi w:val="0"/>
        <w:rPr>
          <w:rFonts w:hint="default"/>
          <w:color w:val="auto"/>
          <w:highlight w:val="none"/>
        </w:rPr>
      </w:pPr>
      <w:r>
        <w:rPr>
          <w:rFonts w:hint="default"/>
          <w:color w:val="auto"/>
          <w:highlight w:val="none"/>
        </w:rPr>
        <w:t>山东省医保网络系统包括核心业务区、公共服务区等。目前医保业务纵向网络采用“一政一专”双线路连接到16地市医保局，专线的带宽为200M，通过专线与国家医保局互联，线路带宽为100M。横向网络通过电子政务外网、专线等模式打通了大数据局、民政、公安、银行等网络。采用山东省政务云互联网区提供公共服务。</w:t>
      </w:r>
    </w:p>
    <w:p>
      <w:pPr>
        <w:pStyle w:val="6"/>
        <w:bidi w:val="0"/>
        <w:rPr>
          <w:rFonts w:hint="default"/>
          <w:color w:val="auto"/>
          <w:highlight w:val="none"/>
        </w:rPr>
      </w:pPr>
      <w:bookmarkStart w:id="66" w:name="_Toc2225"/>
      <w:bookmarkStart w:id="67" w:name="_Toc8679"/>
      <w:bookmarkStart w:id="68" w:name="_Toc3370"/>
      <w:bookmarkStart w:id="69" w:name="_Toc12867"/>
      <w:bookmarkStart w:id="70" w:name="_Toc4938"/>
      <w:bookmarkStart w:id="71" w:name="_Toc26289"/>
      <w:bookmarkStart w:id="72" w:name="_Toc6079"/>
      <w:bookmarkStart w:id="73" w:name="_Toc16345"/>
      <w:r>
        <w:rPr>
          <w:rFonts w:hint="default"/>
          <w:color w:val="auto"/>
          <w:highlight w:val="none"/>
        </w:rPr>
        <w:t>业务应用</w:t>
      </w:r>
      <w:bookmarkEnd w:id="66"/>
      <w:bookmarkEnd w:id="67"/>
      <w:bookmarkEnd w:id="68"/>
      <w:bookmarkEnd w:id="69"/>
      <w:bookmarkEnd w:id="70"/>
      <w:bookmarkEnd w:id="71"/>
      <w:bookmarkEnd w:id="72"/>
      <w:bookmarkEnd w:id="73"/>
    </w:p>
    <w:p>
      <w:pPr>
        <w:bidi w:val="0"/>
        <w:rPr>
          <w:rFonts w:hint="default"/>
          <w:color w:val="auto"/>
          <w:highlight w:val="none"/>
        </w:rPr>
      </w:pPr>
      <w:r>
        <w:rPr>
          <w:rFonts w:hint="default"/>
          <w:color w:val="auto"/>
          <w:highlight w:val="none"/>
        </w:rPr>
        <w:t>全</w:t>
      </w:r>
      <w:r>
        <w:rPr>
          <w:rFonts w:hint="default"/>
          <w:color w:val="auto"/>
          <w:highlight w:val="none"/>
          <w:lang w:val="en-US" w:eastAsia="zh-CN"/>
        </w:rPr>
        <w:t>市</w:t>
      </w:r>
      <w:r>
        <w:rPr>
          <w:rFonts w:hint="default"/>
          <w:color w:val="auto"/>
          <w:highlight w:val="none"/>
        </w:rPr>
        <w:t>医疗保障信息平台在结合国家</w:t>
      </w:r>
      <w:r>
        <w:rPr>
          <w:rFonts w:hint="default"/>
          <w:color w:val="auto"/>
          <w:highlight w:val="none"/>
          <w:lang w:val="en-US" w:eastAsia="zh-CN"/>
        </w:rPr>
        <w:t>与山东省</w:t>
      </w:r>
      <w:r>
        <w:rPr>
          <w:rFonts w:hint="default"/>
          <w:color w:val="auto"/>
          <w:highlight w:val="none"/>
        </w:rPr>
        <w:t>总体规划的基础上，统筹建设了公共服务类、经办管理类、智能监管类、宏观决策类、应用支撑类共</w:t>
      </w:r>
      <w:r>
        <w:rPr>
          <w:rFonts w:hint="default"/>
          <w:color w:val="auto"/>
          <w:highlight w:val="none"/>
          <w:lang w:val="en-US" w:eastAsia="zh-CN"/>
        </w:rPr>
        <w:t>等多个</w:t>
      </w:r>
      <w:r>
        <w:rPr>
          <w:rFonts w:hint="default"/>
          <w:color w:val="auto"/>
          <w:highlight w:val="none"/>
        </w:rPr>
        <w:t>应用子系统。</w:t>
      </w:r>
    </w:p>
    <w:p>
      <w:pPr>
        <w:pStyle w:val="6"/>
        <w:bidi w:val="0"/>
        <w:rPr>
          <w:rFonts w:hint="default"/>
          <w:color w:val="auto"/>
          <w:highlight w:val="none"/>
        </w:rPr>
      </w:pPr>
      <w:bookmarkStart w:id="74" w:name="_Toc2497"/>
      <w:bookmarkStart w:id="75" w:name="_Toc4023"/>
      <w:bookmarkStart w:id="76" w:name="_Toc4968"/>
      <w:bookmarkStart w:id="77" w:name="_Toc30207"/>
      <w:bookmarkStart w:id="78" w:name="_Toc159"/>
      <w:bookmarkStart w:id="79" w:name="_Toc3358"/>
      <w:bookmarkStart w:id="80" w:name="_Toc15835"/>
      <w:bookmarkStart w:id="81" w:name="_Toc29824"/>
      <w:r>
        <w:rPr>
          <w:rFonts w:hint="default"/>
          <w:color w:val="auto"/>
          <w:highlight w:val="none"/>
        </w:rPr>
        <w:t>业务数据</w:t>
      </w:r>
      <w:bookmarkEnd w:id="74"/>
      <w:bookmarkEnd w:id="75"/>
      <w:bookmarkEnd w:id="76"/>
      <w:bookmarkEnd w:id="77"/>
      <w:bookmarkEnd w:id="78"/>
      <w:bookmarkEnd w:id="79"/>
      <w:bookmarkEnd w:id="80"/>
      <w:bookmarkEnd w:id="81"/>
    </w:p>
    <w:p>
      <w:pPr>
        <w:bidi w:val="0"/>
        <w:rPr>
          <w:rFonts w:hint="default"/>
          <w:color w:val="auto"/>
          <w:highlight w:val="none"/>
        </w:rPr>
      </w:pPr>
      <w:r>
        <w:rPr>
          <w:rFonts w:hint="default"/>
          <w:color w:val="auto"/>
          <w:highlight w:val="none"/>
        </w:rPr>
        <w:t>现有业务数据主要包括基础信息数据、医保业务数据、异地就医数据、公共服务数据、药品和耗材结算监管数据、医保精准扶贫数据、长期护理业务数据、医疗服务价格业务数据、智能监管审核数据等。</w:t>
      </w:r>
    </w:p>
    <w:p>
      <w:pPr>
        <w:pStyle w:val="6"/>
        <w:bidi w:val="0"/>
        <w:rPr>
          <w:rFonts w:hint="default"/>
          <w:color w:val="auto"/>
          <w:highlight w:val="none"/>
        </w:rPr>
      </w:pPr>
      <w:bookmarkStart w:id="82" w:name="_Toc4046"/>
      <w:bookmarkStart w:id="83" w:name="_Toc28720"/>
      <w:bookmarkStart w:id="84" w:name="_Toc20700"/>
      <w:bookmarkStart w:id="85" w:name="_Toc2276"/>
      <w:bookmarkStart w:id="86" w:name="_Toc9788"/>
      <w:bookmarkStart w:id="87" w:name="_Toc17083"/>
      <w:bookmarkStart w:id="88" w:name="_Toc3303"/>
      <w:bookmarkStart w:id="89" w:name="_Toc5218"/>
      <w:r>
        <w:rPr>
          <w:rFonts w:hint="default"/>
          <w:color w:val="auto"/>
          <w:highlight w:val="none"/>
        </w:rPr>
        <w:t>软硬件设备</w:t>
      </w:r>
      <w:bookmarkEnd w:id="82"/>
      <w:bookmarkEnd w:id="83"/>
      <w:bookmarkEnd w:id="84"/>
      <w:bookmarkEnd w:id="85"/>
      <w:bookmarkEnd w:id="86"/>
      <w:bookmarkEnd w:id="87"/>
      <w:bookmarkEnd w:id="88"/>
      <w:bookmarkEnd w:id="89"/>
    </w:p>
    <w:p>
      <w:pPr>
        <w:bidi w:val="0"/>
        <w:rPr>
          <w:rFonts w:hint="default"/>
          <w:color w:val="auto"/>
          <w:highlight w:val="none"/>
        </w:rPr>
      </w:pPr>
      <w:r>
        <w:rPr>
          <w:rFonts w:hint="default"/>
          <w:color w:val="auto"/>
          <w:highlight w:val="none"/>
        </w:rPr>
        <w:t>目前，省医保局运行支撑环境内包含：存储设备10台，小型机5台，服务器480余台，网络设备70余台，网络安全设备20余台，机柜20余个等，部署于政务云医保域。</w:t>
      </w:r>
    </w:p>
    <w:p>
      <w:pPr>
        <w:bidi w:val="0"/>
        <w:rPr>
          <w:rFonts w:hint="default"/>
          <w:color w:val="auto"/>
          <w:highlight w:val="none"/>
        </w:rPr>
      </w:pPr>
      <w:r>
        <w:rPr>
          <w:rFonts w:hint="default"/>
          <w:color w:val="auto"/>
          <w:highlight w:val="none"/>
        </w:rPr>
        <w:t>系统软件：数据库软件包括Oracle、MySQL，中间件软件包括Weblogic、Tomcat，操作系统包括AIX7.1、Center OS 7、深度linux、Redhat 7、Windows 2016企业版。</w:t>
      </w:r>
    </w:p>
    <w:p>
      <w:pPr>
        <w:bidi w:val="0"/>
        <w:rPr>
          <w:rFonts w:hint="default"/>
          <w:color w:val="auto"/>
          <w:highlight w:val="none"/>
        </w:rPr>
      </w:pPr>
      <w:r>
        <w:rPr>
          <w:rFonts w:hint="default"/>
          <w:color w:val="auto"/>
          <w:highlight w:val="none"/>
        </w:rPr>
        <w:t>安全防护软件：核心防火墙、DDOS、IPS、防病毒网关、WAF、入侵检测、漏洞扫描、安全审计、数据库审计、杀毒软件。</w:t>
      </w:r>
    </w:p>
    <w:p>
      <w:pPr>
        <w:pStyle w:val="6"/>
        <w:bidi w:val="0"/>
        <w:rPr>
          <w:rFonts w:hint="default"/>
          <w:color w:val="auto"/>
          <w:highlight w:val="none"/>
        </w:rPr>
      </w:pPr>
      <w:bookmarkStart w:id="90" w:name="_Toc12383"/>
      <w:bookmarkStart w:id="91" w:name="_Toc388"/>
      <w:bookmarkStart w:id="92" w:name="_Toc1891"/>
      <w:bookmarkStart w:id="93" w:name="_Toc24772"/>
      <w:bookmarkStart w:id="94" w:name="_Toc31682"/>
      <w:bookmarkStart w:id="95" w:name="_Toc13488"/>
      <w:bookmarkStart w:id="96" w:name="_Toc26053"/>
      <w:bookmarkStart w:id="97" w:name="_Toc1280"/>
      <w:r>
        <w:rPr>
          <w:rFonts w:hint="default"/>
          <w:color w:val="auto"/>
          <w:highlight w:val="none"/>
        </w:rPr>
        <w:t>运行维护情况</w:t>
      </w:r>
      <w:bookmarkEnd w:id="90"/>
      <w:bookmarkEnd w:id="91"/>
      <w:bookmarkEnd w:id="92"/>
      <w:bookmarkEnd w:id="93"/>
      <w:bookmarkEnd w:id="94"/>
      <w:bookmarkEnd w:id="95"/>
      <w:bookmarkEnd w:id="96"/>
      <w:bookmarkEnd w:id="97"/>
    </w:p>
    <w:p>
      <w:pPr>
        <w:bidi w:val="0"/>
        <w:rPr>
          <w:rFonts w:hint="default"/>
          <w:color w:val="auto"/>
          <w:highlight w:val="none"/>
        </w:rPr>
      </w:pPr>
      <w:r>
        <w:rPr>
          <w:rFonts w:hint="default"/>
          <w:color w:val="auto"/>
          <w:highlight w:val="none"/>
        </w:rPr>
        <w:t>配置专业的运维团队，对山东省医保信息平台各子系统开展日常维护、故障处理、数据备份、安全维护等各个方面的维护。</w:t>
      </w:r>
    </w:p>
    <w:p>
      <w:pPr>
        <w:pStyle w:val="6"/>
        <w:bidi w:val="0"/>
        <w:rPr>
          <w:rFonts w:hint="default"/>
          <w:color w:val="auto"/>
          <w:highlight w:val="none"/>
        </w:rPr>
      </w:pPr>
      <w:bookmarkStart w:id="98" w:name="_Toc25"/>
      <w:bookmarkStart w:id="99" w:name="_Toc16254"/>
      <w:bookmarkStart w:id="100" w:name="_Toc14134"/>
      <w:bookmarkStart w:id="101" w:name="_Toc11583"/>
      <w:bookmarkStart w:id="102" w:name="_Toc25157"/>
      <w:bookmarkStart w:id="103" w:name="_Toc26167"/>
      <w:bookmarkStart w:id="104" w:name="_Toc13941"/>
      <w:bookmarkStart w:id="105" w:name="_Toc29754"/>
      <w:r>
        <w:rPr>
          <w:rFonts w:hint="default"/>
          <w:color w:val="auto"/>
          <w:highlight w:val="none"/>
        </w:rPr>
        <w:t>硬件列表</w:t>
      </w:r>
      <w:bookmarkEnd w:id="98"/>
      <w:bookmarkEnd w:id="99"/>
      <w:bookmarkEnd w:id="100"/>
      <w:bookmarkEnd w:id="101"/>
      <w:bookmarkEnd w:id="102"/>
      <w:bookmarkEnd w:id="103"/>
      <w:bookmarkEnd w:id="104"/>
      <w:bookmarkEnd w:id="105"/>
    </w:p>
    <w:p>
      <w:pPr>
        <w:bidi w:val="0"/>
        <w:rPr>
          <w:rFonts w:hint="default"/>
          <w:color w:val="auto"/>
          <w:highlight w:val="none"/>
        </w:rPr>
      </w:pPr>
      <w:r>
        <w:rPr>
          <w:rFonts w:hint="default"/>
          <w:color w:val="auto"/>
          <w:highlight w:val="none"/>
        </w:rPr>
        <w:t>本次项目建设属于</w:t>
      </w:r>
      <w:r>
        <w:rPr>
          <w:rFonts w:hint="default"/>
          <w:color w:val="auto"/>
          <w:highlight w:val="none"/>
          <w:lang w:val="en-US" w:eastAsia="zh-CN"/>
        </w:rPr>
        <w:t>在山东省医疗保障局长期护理保险子系统中完成</w:t>
      </w:r>
      <w:r>
        <w:rPr>
          <w:rFonts w:hint="eastAsia"/>
          <w:color w:val="auto"/>
          <w:highlight w:val="none"/>
          <w:lang w:val="en-US" w:eastAsia="zh-CN"/>
        </w:rPr>
        <w:t>威海</w:t>
      </w:r>
      <w:r>
        <w:rPr>
          <w:rFonts w:hint="default"/>
          <w:color w:val="auto"/>
          <w:highlight w:val="none"/>
          <w:lang w:val="en-US" w:eastAsia="zh-CN"/>
        </w:rPr>
        <w:t>市长护险政策及流程配置接入</w:t>
      </w:r>
      <w:r>
        <w:rPr>
          <w:rFonts w:hint="default"/>
          <w:color w:val="auto"/>
          <w:highlight w:val="none"/>
        </w:rPr>
        <w:t>，且</w:t>
      </w:r>
      <w:r>
        <w:rPr>
          <w:rFonts w:hint="default"/>
          <w:color w:val="auto"/>
          <w:highlight w:val="none"/>
          <w:lang w:val="en-US" w:eastAsia="zh-CN"/>
        </w:rPr>
        <w:t>系统</w:t>
      </w:r>
      <w:r>
        <w:rPr>
          <w:rFonts w:hint="default"/>
          <w:color w:val="auto"/>
          <w:highlight w:val="none"/>
        </w:rPr>
        <w:t>部署于</w:t>
      </w:r>
      <w:r>
        <w:rPr>
          <w:rFonts w:hint="default"/>
          <w:color w:val="auto"/>
          <w:highlight w:val="none"/>
          <w:lang w:val="en-US" w:eastAsia="zh-CN"/>
        </w:rPr>
        <w:t>省</w:t>
      </w:r>
      <w:r>
        <w:rPr>
          <w:rFonts w:hint="default"/>
          <w:color w:val="auto"/>
          <w:highlight w:val="none"/>
        </w:rPr>
        <w:t>电子政务云平台上，因此本次项目建设的硬件设备基本利旧，无论是应用系统、数据库还是存储</w:t>
      </w:r>
      <w:r>
        <w:rPr>
          <w:rFonts w:hint="default"/>
          <w:color w:val="auto"/>
          <w:highlight w:val="none"/>
          <w:lang w:val="en-US" w:eastAsia="zh-CN"/>
        </w:rPr>
        <w:t>等，均</w:t>
      </w:r>
      <w:r>
        <w:rPr>
          <w:rFonts w:hint="default"/>
          <w:color w:val="auto"/>
          <w:highlight w:val="none"/>
        </w:rPr>
        <w:t>不涉及硬件设备的采购。</w:t>
      </w:r>
    </w:p>
    <w:p>
      <w:pPr>
        <w:pStyle w:val="5"/>
        <w:bidi w:val="0"/>
        <w:rPr>
          <w:rFonts w:hint="eastAsia"/>
          <w:color w:val="auto"/>
          <w:highlight w:val="none"/>
          <w:lang w:val="en-US" w:eastAsia="zh-CN"/>
        </w:rPr>
      </w:pPr>
      <w:bookmarkStart w:id="106" w:name="_Toc4278"/>
      <w:bookmarkStart w:id="107" w:name="_Toc14731"/>
      <w:bookmarkStart w:id="108" w:name="_Toc23672"/>
      <w:bookmarkStart w:id="109" w:name="_Toc23708"/>
      <w:bookmarkStart w:id="110" w:name="_Toc25732"/>
      <w:bookmarkStart w:id="111" w:name="_Toc16806"/>
      <w:r>
        <w:rPr>
          <w:rFonts w:hint="eastAsia"/>
          <w:color w:val="auto"/>
          <w:highlight w:val="none"/>
          <w:lang w:val="en-US" w:eastAsia="zh-CN"/>
        </w:rPr>
        <w:t>需求分析</w:t>
      </w:r>
      <w:bookmarkEnd w:id="106"/>
      <w:bookmarkEnd w:id="107"/>
      <w:bookmarkEnd w:id="108"/>
      <w:bookmarkEnd w:id="109"/>
      <w:bookmarkEnd w:id="110"/>
      <w:bookmarkEnd w:id="111"/>
    </w:p>
    <w:p>
      <w:pPr>
        <w:pStyle w:val="6"/>
        <w:bidi w:val="0"/>
        <w:rPr>
          <w:rFonts w:hint="default"/>
          <w:color w:val="auto"/>
          <w:highlight w:val="none"/>
          <w:lang w:val="en-US" w:eastAsia="zh-CN"/>
        </w:rPr>
      </w:pPr>
      <w:bookmarkStart w:id="112" w:name="_Toc1318"/>
      <w:bookmarkStart w:id="113" w:name="_Toc22012"/>
      <w:bookmarkStart w:id="114" w:name="_Toc22695"/>
      <w:bookmarkStart w:id="115" w:name="_Toc3427"/>
      <w:bookmarkStart w:id="116" w:name="_Toc22139"/>
      <w:bookmarkStart w:id="117" w:name="_Toc3884"/>
      <w:r>
        <w:rPr>
          <w:rFonts w:hint="eastAsia"/>
          <w:color w:val="auto"/>
          <w:highlight w:val="none"/>
          <w:lang w:val="en-US" w:eastAsia="zh-CN"/>
        </w:rPr>
        <w:t>功能需求分析</w:t>
      </w:r>
      <w:bookmarkEnd w:id="112"/>
      <w:bookmarkEnd w:id="113"/>
      <w:bookmarkEnd w:id="114"/>
      <w:bookmarkEnd w:id="115"/>
      <w:bookmarkEnd w:id="116"/>
      <w:bookmarkEnd w:id="117"/>
    </w:p>
    <w:bookmarkEnd w:id="49"/>
    <w:p>
      <w:pPr>
        <w:bidi w:val="0"/>
        <w:rPr>
          <w:rFonts w:hint="default"/>
          <w:color w:val="auto"/>
          <w:highlight w:val="none"/>
          <w:lang w:val="en-US" w:eastAsia="zh-CN"/>
        </w:rPr>
      </w:pPr>
      <w:bookmarkStart w:id="118" w:name="_Toc3734"/>
      <w:r>
        <w:rPr>
          <w:rFonts w:hint="default"/>
          <w:color w:val="auto"/>
          <w:highlight w:val="none"/>
          <w:lang w:val="en-US" w:eastAsia="zh-CN"/>
        </w:rPr>
        <w:t>长护待遇管理：在长护待遇经办业务办理过程中，经办人员为参保人进行待遇申请、申请变更、申请受理。经办人员为失能评估通过的参保人办理长护待遇登记及登记复核等业务。</w:t>
      </w:r>
    </w:p>
    <w:p>
      <w:pPr>
        <w:bidi w:val="0"/>
        <w:rPr>
          <w:rFonts w:hint="default"/>
          <w:color w:val="auto"/>
          <w:highlight w:val="none"/>
          <w:lang w:val="en-US" w:eastAsia="zh-CN"/>
        </w:rPr>
      </w:pPr>
      <w:r>
        <w:rPr>
          <w:rFonts w:hint="default"/>
          <w:color w:val="auto"/>
          <w:highlight w:val="none"/>
          <w:lang w:val="en-US" w:eastAsia="zh-CN"/>
        </w:rPr>
        <w:t>失能评估管理：长护经办人员办理失能评估业务中，为参保人制定评估计划、评估计划变更、分配评估人员、录入评估结果、评估结论公示、争议复评、评估结论送达、评估任务中止等业务。</w:t>
      </w:r>
    </w:p>
    <w:p>
      <w:pPr>
        <w:bidi w:val="0"/>
        <w:rPr>
          <w:rFonts w:hint="default"/>
          <w:color w:val="auto"/>
          <w:highlight w:val="none"/>
          <w:lang w:val="en-US" w:eastAsia="zh-CN"/>
        </w:rPr>
      </w:pPr>
      <w:r>
        <w:rPr>
          <w:rFonts w:hint="default"/>
          <w:color w:val="auto"/>
          <w:highlight w:val="none"/>
          <w:lang w:val="en-US" w:eastAsia="zh-CN"/>
        </w:rPr>
        <w:t>长护费用管理：长护业务经办人员在进行长护费用结算时，为参保人个人待遇进行申报、受理、审核结算，为护理机构申报的费用进行受理、审核结算等。</w:t>
      </w:r>
    </w:p>
    <w:p>
      <w:pPr>
        <w:bidi w:val="0"/>
        <w:rPr>
          <w:rFonts w:hint="default"/>
          <w:color w:val="auto"/>
          <w:highlight w:val="none"/>
          <w:lang w:val="en-US" w:eastAsia="zh-CN"/>
        </w:rPr>
      </w:pPr>
      <w:r>
        <w:rPr>
          <w:rFonts w:hint="default"/>
          <w:color w:val="auto"/>
          <w:highlight w:val="none"/>
          <w:lang w:val="en-US" w:eastAsia="zh-CN"/>
        </w:rPr>
        <w:t>护理机构及人员管理：长护定点护理机构在业务经办过程中，需要对长护定点机构护理人员进行管理，包括新增、变更维护、审核等，对护理人员信息进行管理。</w:t>
      </w:r>
    </w:p>
    <w:p>
      <w:pPr>
        <w:bidi w:val="0"/>
        <w:rPr>
          <w:rFonts w:hint="default"/>
          <w:color w:val="auto"/>
          <w:highlight w:val="none"/>
          <w:lang w:val="en-US" w:eastAsia="zh-CN"/>
        </w:rPr>
      </w:pPr>
      <w:r>
        <w:rPr>
          <w:rFonts w:hint="default"/>
          <w:color w:val="auto"/>
          <w:highlight w:val="none"/>
          <w:lang w:val="en-US" w:eastAsia="zh-CN"/>
        </w:rPr>
        <w:t>评估机构及人员管理：用于长护评估机构的新增、变更维护，对评估机构的资质、协议进行管理。</w:t>
      </w:r>
    </w:p>
    <w:p>
      <w:pPr>
        <w:bidi w:val="0"/>
        <w:rPr>
          <w:rFonts w:hint="default"/>
          <w:color w:val="auto"/>
          <w:highlight w:val="none"/>
          <w:lang w:val="en-US" w:eastAsia="zh-CN"/>
        </w:rPr>
      </w:pPr>
      <w:r>
        <w:rPr>
          <w:rFonts w:hint="default"/>
          <w:color w:val="auto"/>
          <w:highlight w:val="none"/>
          <w:lang w:val="en-US" w:eastAsia="zh-CN"/>
        </w:rPr>
        <w:t>服务项目管理：用于地方护理服务项目的新增、变更维护、机构服务项目匹配审核、维护。</w:t>
      </w:r>
    </w:p>
    <w:p>
      <w:pPr>
        <w:bidi w:val="0"/>
        <w:rPr>
          <w:rFonts w:hint="default"/>
          <w:color w:val="auto"/>
          <w:highlight w:val="none"/>
          <w:lang w:val="en-US" w:eastAsia="zh-CN"/>
        </w:rPr>
      </w:pPr>
      <w:r>
        <w:rPr>
          <w:rFonts w:hint="default"/>
          <w:color w:val="auto"/>
          <w:highlight w:val="none"/>
          <w:lang w:val="en-US" w:eastAsia="zh-CN"/>
        </w:rPr>
        <w:t>综合管理：长护业务经办人员在日常工作中需要对各类信息进行统计，长护综合查询中可查看一个参保人的多次待遇申请记录、与待遇申请关联的评估信息、待遇享受信息、费用信息等。经办人员对护理机构信息进行综合查询，对参保人医保住院的结算清单进行查询。另外需要按照国家要求上报的数据进行报表开发。</w:t>
      </w:r>
    </w:p>
    <w:p>
      <w:pPr>
        <w:bidi w:val="0"/>
        <w:rPr>
          <w:rFonts w:hint="default"/>
          <w:color w:val="auto"/>
          <w:highlight w:val="none"/>
          <w:lang w:val="en-US" w:eastAsia="zh-CN"/>
        </w:rPr>
      </w:pPr>
      <w:r>
        <w:rPr>
          <w:rFonts w:hint="default"/>
          <w:color w:val="auto"/>
          <w:highlight w:val="none"/>
          <w:lang w:val="en-US" w:eastAsia="zh-CN"/>
        </w:rPr>
        <w:t>长护监管：对长期护理保险的基金进行监管和日常稽核，需要：实时视频，护理人员开始服务后，在地图中展示服务中的人员信息。经办人员可点击发起实时视频请求，通过实时视频监管服务情况；智能监控，设置监控规则，对申请、评估、护理、培训等环节的业务数据进行智能的筛查和审核；数据监控、建立山东省医疗保障局长期护理保险子系统全景视窗，通过统计报表及图形化技术手段，对关键业务指标、数据质量情况以及数据运行情况等统计数据进行监控及展示，对长护险系统运行、失能评估、护理服务、待遇支付等业务情况进行全方位掌控；智慧巡检，由经办机构生成巡检任务，指定巡检内容，指派巡检人员巡检长护险相关业务的办理情况，录入现场巡检情况、处理意见及处理结果。</w:t>
      </w:r>
    </w:p>
    <w:p>
      <w:pPr>
        <w:bidi w:val="0"/>
        <w:rPr>
          <w:rFonts w:hint="default"/>
          <w:color w:val="auto"/>
          <w:highlight w:val="none"/>
          <w:lang w:val="en-US" w:eastAsia="zh-CN"/>
        </w:rPr>
      </w:pPr>
      <w:r>
        <w:rPr>
          <w:rFonts w:hint="default"/>
          <w:color w:val="auto"/>
          <w:highlight w:val="none"/>
          <w:lang w:val="en-US" w:eastAsia="zh-CN"/>
        </w:rPr>
        <w:t>移动应用：失能人员应用，可实现失能人员登录、失能申请、申请记录查询、评定结果、护理计划查询、护理记录查询、服务评价等功能；业务员/评估员应用，可实现今日评估、评估任务、评估记录、通知公告等功能；护理人员应用，可实现护理人员登录、今日护理、护理计划、护理记录、通知公告等功能。</w:t>
      </w:r>
    </w:p>
    <w:p>
      <w:pPr>
        <w:pStyle w:val="6"/>
        <w:bidi w:val="0"/>
        <w:rPr>
          <w:rFonts w:hint="default"/>
          <w:color w:val="auto"/>
          <w:highlight w:val="none"/>
          <w:lang w:val="en-US" w:eastAsia="zh-CN"/>
        </w:rPr>
      </w:pPr>
      <w:bookmarkStart w:id="119" w:name="_Toc6442"/>
      <w:bookmarkStart w:id="120" w:name="_Toc13308"/>
      <w:bookmarkStart w:id="121" w:name="_Toc32428"/>
      <w:bookmarkStart w:id="122" w:name="_Toc26616"/>
      <w:bookmarkStart w:id="123" w:name="_Toc5150"/>
      <w:bookmarkStart w:id="124" w:name="_Toc28972"/>
      <w:r>
        <w:rPr>
          <w:rFonts w:hint="default"/>
          <w:color w:val="auto"/>
          <w:highlight w:val="none"/>
          <w:lang w:val="en-US" w:eastAsia="zh-CN"/>
        </w:rPr>
        <w:t>性能需求分析</w:t>
      </w:r>
      <w:bookmarkEnd w:id="118"/>
      <w:bookmarkEnd w:id="119"/>
      <w:bookmarkEnd w:id="120"/>
      <w:bookmarkEnd w:id="121"/>
      <w:bookmarkEnd w:id="122"/>
      <w:bookmarkEnd w:id="123"/>
      <w:bookmarkEnd w:id="124"/>
    </w:p>
    <w:p>
      <w:pPr>
        <w:bidi w:val="0"/>
        <w:rPr>
          <w:rFonts w:hint="default"/>
          <w:color w:val="auto"/>
          <w:highlight w:val="none"/>
          <w:lang w:val="en-US" w:eastAsia="zh-CN"/>
        </w:rPr>
      </w:pPr>
      <w:r>
        <w:rPr>
          <w:rFonts w:hint="default"/>
          <w:color w:val="auto"/>
          <w:highlight w:val="none"/>
          <w:lang w:val="en-US" w:eastAsia="zh-CN"/>
        </w:rPr>
        <w:t>性能需求是医疗保障信息系统为配合其功能需求而需具备的特性，包括响应时间、吞吐量和精度三方面。性能需求的满足程度要受到系统架构、实现方式、网络和主机处理能力、系统安全要求等多种因素的综合影响。</w:t>
      </w:r>
    </w:p>
    <w:p>
      <w:pPr>
        <w:bidi w:val="0"/>
        <w:rPr>
          <w:rFonts w:hint="default"/>
          <w:color w:val="auto"/>
          <w:highlight w:val="none"/>
          <w:lang w:val="en-US"/>
        </w:rPr>
      </w:pPr>
      <w:r>
        <w:rPr>
          <w:rFonts w:hint="default"/>
          <w:color w:val="auto"/>
          <w:highlight w:val="none"/>
          <w:lang w:val="en-US" w:eastAsia="zh-CN"/>
        </w:rPr>
        <w:t>由于近几年的技术发展，系统性能对业务经办产生了直接的影响，本系统需要大量进行数据的采集、清洗、转换、加载等数据整合工作，系统面向全市参保群众，数据量巨大，为了保证业务处理能力，需要提升整体业务系统性能。</w:t>
      </w:r>
    </w:p>
    <w:p>
      <w:pPr>
        <w:pStyle w:val="6"/>
        <w:bidi w:val="0"/>
        <w:rPr>
          <w:rFonts w:hint="default"/>
          <w:color w:val="auto"/>
          <w:highlight w:val="none"/>
          <w:lang w:val="en-US" w:eastAsia="zh-CN"/>
        </w:rPr>
      </w:pPr>
      <w:bookmarkStart w:id="125" w:name="_Toc30770"/>
      <w:bookmarkStart w:id="126" w:name="_Toc25169"/>
      <w:bookmarkStart w:id="127" w:name="_Toc9254"/>
      <w:bookmarkStart w:id="128" w:name="_Toc8645"/>
      <w:bookmarkStart w:id="129" w:name="_Toc23330"/>
      <w:bookmarkStart w:id="130" w:name="_Toc21282"/>
      <w:bookmarkStart w:id="131" w:name="_Toc30135"/>
      <w:r>
        <w:rPr>
          <w:rFonts w:hint="default"/>
          <w:color w:val="auto"/>
          <w:highlight w:val="none"/>
          <w:lang w:val="en-US" w:eastAsia="zh-CN"/>
        </w:rPr>
        <w:t>安全需求分析</w:t>
      </w:r>
      <w:bookmarkEnd w:id="125"/>
      <w:bookmarkEnd w:id="126"/>
      <w:bookmarkEnd w:id="127"/>
      <w:bookmarkEnd w:id="128"/>
      <w:bookmarkEnd w:id="129"/>
      <w:bookmarkEnd w:id="130"/>
      <w:bookmarkEnd w:id="131"/>
    </w:p>
    <w:p>
      <w:pPr>
        <w:bidi w:val="0"/>
        <w:rPr>
          <w:rFonts w:hint="default"/>
          <w:color w:val="auto"/>
          <w:highlight w:val="none"/>
        </w:rPr>
      </w:pPr>
      <w:r>
        <w:rPr>
          <w:rFonts w:hint="default"/>
          <w:color w:val="auto"/>
          <w:highlight w:val="none"/>
          <w:lang w:val="en-US" w:eastAsia="zh-CN"/>
        </w:rPr>
        <w:t>严格按照业务部门划分使用权限操作，具有完备的数据录入、修改、访问、使用、保密、维护的权限管理机制，采取一定的安全保护技术措施，建立系统权限、数据权限、角色权限三级安全体系结构，即根据业务工作需要，准确地划分网络信息系统的涉密等级、范围和人员，设置</w:t>
      </w:r>
      <w:r>
        <w:rPr>
          <w:rFonts w:hint="eastAsia"/>
          <w:color w:val="auto"/>
          <w:highlight w:val="none"/>
          <w:lang w:val="en-US" w:eastAsia="zh-CN"/>
        </w:rPr>
        <w:t>各部门的</w:t>
      </w:r>
      <w:r>
        <w:rPr>
          <w:rFonts w:hint="default"/>
          <w:color w:val="auto"/>
          <w:highlight w:val="none"/>
          <w:lang w:val="en-US" w:eastAsia="zh-CN"/>
        </w:rPr>
        <w:t>不同系统操作权限，在进入网络信息系统时，任何部门</w:t>
      </w:r>
      <w:r>
        <w:rPr>
          <w:rFonts w:hint="eastAsia"/>
          <w:color w:val="auto"/>
          <w:highlight w:val="none"/>
          <w:lang w:val="en-US" w:eastAsia="zh-CN"/>
        </w:rPr>
        <w:t>人员</w:t>
      </w:r>
      <w:r>
        <w:rPr>
          <w:rFonts w:hint="default"/>
          <w:color w:val="auto"/>
          <w:highlight w:val="none"/>
          <w:lang w:val="en-US" w:eastAsia="zh-CN"/>
        </w:rPr>
        <w:t>都必须进行登录注册，必须准确申报</w:t>
      </w:r>
      <w:r>
        <w:rPr>
          <w:rFonts w:hint="eastAsia"/>
          <w:color w:val="auto"/>
          <w:highlight w:val="none"/>
          <w:lang w:val="en-US" w:eastAsia="zh-CN"/>
        </w:rPr>
        <w:t>账号</w:t>
      </w:r>
      <w:r>
        <w:rPr>
          <w:rFonts w:hint="default"/>
          <w:color w:val="auto"/>
          <w:highlight w:val="none"/>
          <w:lang w:val="en-US" w:eastAsia="zh-CN"/>
        </w:rPr>
        <w:t>和密码。规定不同</w:t>
      </w:r>
      <w:r>
        <w:rPr>
          <w:rFonts w:hint="eastAsia"/>
          <w:color w:val="auto"/>
          <w:highlight w:val="none"/>
          <w:lang w:val="en-US" w:eastAsia="zh-CN"/>
        </w:rPr>
        <w:t>权限人员</w:t>
      </w:r>
      <w:r>
        <w:rPr>
          <w:rFonts w:hint="default"/>
          <w:color w:val="auto"/>
          <w:highlight w:val="none"/>
          <w:lang w:val="en-US" w:eastAsia="zh-CN"/>
        </w:rPr>
        <w:t>访问系统信息的合法范围，以控制不同</w:t>
      </w:r>
      <w:r>
        <w:rPr>
          <w:rFonts w:hint="eastAsia"/>
          <w:color w:val="auto"/>
          <w:highlight w:val="none"/>
          <w:lang w:val="en-US" w:eastAsia="zh-CN"/>
        </w:rPr>
        <w:t>权限人员</w:t>
      </w:r>
      <w:r>
        <w:rPr>
          <w:rFonts w:hint="default"/>
          <w:color w:val="auto"/>
          <w:highlight w:val="none"/>
          <w:lang w:val="en-US" w:eastAsia="zh-CN"/>
        </w:rPr>
        <w:t>只能操作和浏览一定的内容。</w:t>
      </w:r>
    </w:p>
    <w:p>
      <w:pPr>
        <w:pStyle w:val="4"/>
        <w:bidi w:val="0"/>
        <w:rPr>
          <w:rFonts w:hint="default"/>
          <w:color w:val="auto"/>
          <w:highlight w:val="none"/>
        </w:rPr>
      </w:pPr>
      <w:bookmarkStart w:id="132" w:name="_Toc6790"/>
      <w:bookmarkStart w:id="133" w:name="_Toc9616"/>
      <w:bookmarkStart w:id="134" w:name="_Toc16715"/>
      <w:bookmarkStart w:id="135" w:name="_Toc6678"/>
      <w:bookmarkStart w:id="136" w:name="_Toc9016"/>
      <w:bookmarkStart w:id="137" w:name="_Toc31813"/>
      <w:r>
        <w:rPr>
          <w:rFonts w:hint="default"/>
          <w:color w:val="auto"/>
          <w:highlight w:val="none"/>
        </w:rPr>
        <w:t>项目</w:t>
      </w:r>
      <w:r>
        <w:rPr>
          <w:rFonts w:hint="eastAsia"/>
          <w:color w:val="auto"/>
          <w:highlight w:val="none"/>
          <w:lang w:val="en-US" w:eastAsia="zh-CN"/>
        </w:rPr>
        <w:t>建设内容</w:t>
      </w:r>
      <w:bookmarkEnd w:id="132"/>
      <w:bookmarkEnd w:id="133"/>
      <w:bookmarkEnd w:id="134"/>
      <w:bookmarkEnd w:id="135"/>
      <w:bookmarkEnd w:id="136"/>
      <w:bookmarkEnd w:id="137"/>
    </w:p>
    <w:p>
      <w:pPr>
        <w:bidi w:val="0"/>
        <w:rPr>
          <w:rFonts w:hint="default"/>
          <w:color w:val="auto"/>
          <w:highlight w:val="none"/>
          <w:lang w:val="en-US" w:eastAsia="zh-CN"/>
        </w:rPr>
      </w:pPr>
      <w:r>
        <w:rPr>
          <w:rFonts w:hint="default"/>
          <w:color w:val="auto"/>
          <w:highlight w:val="none"/>
          <w:lang w:val="en-US" w:eastAsia="zh-CN"/>
        </w:rPr>
        <w:t>按照国家医保局和</w:t>
      </w:r>
      <w:r>
        <w:rPr>
          <w:rFonts w:hint="eastAsia"/>
          <w:color w:val="auto"/>
          <w:highlight w:val="none"/>
          <w:lang w:val="en-US" w:eastAsia="zh-CN"/>
        </w:rPr>
        <w:t>山东</w:t>
      </w:r>
      <w:r>
        <w:rPr>
          <w:rFonts w:hint="default"/>
          <w:color w:val="auto"/>
          <w:highlight w:val="none"/>
          <w:lang w:val="en-US" w:eastAsia="zh-CN"/>
        </w:rPr>
        <w:t>省医保局的要求，依据我市长期护理保险制度政策，</w:t>
      </w:r>
      <w:r>
        <w:rPr>
          <w:rFonts w:hint="eastAsia"/>
          <w:color w:val="auto"/>
          <w:highlight w:val="none"/>
          <w:lang w:val="en-US" w:eastAsia="zh-CN"/>
        </w:rPr>
        <w:t>建设</w:t>
      </w:r>
      <w:r>
        <w:rPr>
          <w:rFonts w:hint="default"/>
          <w:color w:val="auto"/>
          <w:highlight w:val="none"/>
          <w:lang w:val="en-US" w:eastAsia="zh-CN"/>
        </w:rPr>
        <w:t>全面支撑我市长期护理保险参保、待遇申请、失能评定、护理服务提供、服务评价、费用结算于一体的全流程业务管理</w:t>
      </w:r>
      <w:r>
        <w:rPr>
          <w:rFonts w:hint="eastAsia"/>
          <w:color w:val="auto"/>
          <w:highlight w:val="none"/>
          <w:lang w:val="en-US" w:eastAsia="zh-CN"/>
        </w:rPr>
        <w:t>系统，</w:t>
      </w:r>
      <w:r>
        <w:rPr>
          <w:rFonts w:hint="default"/>
          <w:color w:val="auto"/>
          <w:highlight w:val="none"/>
          <w:lang w:val="en-US" w:eastAsia="zh-CN"/>
        </w:rPr>
        <w:t>满足我市长期护理保险业务经办服务需要。</w:t>
      </w:r>
    </w:p>
    <w:p>
      <w:pPr>
        <w:bidi w:val="0"/>
        <w:rPr>
          <w:rFonts w:hint="default"/>
          <w:color w:val="auto"/>
          <w:highlight w:val="none"/>
          <w:lang w:val="en-US" w:eastAsia="zh-CN"/>
        </w:rPr>
      </w:pPr>
      <w:r>
        <w:rPr>
          <w:rFonts w:hint="eastAsia"/>
          <w:color w:val="auto"/>
          <w:highlight w:val="none"/>
          <w:lang w:val="en-US" w:eastAsia="zh-CN"/>
        </w:rPr>
        <w:t>完成</w:t>
      </w:r>
      <w:r>
        <w:rPr>
          <w:rFonts w:hint="default"/>
          <w:color w:val="auto"/>
          <w:highlight w:val="none"/>
          <w:lang w:val="en-US" w:eastAsia="zh-CN"/>
        </w:rPr>
        <w:t>与</w:t>
      </w:r>
      <w:r>
        <w:rPr>
          <w:rFonts w:hint="eastAsia"/>
          <w:color w:val="auto"/>
          <w:highlight w:val="none"/>
          <w:lang w:val="en-US" w:eastAsia="zh-CN"/>
        </w:rPr>
        <w:t>威海</w:t>
      </w:r>
      <w:r>
        <w:rPr>
          <w:rFonts w:hint="default"/>
          <w:color w:val="auto"/>
          <w:highlight w:val="none"/>
          <w:lang w:val="en-US" w:eastAsia="zh-CN"/>
        </w:rPr>
        <w:t>市医保局和山东省医保局相关系统对接，对接核心系统获取参保人基本信息、参保信息、单位信息、三大目录基本信息、自付比例、限价以及参保人的就诊结算数据。与省共享交换子系统对接，完成相关系统对接接口的申请及注册。</w:t>
      </w:r>
    </w:p>
    <w:p>
      <w:pPr>
        <w:bidi w:val="0"/>
        <w:rPr>
          <w:rFonts w:hint="default"/>
          <w:color w:val="auto"/>
          <w:highlight w:val="none"/>
          <w:lang w:val="en-US" w:eastAsia="zh-CN"/>
        </w:rPr>
      </w:pPr>
      <w:r>
        <w:rPr>
          <w:rFonts w:hint="eastAsia"/>
          <w:color w:val="auto"/>
          <w:highlight w:val="none"/>
          <w:lang w:val="en-US" w:eastAsia="zh-CN"/>
        </w:rPr>
        <w:t>同时</w:t>
      </w:r>
      <w:r>
        <w:rPr>
          <w:rFonts w:hint="default"/>
          <w:color w:val="auto"/>
          <w:highlight w:val="none"/>
          <w:lang w:val="en-US" w:eastAsia="zh-CN"/>
        </w:rPr>
        <w:t>按照国家版长期护理保险模块的数据标准（包括命名标准、码值标准、数据结构标准等）及质量要求，整理本地长期护理保险历史业务数据，</w:t>
      </w:r>
      <w:r>
        <w:rPr>
          <w:rFonts w:hint="eastAsia"/>
          <w:color w:val="auto"/>
          <w:highlight w:val="none"/>
          <w:lang w:val="en-US" w:eastAsia="zh-CN"/>
        </w:rPr>
        <w:t>并</w:t>
      </w:r>
      <w:r>
        <w:rPr>
          <w:rFonts w:hint="default"/>
          <w:color w:val="auto"/>
          <w:highlight w:val="none"/>
          <w:lang w:val="en-US" w:eastAsia="zh-CN"/>
        </w:rPr>
        <w:t>导入威海市长护保险信息系统中</w:t>
      </w:r>
      <w:r>
        <w:rPr>
          <w:rFonts w:hint="eastAsia"/>
          <w:color w:val="auto"/>
          <w:highlight w:val="none"/>
          <w:lang w:val="en-US" w:eastAsia="zh-CN"/>
        </w:rPr>
        <w:t>，</w:t>
      </w:r>
      <w:r>
        <w:rPr>
          <w:rFonts w:hint="default"/>
          <w:color w:val="auto"/>
          <w:highlight w:val="none"/>
          <w:lang w:val="en-US" w:eastAsia="zh-CN"/>
        </w:rPr>
        <w:t>对导入的数据准确性及完整性进行验证，</w:t>
      </w:r>
      <w:r>
        <w:rPr>
          <w:rFonts w:hint="eastAsia"/>
          <w:color w:val="auto"/>
          <w:highlight w:val="none"/>
          <w:lang w:val="en-US" w:eastAsia="zh-CN"/>
        </w:rPr>
        <w:t>经系统测试后，</w:t>
      </w:r>
      <w:r>
        <w:rPr>
          <w:rFonts w:hint="default"/>
          <w:color w:val="auto"/>
          <w:highlight w:val="none"/>
          <w:lang w:val="en-US" w:eastAsia="zh-CN"/>
        </w:rPr>
        <w:t>完成系统正式上线。</w:t>
      </w:r>
    </w:p>
    <w:p>
      <w:pPr>
        <w:bidi w:val="0"/>
        <w:rPr>
          <w:rFonts w:hint="default"/>
          <w:color w:val="auto"/>
          <w:highlight w:val="none"/>
          <w:lang w:val="en-US" w:eastAsia="zh-CN"/>
        </w:rPr>
      </w:pPr>
      <w:r>
        <w:rPr>
          <w:rFonts w:hint="eastAsia"/>
          <w:color w:val="auto"/>
          <w:highlight w:val="none"/>
          <w:lang w:val="en-US" w:eastAsia="zh-CN"/>
        </w:rPr>
        <w:t>后续</w:t>
      </w:r>
      <w:r>
        <w:rPr>
          <w:rFonts w:hint="default"/>
          <w:color w:val="auto"/>
          <w:highlight w:val="none"/>
          <w:lang w:val="en-US" w:eastAsia="zh-CN"/>
        </w:rPr>
        <w:t>为系统提供日常应用维护，负责日常业务经办过程中遇到系统问题的诊断及处理，对系统已实现的功能运行故障、BUG等问题进行修复维护</w:t>
      </w:r>
      <w:r>
        <w:rPr>
          <w:rFonts w:hint="eastAsia"/>
          <w:color w:val="auto"/>
          <w:highlight w:val="none"/>
          <w:lang w:val="en-US" w:eastAsia="zh-CN"/>
        </w:rPr>
        <w:t>，对</w:t>
      </w:r>
      <w:r>
        <w:rPr>
          <w:rFonts w:hint="default"/>
          <w:color w:val="auto"/>
          <w:highlight w:val="none"/>
          <w:lang w:val="en-US" w:eastAsia="zh-CN"/>
        </w:rPr>
        <w:t>系统中业务经办错误导致的错误数据及历史错误数据的修正，从而确保</w:t>
      </w:r>
      <w:r>
        <w:rPr>
          <w:rFonts w:hint="eastAsia"/>
          <w:color w:val="auto"/>
          <w:highlight w:val="none"/>
          <w:lang w:val="en-US" w:eastAsia="zh-CN"/>
        </w:rPr>
        <w:t>威海</w:t>
      </w:r>
      <w:r>
        <w:rPr>
          <w:rFonts w:hint="default"/>
          <w:color w:val="auto"/>
          <w:highlight w:val="none"/>
          <w:lang w:val="en-US" w:eastAsia="zh-CN"/>
        </w:rPr>
        <w:t>市长期护理保险子系统的稳定运行，为业务经办提供保障。</w:t>
      </w:r>
    </w:p>
    <w:p>
      <w:pPr>
        <w:pStyle w:val="4"/>
        <w:bidi w:val="0"/>
        <w:rPr>
          <w:rFonts w:hint="default"/>
          <w:color w:val="auto"/>
          <w:highlight w:val="none"/>
        </w:rPr>
      </w:pPr>
      <w:bookmarkStart w:id="138" w:name="_Toc23693"/>
      <w:bookmarkStart w:id="139" w:name="_Toc26037"/>
      <w:bookmarkStart w:id="140" w:name="_Toc6926"/>
      <w:bookmarkStart w:id="141" w:name="_Toc6225"/>
      <w:bookmarkStart w:id="142" w:name="_Toc3599"/>
      <w:bookmarkStart w:id="143" w:name="_Toc15894"/>
      <w:r>
        <w:rPr>
          <w:rFonts w:hint="eastAsia"/>
          <w:color w:val="auto"/>
          <w:highlight w:val="none"/>
          <w:lang w:val="en-US" w:eastAsia="zh-CN"/>
        </w:rPr>
        <w:t>项目</w:t>
      </w:r>
      <w:r>
        <w:rPr>
          <w:rFonts w:hint="default"/>
          <w:color w:val="auto"/>
          <w:highlight w:val="none"/>
        </w:rPr>
        <w:t>设计方案</w:t>
      </w:r>
      <w:bookmarkEnd w:id="138"/>
      <w:bookmarkEnd w:id="139"/>
      <w:bookmarkEnd w:id="140"/>
      <w:bookmarkEnd w:id="141"/>
      <w:bookmarkEnd w:id="142"/>
      <w:bookmarkEnd w:id="143"/>
    </w:p>
    <w:p>
      <w:pPr>
        <w:pStyle w:val="5"/>
        <w:bidi w:val="0"/>
        <w:rPr>
          <w:rFonts w:hint="default"/>
          <w:color w:val="auto"/>
          <w:highlight w:val="none"/>
          <w:lang w:val="en-US" w:eastAsia="zh-CN"/>
        </w:rPr>
      </w:pPr>
      <w:bookmarkStart w:id="144" w:name="_Toc28528"/>
      <w:bookmarkStart w:id="145" w:name="_Toc21729"/>
      <w:bookmarkStart w:id="146" w:name="_Toc23856"/>
      <w:bookmarkStart w:id="147" w:name="_Toc24689"/>
      <w:bookmarkStart w:id="148" w:name="_Toc9248"/>
      <w:bookmarkStart w:id="149" w:name="_Toc27495"/>
      <w:bookmarkStart w:id="150" w:name="_Toc2435"/>
      <w:bookmarkStart w:id="151" w:name="_Toc21634"/>
      <w:bookmarkStart w:id="152" w:name="_Toc5099"/>
      <w:bookmarkStart w:id="153" w:name="_Toc2638"/>
      <w:bookmarkStart w:id="154" w:name="_Toc17839"/>
      <w:r>
        <w:rPr>
          <w:rFonts w:hint="default"/>
          <w:color w:val="auto"/>
          <w:highlight w:val="none"/>
          <w:lang w:val="en-US" w:eastAsia="zh-CN"/>
        </w:rPr>
        <w:t>设计目标</w:t>
      </w:r>
      <w:bookmarkEnd w:id="144"/>
      <w:bookmarkEnd w:id="145"/>
      <w:bookmarkEnd w:id="146"/>
      <w:bookmarkEnd w:id="147"/>
      <w:bookmarkEnd w:id="148"/>
      <w:bookmarkEnd w:id="149"/>
      <w:bookmarkEnd w:id="150"/>
      <w:bookmarkEnd w:id="151"/>
    </w:p>
    <w:p>
      <w:pPr>
        <w:bidi w:val="0"/>
        <w:rPr>
          <w:rFonts w:hint="default"/>
          <w:color w:val="auto"/>
          <w:highlight w:val="none"/>
          <w:lang w:val="zh-CN"/>
        </w:rPr>
      </w:pPr>
      <w:r>
        <w:rPr>
          <w:rFonts w:hint="default"/>
          <w:color w:val="auto"/>
          <w:highlight w:val="none"/>
          <w:lang w:val="zh-CN" w:eastAsia="zh-CN"/>
        </w:rPr>
        <w:t>结合医保信息化特点，以“数据汇聚、整合为主线，提供及时、高质量的共享数据”为核心设计理念，将分散的数据资源进行汇集、整合，以“医保主数据”为核心的全局一体化数据建设管理思路，统一全局信息系统内各自独立管理的、分散的服务对象数据，确保服务对象在全局的唯一性识别以及服务对象数据的正确性和共享性。</w:t>
      </w:r>
      <w:bookmarkStart w:id="155" w:name="_Toc7545"/>
    </w:p>
    <w:bookmarkEnd w:id="155"/>
    <w:p>
      <w:pPr>
        <w:pStyle w:val="5"/>
        <w:bidi w:val="0"/>
        <w:rPr>
          <w:rFonts w:hint="default"/>
          <w:color w:val="auto"/>
          <w:highlight w:val="none"/>
          <w:lang w:val="en-US" w:eastAsia="zh-CN"/>
        </w:rPr>
      </w:pPr>
      <w:bookmarkStart w:id="156" w:name="_Toc25748"/>
      <w:bookmarkStart w:id="157" w:name="_Toc24151"/>
      <w:bookmarkStart w:id="158" w:name="_Toc30993"/>
      <w:bookmarkStart w:id="159" w:name="_Toc18300"/>
      <w:bookmarkStart w:id="160" w:name="_Toc5616"/>
      <w:bookmarkStart w:id="161" w:name="_Toc5941"/>
      <w:r>
        <w:rPr>
          <w:rFonts w:hint="default"/>
          <w:color w:val="auto"/>
          <w:highlight w:val="none"/>
          <w:lang w:val="en-US" w:eastAsia="zh-CN"/>
        </w:rPr>
        <w:t>设计原则</w:t>
      </w:r>
      <w:bookmarkEnd w:id="152"/>
      <w:bookmarkEnd w:id="156"/>
      <w:bookmarkEnd w:id="157"/>
      <w:bookmarkEnd w:id="158"/>
      <w:bookmarkEnd w:id="159"/>
      <w:bookmarkEnd w:id="160"/>
      <w:bookmarkEnd w:id="161"/>
    </w:p>
    <w:p>
      <w:pPr>
        <w:bidi w:val="0"/>
        <w:rPr>
          <w:rFonts w:hint="default"/>
          <w:color w:val="auto"/>
          <w:highlight w:val="none"/>
          <w:lang w:val="zh-CN" w:eastAsia="zh-CN"/>
        </w:rPr>
      </w:pPr>
      <w:r>
        <w:rPr>
          <w:rFonts w:hint="default"/>
          <w:color w:val="auto"/>
          <w:highlight w:val="none"/>
          <w:lang w:val="zh-CN" w:eastAsia="zh-CN"/>
        </w:rPr>
        <w:t>数据资源设计遵循以下原则：</w:t>
      </w:r>
    </w:p>
    <w:p>
      <w:pPr>
        <w:bidi w:val="0"/>
        <w:rPr>
          <w:rFonts w:hint="default"/>
          <w:color w:val="auto"/>
          <w:highlight w:val="none"/>
          <w:lang w:val="zh-CN" w:eastAsia="zh-CN"/>
        </w:rPr>
      </w:pPr>
      <w:r>
        <w:rPr>
          <w:rFonts w:hint="default"/>
          <w:color w:val="auto"/>
          <w:highlight w:val="none"/>
          <w:lang w:val="zh-CN" w:eastAsia="zh-CN"/>
        </w:rPr>
        <w:t>1</w:t>
      </w:r>
      <w:r>
        <w:rPr>
          <w:rFonts w:hint="eastAsia"/>
          <w:color w:val="auto"/>
          <w:highlight w:val="none"/>
          <w:lang w:val="zh-CN" w:eastAsia="zh-CN"/>
        </w:rPr>
        <w:t>.</w:t>
      </w:r>
      <w:r>
        <w:rPr>
          <w:rFonts w:hint="default"/>
          <w:color w:val="auto"/>
          <w:highlight w:val="none"/>
          <w:lang w:val="zh-CN" w:eastAsia="zh-CN"/>
        </w:rPr>
        <w:t>实用性原则：以实用为第一准则，切实满足管理和业务需求；</w:t>
      </w:r>
    </w:p>
    <w:p>
      <w:pPr>
        <w:bidi w:val="0"/>
        <w:rPr>
          <w:rFonts w:hint="default"/>
          <w:color w:val="auto"/>
          <w:highlight w:val="none"/>
          <w:lang w:val="zh-CN" w:eastAsia="zh-CN"/>
        </w:rPr>
      </w:pPr>
      <w:r>
        <w:rPr>
          <w:rFonts w:hint="default"/>
          <w:color w:val="auto"/>
          <w:highlight w:val="none"/>
          <w:lang w:val="zh-CN" w:eastAsia="zh-CN"/>
        </w:rPr>
        <w:t>2</w:t>
      </w:r>
      <w:r>
        <w:rPr>
          <w:rFonts w:hint="eastAsia"/>
          <w:color w:val="auto"/>
          <w:highlight w:val="none"/>
          <w:lang w:val="zh-CN" w:eastAsia="zh-CN"/>
        </w:rPr>
        <w:t>.</w:t>
      </w:r>
      <w:r>
        <w:rPr>
          <w:rFonts w:hint="default"/>
          <w:color w:val="auto"/>
          <w:highlight w:val="none"/>
          <w:lang w:val="zh-CN" w:eastAsia="zh-CN"/>
        </w:rPr>
        <w:t>安全性原则：设计采用有效的软件安全保护，防止非法入侵等攻击，保证子系统数据的安全；</w:t>
      </w:r>
    </w:p>
    <w:p>
      <w:pPr>
        <w:bidi w:val="0"/>
        <w:rPr>
          <w:rFonts w:hint="default"/>
          <w:color w:val="auto"/>
          <w:highlight w:val="none"/>
          <w:lang w:val="zh-CN" w:eastAsia="zh-CN"/>
        </w:rPr>
      </w:pPr>
      <w:r>
        <w:rPr>
          <w:rFonts w:hint="default"/>
          <w:color w:val="auto"/>
          <w:highlight w:val="none"/>
          <w:lang w:val="zh-CN" w:eastAsia="zh-CN"/>
        </w:rPr>
        <w:t>3</w:t>
      </w:r>
      <w:r>
        <w:rPr>
          <w:rFonts w:hint="eastAsia"/>
          <w:color w:val="auto"/>
          <w:highlight w:val="none"/>
          <w:lang w:val="zh-CN" w:eastAsia="zh-CN"/>
        </w:rPr>
        <w:t>.</w:t>
      </w:r>
      <w:r>
        <w:rPr>
          <w:rFonts w:hint="default"/>
          <w:color w:val="auto"/>
          <w:highlight w:val="none"/>
          <w:lang w:val="zh-CN" w:eastAsia="zh-CN"/>
        </w:rPr>
        <w:t>先进性原则：设计采用先进软件技术，并考虑适度超前，为今后需求变化留有余地；</w:t>
      </w:r>
    </w:p>
    <w:p>
      <w:pPr>
        <w:bidi w:val="0"/>
        <w:rPr>
          <w:rFonts w:hint="default"/>
          <w:color w:val="auto"/>
          <w:highlight w:val="none"/>
          <w:lang w:val="zh-CN" w:eastAsia="zh-CN"/>
        </w:rPr>
      </w:pPr>
      <w:r>
        <w:rPr>
          <w:rFonts w:hint="default"/>
          <w:color w:val="auto"/>
          <w:highlight w:val="none"/>
          <w:lang w:val="zh-CN" w:eastAsia="zh-CN"/>
        </w:rPr>
        <w:t>4</w:t>
      </w:r>
      <w:r>
        <w:rPr>
          <w:rFonts w:hint="eastAsia"/>
          <w:color w:val="auto"/>
          <w:highlight w:val="none"/>
          <w:lang w:val="zh-CN" w:eastAsia="zh-CN"/>
        </w:rPr>
        <w:t>.</w:t>
      </w:r>
      <w:r>
        <w:rPr>
          <w:rFonts w:hint="default"/>
          <w:color w:val="auto"/>
          <w:highlight w:val="none"/>
          <w:lang w:val="zh-CN" w:eastAsia="zh-CN"/>
        </w:rPr>
        <w:t>可靠性原则：技术成熟，保证子系统稳定长期运行；</w:t>
      </w:r>
    </w:p>
    <w:p>
      <w:pPr>
        <w:bidi w:val="0"/>
        <w:rPr>
          <w:rFonts w:hint="default"/>
          <w:color w:val="auto"/>
          <w:highlight w:val="none"/>
          <w:lang w:val="zh-CN" w:eastAsia="zh-CN"/>
        </w:rPr>
      </w:pPr>
      <w:r>
        <w:rPr>
          <w:rFonts w:hint="default"/>
          <w:color w:val="auto"/>
          <w:highlight w:val="none"/>
          <w:lang w:val="zh-CN" w:eastAsia="zh-CN"/>
        </w:rPr>
        <w:t>5</w:t>
      </w:r>
      <w:r>
        <w:rPr>
          <w:rFonts w:hint="eastAsia"/>
          <w:color w:val="auto"/>
          <w:highlight w:val="none"/>
          <w:lang w:val="zh-CN" w:eastAsia="zh-CN"/>
        </w:rPr>
        <w:t>.</w:t>
      </w:r>
      <w:r>
        <w:rPr>
          <w:rFonts w:hint="default"/>
          <w:color w:val="auto"/>
          <w:highlight w:val="none"/>
          <w:lang w:val="zh-CN" w:eastAsia="zh-CN"/>
        </w:rPr>
        <w:t>可扩充性原则：采用先进开发手段，组件化的开发模式，以保证可扩充性；</w:t>
      </w:r>
    </w:p>
    <w:p>
      <w:pPr>
        <w:bidi w:val="0"/>
        <w:rPr>
          <w:rFonts w:hint="default"/>
          <w:color w:val="auto"/>
          <w:highlight w:val="none"/>
          <w:lang w:val="zh-CN" w:eastAsia="zh-CN"/>
        </w:rPr>
      </w:pPr>
      <w:r>
        <w:rPr>
          <w:rFonts w:hint="default"/>
          <w:color w:val="auto"/>
          <w:highlight w:val="none"/>
          <w:lang w:val="zh-CN" w:eastAsia="zh-CN"/>
        </w:rPr>
        <w:t>6</w:t>
      </w:r>
      <w:r>
        <w:rPr>
          <w:rFonts w:hint="eastAsia"/>
          <w:color w:val="auto"/>
          <w:highlight w:val="none"/>
          <w:lang w:val="zh-CN" w:eastAsia="zh-CN"/>
        </w:rPr>
        <w:t>.</w:t>
      </w:r>
      <w:r>
        <w:rPr>
          <w:rFonts w:hint="default"/>
          <w:color w:val="auto"/>
          <w:highlight w:val="none"/>
          <w:lang w:val="zh-CN" w:eastAsia="zh-CN"/>
        </w:rPr>
        <w:t>标准化与开放性原则：系统设计符合标准化建设和开放的原则。</w:t>
      </w:r>
    </w:p>
    <w:p>
      <w:pPr>
        <w:pStyle w:val="5"/>
        <w:bidi w:val="0"/>
        <w:rPr>
          <w:rFonts w:hint="default" w:ascii="Times New Roman" w:hAnsi="Times New Roman" w:eastAsia="仿宋_GB2312" w:cs="Times New Roman"/>
          <w:color w:val="auto"/>
          <w:sz w:val="32"/>
          <w:szCs w:val="32"/>
          <w:highlight w:val="none"/>
        </w:rPr>
      </w:pPr>
      <w:bookmarkStart w:id="162" w:name="_Toc13920"/>
      <w:bookmarkStart w:id="163" w:name="_Toc31176"/>
      <w:bookmarkStart w:id="164" w:name="_Toc7988"/>
      <w:bookmarkStart w:id="165" w:name="_Toc8929"/>
      <w:bookmarkStart w:id="166" w:name="_Toc1456"/>
      <w:bookmarkStart w:id="167" w:name="_Toc13052"/>
      <w:r>
        <w:rPr>
          <w:rFonts w:hint="default" w:ascii="Times New Roman" w:hAnsi="Times New Roman" w:eastAsia="仿宋_GB2312" w:cs="Times New Roman"/>
          <w:color w:val="auto"/>
          <w:sz w:val="32"/>
          <w:szCs w:val="32"/>
          <w:highlight w:val="none"/>
        </w:rPr>
        <w:t>系统总体</w:t>
      </w:r>
      <w:r>
        <w:rPr>
          <w:rFonts w:hint="default" w:ascii="Times New Roman" w:hAnsi="Times New Roman" w:cs="Times New Roman"/>
          <w:color w:val="auto"/>
          <w:sz w:val="32"/>
          <w:szCs w:val="32"/>
          <w:highlight w:val="none"/>
          <w:lang w:val="en-US" w:eastAsia="zh-CN"/>
        </w:rPr>
        <w:t>架构</w:t>
      </w:r>
      <w:bookmarkEnd w:id="153"/>
      <w:bookmarkEnd w:id="154"/>
      <w:r>
        <w:rPr>
          <w:rFonts w:hint="eastAsia" w:ascii="Times New Roman" w:hAnsi="Times New Roman" w:cs="Times New Roman"/>
          <w:color w:val="auto"/>
          <w:sz w:val="32"/>
          <w:szCs w:val="32"/>
          <w:highlight w:val="none"/>
          <w:lang w:val="en-US" w:eastAsia="zh-CN"/>
        </w:rPr>
        <w:t>及技术路线</w:t>
      </w:r>
      <w:bookmarkEnd w:id="162"/>
      <w:bookmarkEnd w:id="163"/>
      <w:bookmarkEnd w:id="164"/>
      <w:bookmarkEnd w:id="165"/>
      <w:bookmarkEnd w:id="166"/>
      <w:bookmarkEnd w:id="167"/>
    </w:p>
    <w:p>
      <w:pPr>
        <w:bidi w:val="0"/>
        <w:rPr>
          <w:rFonts w:hint="default"/>
          <w:color w:val="auto"/>
          <w:highlight w:val="none"/>
        </w:rPr>
      </w:pPr>
      <w:r>
        <w:rPr>
          <w:rFonts w:hint="default"/>
          <w:color w:val="auto"/>
          <w:highlight w:val="none"/>
          <w:lang w:val="en-US" w:eastAsia="zh-CN"/>
        </w:rPr>
        <w:t>对系统总体架构进行层级结构划分，如下图所示：</w:t>
      </w:r>
    </w:p>
    <w:p>
      <w:pPr>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auto"/>
          <w:sz w:val="32"/>
          <w:szCs w:val="32"/>
          <w:highlight w:val="none"/>
        </w:rPr>
      </w:pPr>
      <w:r>
        <w:rPr>
          <w:rFonts w:hint="default" w:ascii="Times New Roman" w:hAnsi="Times New Roman" w:eastAsia="宋体" w:cs="Times New Roman"/>
          <w:color w:val="auto"/>
          <w:sz w:val="32"/>
          <w:szCs w:val="32"/>
          <w:highlight w:val="none"/>
        </w:rPr>
        <w:drawing>
          <wp:inline distT="0" distB="0" distL="114300" distR="114300">
            <wp:extent cx="5429250" cy="2461260"/>
            <wp:effectExtent l="0" t="0" r="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5429250" cy="2461260"/>
                    </a:xfrm>
                    <a:prstGeom prst="rect">
                      <a:avLst/>
                    </a:prstGeom>
                    <a:noFill/>
                    <a:ln>
                      <a:noFill/>
                    </a:ln>
                  </pic:spPr>
                </pic:pic>
              </a:graphicData>
            </a:graphic>
          </wp:inline>
        </w:drawing>
      </w:r>
    </w:p>
    <w:p>
      <w:pPr>
        <w:bidi w:val="0"/>
        <w:rPr>
          <w:rFonts w:hint="default"/>
          <w:color w:val="auto"/>
          <w:highlight w:val="none"/>
          <w:lang w:val="en-US" w:eastAsia="zh-CN"/>
        </w:rPr>
      </w:pPr>
      <w:r>
        <w:rPr>
          <w:rFonts w:hint="default"/>
          <w:color w:val="auto"/>
          <w:highlight w:val="none"/>
          <w:lang w:val="en-US" w:eastAsia="zh-CN"/>
        </w:rPr>
        <w:t>本次长护险子系统接入服务主要为了向医保业务经办管理人员、商保公司、护理机构及护理人员、失能人员提供包括待遇管理、护理服务、护理机构管理、费用结算、综合管理、商保公司管理、移动监管等多方面的功能服务。</w:t>
      </w:r>
    </w:p>
    <w:p>
      <w:pPr>
        <w:bidi w:val="0"/>
        <w:rPr>
          <w:rFonts w:hint="default"/>
          <w:color w:val="auto"/>
          <w:highlight w:val="none"/>
        </w:rPr>
      </w:pPr>
      <w:r>
        <w:rPr>
          <w:rFonts w:hint="default"/>
          <w:color w:val="auto"/>
          <w:highlight w:val="none"/>
          <w:lang w:val="en-US" w:eastAsia="zh-CN"/>
        </w:rPr>
        <w:t>项目建设将遵循信息化建设相关标准，信息安全及运维体系充分考虑安全对系统的重要性，采取必要的安全保护和信息保密措施，实现应用和数据等方面对非法侵入、非法攻击和网络病毒时具有很强的防范能力，通过合理的系统运维方式使整个系统正常、高效的运转。</w:t>
      </w:r>
    </w:p>
    <w:p>
      <w:pPr>
        <w:pStyle w:val="5"/>
        <w:bidi w:val="0"/>
        <w:rPr>
          <w:rFonts w:hint="default"/>
          <w:color w:val="auto"/>
          <w:highlight w:val="none"/>
        </w:rPr>
      </w:pPr>
      <w:bookmarkStart w:id="168" w:name="_Toc25226"/>
      <w:bookmarkStart w:id="169" w:name="_Toc25657"/>
      <w:bookmarkStart w:id="170" w:name="_Toc664"/>
      <w:bookmarkStart w:id="171" w:name="_Toc22365"/>
      <w:bookmarkStart w:id="172" w:name="_Toc27624"/>
      <w:bookmarkStart w:id="173" w:name="_Toc10017"/>
      <w:bookmarkStart w:id="174" w:name="_Toc23621"/>
      <w:r>
        <w:rPr>
          <w:rFonts w:hint="default"/>
          <w:color w:val="auto"/>
          <w:highlight w:val="none"/>
        </w:rPr>
        <w:t>系统部署架构</w:t>
      </w:r>
      <w:bookmarkEnd w:id="168"/>
      <w:bookmarkEnd w:id="169"/>
      <w:bookmarkEnd w:id="170"/>
      <w:bookmarkEnd w:id="171"/>
      <w:bookmarkEnd w:id="172"/>
      <w:bookmarkEnd w:id="173"/>
      <w:bookmarkEnd w:id="174"/>
    </w:p>
    <w:p>
      <w:pPr>
        <w:bidi w:val="0"/>
        <w:rPr>
          <w:rFonts w:hint="default"/>
          <w:color w:val="auto"/>
          <w:highlight w:val="none"/>
        </w:rPr>
      </w:pPr>
      <w:r>
        <w:rPr>
          <w:rFonts w:hint="default"/>
          <w:color w:val="auto"/>
          <w:highlight w:val="none"/>
          <w:lang w:val="en-US" w:eastAsia="zh-CN"/>
        </w:rPr>
        <w:t>本次项目计划部署在政务云平台医保域的核心业务区和公共服务区。其中移动监管、智慧巡检等子系统部署在公共服务区，其他系统部署在核心业务区，两个网络区域需利用网闸或防火墙进行网络隔离，本次项目所需计算资源、网络资源、存储资源、安全资源均由政务云提供。行政服务区内分别部署业务系统数据库服务器、应用系统服务器等计算资源和结构化存储、非结构化存储、本地备份等存储资源，以及云平台整体安全防护平台和负载均衡，系统通过专网或VPN接入的方式对外提供服务。另外还需政务云提供异地备份服务，对平台业务数据进行异地备份。公共服务区部署应用服务器和</w:t>
      </w:r>
      <w:r>
        <w:rPr>
          <w:rFonts w:hint="eastAsia"/>
          <w:color w:val="auto"/>
          <w:highlight w:val="none"/>
          <w:lang w:val="en-US" w:eastAsia="zh-CN"/>
        </w:rPr>
        <w:t>移动端</w:t>
      </w:r>
      <w:r>
        <w:rPr>
          <w:rFonts w:hint="default"/>
          <w:color w:val="auto"/>
          <w:highlight w:val="none"/>
          <w:lang w:val="en-US" w:eastAsia="zh-CN"/>
        </w:rPr>
        <w:t>下载服务器等相关资源，供移动监管等子系统对外提供服务。具体部署情况如下：</w:t>
      </w:r>
    </w:p>
    <w:p>
      <w:pPr>
        <w:pStyle w:val="8"/>
        <w:ind w:left="0" w:leftChars="0" w:firstLine="0" w:firstLineChars="0"/>
        <w:rPr>
          <w:rFonts w:hint="default" w:ascii="Times New Roman" w:hAnsi="Times New Roman" w:eastAsia="宋体" w:cs="Times New Roman"/>
          <w:color w:val="auto"/>
          <w:sz w:val="32"/>
          <w:szCs w:val="32"/>
          <w:highlight w:val="none"/>
        </w:rPr>
      </w:pPr>
      <w:r>
        <w:rPr>
          <w:rFonts w:hint="default" w:ascii="Times New Roman" w:hAnsi="Times New Roman" w:eastAsia="宋体" w:cs="Times New Roman"/>
          <w:color w:val="auto"/>
          <w:sz w:val="32"/>
          <w:szCs w:val="32"/>
          <w:highlight w:val="none"/>
        </w:rPr>
        <w:drawing>
          <wp:inline distT="0" distB="0" distL="114300" distR="114300">
            <wp:extent cx="5272405" cy="2680335"/>
            <wp:effectExtent l="0" t="0" r="4445"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5272405" cy="2680335"/>
                    </a:xfrm>
                    <a:prstGeom prst="rect">
                      <a:avLst/>
                    </a:prstGeom>
                    <a:noFill/>
                    <a:ln>
                      <a:noFill/>
                    </a:ln>
                  </pic:spPr>
                </pic:pic>
              </a:graphicData>
            </a:graphic>
          </wp:inline>
        </w:drawing>
      </w:r>
    </w:p>
    <w:p>
      <w:pPr>
        <w:pStyle w:val="5"/>
        <w:bidi w:val="0"/>
        <w:rPr>
          <w:rFonts w:hint="default" w:ascii="Times New Roman" w:hAnsi="Times New Roman" w:eastAsia="仿宋_GB2312" w:cs="Times New Roman"/>
          <w:color w:val="auto"/>
          <w:sz w:val="32"/>
          <w:szCs w:val="32"/>
          <w:highlight w:val="none"/>
        </w:rPr>
      </w:pPr>
      <w:bookmarkStart w:id="175" w:name="_Toc22708"/>
      <w:bookmarkStart w:id="176" w:name="_Toc31961"/>
      <w:bookmarkStart w:id="177" w:name="_Toc31348"/>
      <w:bookmarkStart w:id="178" w:name="_Toc8018"/>
      <w:bookmarkStart w:id="179" w:name="_Toc20073"/>
      <w:bookmarkStart w:id="180" w:name="_Toc7455"/>
      <w:bookmarkStart w:id="181" w:name="_Toc25372"/>
      <w:r>
        <w:rPr>
          <w:rFonts w:hint="default" w:ascii="Times New Roman" w:hAnsi="Times New Roman" w:eastAsia="仿宋_GB2312" w:cs="Times New Roman"/>
          <w:color w:val="auto"/>
          <w:sz w:val="32"/>
          <w:szCs w:val="32"/>
          <w:highlight w:val="none"/>
        </w:rPr>
        <w:t>应用系统</w:t>
      </w:r>
      <w:bookmarkEnd w:id="175"/>
      <w:r>
        <w:rPr>
          <w:rFonts w:hint="eastAsia" w:ascii="Times New Roman" w:hAnsi="Times New Roman" w:cs="Times New Roman"/>
          <w:color w:val="auto"/>
          <w:sz w:val="32"/>
          <w:szCs w:val="32"/>
          <w:highlight w:val="none"/>
          <w:lang w:val="en-US" w:eastAsia="zh-CN"/>
        </w:rPr>
        <w:t>设计</w:t>
      </w:r>
      <w:bookmarkEnd w:id="176"/>
      <w:bookmarkEnd w:id="177"/>
      <w:bookmarkEnd w:id="178"/>
      <w:bookmarkEnd w:id="179"/>
      <w:bookmarkEnd w:id="180"/>
      <w:bookmarkEnd w:id="181"/>
    </w:p>
    <w:p>
      <w:pPr>
        <w:bidi w:val="0"/>
        <w:rPr>
          <w:rFonts w:hint="default"/>
          <w:color w:val="auto"/>
          <w:highlight w:val="none"/>
          <w:lang w:val="en-US" w:eastAsia="zh-CN"/>
        </w:rPr>
      </w:pPr>
      <w:r>
        <w:rPr>
          <w:rFonts w:hint="default"/>
          <w:color w:val="auto"/>
          <w:highlight w:val="none"/>
          <w:lang w:val="en-US" w:eastAsia="zh-CN"/>
        </w:rPr>
        <w:t>本次项目信息系统的建设采用了云计算技术，应用系统资源由政务云提供。政务云对应用服务器进行了资源池部署，可根据业务应用情况快速地搭建核心业务系统，并且可以灵活地根据业务负载情况弹性调整应用资源的大小，减轻运维压力，可以</w:t>
      </w:r>
      <w:r>
        <w:rPr>
          <w:rFonts w:hint="eastAsia"/>
          <w:color w:val="auto"/>
          <w:highlight w:val="none"/>
          <w:lang w:val="en-US" w:eastAsia="zh-CN"/>
        </w:rPr>
        <w:t>更好的</w:t>
      </w:r>
      <w:r>
        <w:rPr>
          <w:rFonts w:hint="default"/>
          <w:color w:val="auto"/>
          <w:highlight w:val="none"/>
          <w:lang w:val="en-US" w:eastAsia="zh-CN"/>
        </w:rPr>
        <w:t>节省时间和节约资金。</w:t>
      </w:r>
    </w:p>
    <w:p>
      <w:pPr>
        <w:pStyle w:val="5"/>
        <w:bidi w:val="0"/>
        <w:rPr>
          <w:rFonts w:hint="default"/>
          <w:color w:val="auto"/>
          <w:highlight w:val="none"/>
        </w:rPr>
      </w:pPr>
      <w:bookmarkStart w:id="182" w:name="_Toc21939"/>
      <w:bookmarkStart w:id="183" w:name="_Toc13427"/>
      <w:bookmarkStart w:id="184" w:name="_Toc32337"/>
      <w:bookmarkStart w:id="185" w:name="_Toc10647"/>
      <w:bookmarkStart w:id="186" w:name="_Toc21221"/>
      <w:bookmarkStart w:id="187" w:name="_Toc18354"/>
      <w:bookmarkStart w:id="188" w:name="_Toc19661"/>
      <w:r>
        <w:rPr>
          <w:rFonts w:hint="default"/>
          <w:color w:val="auto"/>
          <w:highlight w:val="none"/>
        </w:rPr>
        <w:t>网络系统</w:t>
      </w:r>
      <w:bookmarkEnd w:id="182"/>
      <w:r>
        <w:rPr>
          <w:rFonts w:hint="eastAsia"/>
          <w:color w:val="auto"/>
          <w:highlight w:val="none"/>
          <w:lang w:val="en-US" w:eastAsia="zh-CN"/>
        </w:rPr>
        <w:t>设计</w:t>
      </w:r>
      <w:bookmarkEnd w:id="183"/>
      <w:bookmarkEnd w:id="184"/>
      <w:bookmarkEnd w:id="185"/>
      <w:bookmarkEnd w:id="186"/>
      <w:bookmarkEnd w:id="187"/>
      <w:bookmarkEnd w:id="188"/>
    </w:p>
    <w:p>
      <w:pPr>
        <w:bidi w:val="0"/>
        <w:rPr>
          <w:rFonts w:hint="default"/>
          <w:color w:val="auto"/>
          <w:highlight w:val="none"/>
        </w:rPr>
      </w:pPr>
      <w:r>
        <w:rPr>
          <w:rFonts w:hint="default"/>
          <w:color w:val="auto"/>
          <w:highlight w:val="none"/>
          <w:lang w:val="en-US" w:eastAsia="zh-CN"/>
        </w:rPr>
        <w:t>本次项目业务系统部署在政务云环境中，系统网络同样由政务云搭建。医保专网区通过医保专网或VPN接入，对外向护理机构、护理人员等提供访问。</w:t>
      </w:r>
    </w:p>
    <w:p>
      <w:pPr>
        <w:pStyle w:val="5"/>
        <w:bidi w:val="0"/>
        <w:rPr>
          <w:rFonts w:hint="default"/>
          <w:color w:val="auto"/>
          <w:highlight w:val="none"/>
        </w:rPr>
      </w:pPr>
      <w:bookmarkStart w:id="189" w:name="_Toc16968"/>
      <w:bookmarkStart w:id="190" w:name="_Toc4459"/>
      <w:bookmarkStart w:id="191" w:name="_Toc2413"/>
      <w:bookmarkStart w:id="192" w:name="_Toc12467"/>
      <w:bookmarkStart w:id="193" w:name="_Toc9597"/>
      <w:bookmarkStart w:id="194" w:name="_Toc21986"/>
      <w:bookmarkStart w:id="195" w:name="_Toc721"/>
      <w:r>
        <w:rPr>
          <w:rFonts w:hint="default"/>
          <w:color w:val="auto"/>
          <w:highlight w:val="none"/>
        </w:rPr>
        <w:t>安全系统</w:t>
      </w:r>
      <w:bookmarkEnd w:id="189"/>
      <w:r>
        <w:rPr>
          <w:rFonts w:hint="eastAsia"/>
          <w:color w:val="auto"/>
          <w:highlight w:val="none"/>
          <w:lang w:val="en-US" w:eastAsia="zh-CN"/>
        </w:rPr>
        <w:t>设计</w:t>
      </w:r>
      <w:bookmarkEnd w:id="190"/>
      <w:bookmarkEnd w:id="191"/>
      <w:bookmarkEnd w:id="192"/>
      <w:bookmarkEnd w:id="193"/>
      <w:bookmarkEnd w:id="194"/>
      <w:bookmarkEnd w:id="195"/>
    </w:p>
    <w:p>
      <w:pPr>
        <w:bidi w:val="0"/>
        <w:rPr>
          <w:rFonts w:hint="default"/>
          <w:color w:val="auto"/>
          <w:highlight w:val="none"/>
        </w:rPr>
      </w:pPr>
      <w:r>
        <w:rPr>
          <w:rFonts w:hint="default"/>
          <w:color w:val="auto"/>
          <w:highlight w:val="none"/>
          <w:lang w:val="en-US" w:eastAsia="zh-CN"/>
        </w:rPr>
        <w:t>本次项目长期护理保险子系统的安全系统建设依托于政务云安全环境，由政务云提供信息系统的整体安全防护服务。建议政务云参照信息安全技术网络安全等级保护基本要求，结合云计算功能分层框架和云计算安全特点，构建云计算安全设计防护技术架构，包括访问层、服务层、资源层、硬件设施层和管理层。其中一个中心指安全管理中心，三重防护包括安全计算环境、安全区域边界和安全通信网络。</w:t>
      </w:r>
    </w:p>
    <w:p>
      <w:pPr>
        <w:pageBreakBefore w:val="0"/>
        <w:kinsoku/>
        <w:wordWrap/>
        <w:overflowPunct/>
        <w:topLinePunct w:val="0"/>
        <w:autoSpaceDE/>
        <w:autoSpaceDN/>
        <w:bidi w:val="0"/>
        <w:adjustRightInd/>
        <w:snapToGrid/>
        <w:spacing w:line="240" w:lineRule="auto"/>
        <w:ind w:firstLine="0" w:firstLineChars="0"/>
        <w:rPr>
          <w:rFonts w:hint="default" w:ascii="Times New Roman" w:hAnsi="Times New Roman" w:eastAsia="宋体" w:cs="Times New Roman"/>
          <w:color w:val="auto"/>
          <w:sz w:val="32"/>
          <w:szCs w:val="32"/>
          <w:highlight w:val="none"/>
        </w:rPr>
      </w:pPr>
      <w:r>
        <w:rPr>
          <w:rFonts w:hint="default" w:ascii="Times New Roman" w:hAnsi="Times New Roman" w:eastAsia="宋体" w:cs="Times New Roman"/>
          <w:color w:val="auto"/>
          <w:sz w:val="32"/>
          <w:szCs w:val="32"/>
          <w:highlight w:val="none"/>
        </w:rPr>
        <w:drawing>
          <wp:inline distT="0" distB="0" distL="0" distR="0">
            <wp:extent cx="5274310" cy="2794635"/>
            <wp:effectExtent l="0" t="0" r="254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2794635"/>
                    </a:xfrm>
                    <a:prstGeom prst="rect">
                      <a:avLst/>
                    </a:prstGeom>
                    <a:noFill/>
                    <a:ln>
                      <a:noFill/>
                    </a:ln>
                  </pic:spPr>
                </pic:pic>
              </a:graphicData>
            </a:graphic>
          </wp:inline>
        </w:drawing>
      </w:r>
    </w:p>
    <w:p>
      <w:pPr>
        <w:bidi w:val="0"/>
        <w:rPr>
          <w:rFonts w:hint="default"/>
          <w:color w:val="auto"/>
          <w:highlight w:val="none"/>
          <w:lang w:val="en-US" w:eastAsia="zh-CN"/>
        </w:rPr>
      </w:pPr>
      <w:r>
        <w:rPr>
          <w:rFonts w:hint="default"/>
          <w:color w:val="auto"/>
          <w:highlight w:val="none"/>
          <w:lang w:val="en-US" w:eastAsia="zh-CN"/>
        </w:rPr>
        <w:t>系统通过安全的通信网络直接访问、API接口访问和WEB服务访问等方式安全地访问政务云提供的安全计算环境，安全计算环境包括资源层安全和服务层安全。服务层是对政务云所提供的服务的实现，包含实现服务所需的软件组件，根据服务模式不同，承担的安全责任不同。服务层安全设计需要明确政务云控制的资源范围内的安全设计技术要求，并且政务云可以通过提供安全接口和安全服务为云租户提供安全技术和安全防护能力。云计算环境的系统管理、安全管理和安全审计由安全管理中心统一管控。</w:t>
      </w:r>
    </w:p>
    <w:p>
      <w:pPr>
        <w:pStyle w:val="5"/>
        <w:bidi w:val="0"/>
        <w:rPr>
          <w:rFonts w:hint="default" w:ascii="Times New Roman" w:hAnsi="Times New Roman" w:eastAsia="楷体_GB2312" w:cs="Times New Roman"/>
          <w:color w:val="auto"/>
          <w:sz w:val="32"/>
          <w:szCs w:val="32"/>
          <w:highlight w:val="none"/>
        </w:rPr>
      </w:pPr>
      <w:bookmarkStart w:id="196" w:name="_Toc16686"/>
      <w:bookmarkStart w:id="197" w:name="_Toc26866"/>
      <w:bookmarkStart w:id="198" w:name="_Toc15250"/>
      <w:bookmarkStart w:id="199" w:name="_Toc27002"/>
      <w:bookmarkStart w:id="200" w:name="_Toc6625"/>
      <w:bookmarkStart w:id="201" w:name="_Toc14294"/>
      <w:bookmarkStart w:id="202" w:name="_Toc5990"/>
      <w:bookmarkStart w:id="203" w:name="_Toc30196"/>
      <w:r>
        <w:rPr>
          <w:rFonts w:hint="default" w:ascii="Times New Roman" w:hAnsi="Times New Roman" w:eastAsia="仿宋_GB2312" w:cs="Times New Roman"/>
          <w:color w:val="auto"/>
          <w:sz w:val="32"/>
          <w:szCs w:val="32"/>
          <w:highlight w:val="none"/>
        </w:rPr>
        <w:t>终端</w:t>
      </w:r>
      <w:r>
        <w:rPr>
          <w:rFonts w:hint="default" w:ascii="Times New Roman" w:hAnsi="Times New Roman" w:eastAsia="楷体_GB2312" w:cs="Times New Roman"/>
          <w:color w:val="auto"/>
          <w:sz w:val="32"/>
          <w:szCs w:val="32"/>
          <w:highlight w:val="none"/>
        </w:rPr>
        <w:t>系统及接口设计</w:t>
      </w:r>
      <w:bookmarkEnd w:id="196"/>
      <w:bookmarkEnd w:id="197"/>
      <w:bookmarkEnd w:id="198"/>
      <w:bookmarkEnd w:id="199"/>
      <w:bookmarkEnd w:id="200"/>
      <w:bookmarkEnd w:id="201"/>
      <w:bookmarkEnd w:id="202"/>
      <w:bookmarkEnd w:id="203"/>
    </w:p>
    <w:p>
      <w:pPr>
        <w:pStyle w:val="6"/>
        <w:bidi w:val="0"/>
        <w:rPr>
          <w:rFonts w:hint="default"/>
          <w:color w:val="auto"/>
          <w:highlight w:val="none"/>
        </w:rPr>
      </w:pPr>
      <w:bookmarkStart w:id="204" w:name="_Toc26617"/>
      <w:bookmarkStart w:id="205" w:name="_Toc16190"/>
      <w:bookmarkStart w:id="206" w:name="_Toc31292"/>
      <w:bookmarkStart w:id="207" w:name="_Toc20747"/>
      <w:bookmarkStart w:id="208" w:name="_Toc22305"/>
      <w:bookmarkStart w:id="209" w:name="_Toc3997"/>
      <w:bookmarkStart w:id="210" w:name="_Toc113028340"/>
      <w:bookmarkStart w:id="211" w:name="_Toc26917"/>
      <w:bookmarkStart w:id="212" w:name="_Toc3609"/>
      <w:r>
        <w:rPr>
          <w:rFonts w:hint="default"/>
          <w:color w:val="auto"/>
          <w:highlight w:val="none"/>
        </w:rPr>
        <w:t>接口方式</w:t>
      </w:r>
      <w:bookmarkEnd w:id="204"/>
      <w:bookmarkEnd w:id="205"/>
      <w:bookmarkEnd w:id="206"/>
      <w:bookmarkEnd w:id="207"/>
      <w:bookmarkEnd w:id="208"/>
      <w:bookmarkEnd w:id="209"/>
      <w:bookmarkEnd w:id="210"/>
      <w:bookmarkEnd w:id="211"/>
      <w:bookmarkEnd w:id="212"/>
    </w:p>
    <w:p>
      <w:pPr>
        <w:pStyle w:val="9"/>
        <w:bidi w:val="0"/>
        <w:rPr>
          <w:rFonts w:hint="default"/>
          <w:color w:val="auto"/>
          <w:highlight w:val="none"/>
          <w:lang w:val="en-US" w:eastAsia="zh-CN"/>
        </w:rPr>
      </w:pPr>
      <w:bookmarkStart w:id="213" w:name="_Toc5086"/>
      <w:bookmarkStart w:id="214" w:name="_Toc24330"/>
      <w:r>
        <w:rPr>
          <w:rFonts w:hint="default"/>
          <w:color w:val="auto"/>
          <w:highlight w:val="none"/>
          <w:lang w:val="en-US" w:eastAsia="zh-CN"/>
        </w:rPr>
        <w:t>Web service方式</w:t>
      </w:r>
      <w:bookmarkEnd w:id="213"/>
      <w:bookmarkEnd w:id="214"/>
    </w:p>
    <w:p>
      <w:pPr>
        <w:bidi w:val="0"/>
        <w:rPr>
          <w:rFonts w:hint="default"/>
          <w:color w:val="auto"/>
          <w:highlight w:val="none"/>
        </w:rPr>
      </w:pPr>
      <w:r>
        <w:rPr>
          <w:rFonts w:hint="default"/>
          <w:color w:val="auto"/>
          <w:highlight w:val="none"/>
          <w:lang w:val="en-US" w:eastAsia="zh-CN"/>
        </w:rPr>
        <w:t>Web service方式接口实现数据和信息的实时调用，适应于交互数据量较小的情况。针对Web Service的数据处理模块，提供符合IEC标准的CIS组件接口规范，从其它系统或者应用对象获取数据模型。Web Service提供的接口要依据数据模型进行定义，确保与数据源传输接口的统一。</w:t>
      </w:r>
    </w:p>
    <w:p>
      <w:pPr>
        <w:pStyle w:val="9"/>
        <w:bidi w:val="0"/>
        <w:rPr>
          <w:rFonts w:hint="default"/>
          <w:color w:val="auto"/>
          <w:highlight w:val="none"/>
          <w:lang w:val="en-US" w:eastAsia="zh-CN"/>
        </w:rPr>
      </w:pPr>
      <w:bookmarkStart w:id="215" w:name="_Toc11163"/>
      <w:bookmarkStart w:id="216" w:name="_Toc17950"/>
      <w:r>
        <w:rPr>
          <w:rFonts w:hint="default"/>
          <w:color w:val="auto"/>
          <w:highlight w:val="none"/>
          <w:lang w:val="en-US" w:eastAsia="zh-CN"/>
        </w:rPr>
        <w:t>消息方式</w:t>
      </w:r>
      <w:bookmarkEnd w:id="215"/>
      <w:bookmarkEnd w:id="216"/>
    </w:p>
    <w:p>
      <w:pPr>
        <w:bidi w:val="0"/>
        <w:rPr>
          <w:rFonts w:hint="default"/>
          <w:color w:val="auto"/>
          <w:highlight w:val="none"/>
        </w:rPr>
      </w:pPr>
      <w:r>
        <w:rPr>
          <w:rFonts w:hint="default"/>
          <w:color w:val="auto"/>
          <w:highlight w:val="none"/>
          <w:lang w:val="en-US" w:eastAsia="zh-CN"/>
        </w:rPr>
        <w:t>基于消息的接口方式采用基于消息交换机制实现数据交换，对于应用系统来讲，消息交换具备“存储转发”能力，因此消息方式具有“发射不管”的特点。基于消息的交换用于实现基于消息的系统间异步数据交换，采取消息发布/订阅和请求/响应模式，实现可靠（不重复、不丢失）、安全和高效的数据交换。消息交换机制上采用MQ方式，技术上采用JMS，并把接口API封装成服务方式，API分发送和接收两个方法。</w:t>
      </w:r>
    </w:p>
    <w:p>
      <w:pPr>
        <w:pStyle w:val="9"/>
        <w:bidi w:val="0"/>
        <w:rPr>
          <w:rFonts w:hint="default"/>
          <w:color w:val="auto"/>
          <w:highlight w:val="none"/>
          <w:lang w:val="en-US" w:eastAsia="zh-CN"/>
        </w:rPr>
      </w:pPr>
      <w:bookmarkStart w:id="217" w:name="_Toc11322"/>
      <w:bookmarkStart w:id="218" w:name="_Toc6691"/>
      <w:r>
        <w:rPr>
          <w:rFonts w:hint="default"/>
          <w:color w:val="auto"/>
          <w:highlight w:val="none"/>
          <w:lang w:val="en-US" w:eastAsia="zh-CN"/>
        </w:rPr>
        <w:t>文件方式</w:t>
      </w:r>
      <w:bookmarkEnd w:id="217"/>
      <w:bookmarkEnd w:id="218"/>
    </w:p>
    <w:p>
      <w:pPr>
        <w:bidi w:val="0"/>
        <w:rPr>
          <w:rFonts w:hint="default"/>
          <w:color w:val="auto"/>
          <w:highlight w:val="none"/>
        </w:rPr>
      </w:pPr>
      <w:r>
        <w:rPr>
          <w:rFonts w:hint="default"/>
          <w:color w:val="auto"/>
          <w:highlight w:val="none"/>
          <w:lang w:val="en-US" w:eastAsia="zh-CN"/>
        </w:rPr>
        <w:t>文件导入方式适合批量导出导入形式的数据交换，通过格式文件导入的方式，将数据导入到信息系统，适应于交互数据量较小的情况。针对文件方式传递的数据处理，要依据通信规约中建立的模型以及模型中的元素来创建xml文件以及文件中的节点，保证和数据源传输接口的统一。</w:t>
      </w:r>
    </w:p>
    <w:p>
      <w:pPr>
        <w:pStyle w:val="9"/>
        <w:bidi w:val="0"/>
        <w:rPr>
          <w:rFonts w:hint="default"/>
          <w:color w:val="auto"/>
          <w:highlight w:val="none"/>
          <w:lang w:val="en-US" w:eastAsia="zh-CN"/>
        </w:rPr>
      </w:pPr>
      <w:bookmarkStart w:id="219" w:name="_Toc32119"/>
      <w:bookmarkStart w:id="220" w:name="_Toc30936"/>
      <w:r>
        <w:rPr>
          <w:rFonts w:hint="default"/>
          <w:color w:val="auto"/>
          <w:highlight w:val="none"/>
          <w:lang w:val="en-US" w:eastAsia="zh-CN"/>
        </w:rPr>
        <w:t>中间库方式</w:t>
      </w:r>
      <w:bookmarkEnd w:id="219"/>
      <w:bookmarkEnd w:id="220"/>
    </w:p>
    <w:p>
      <w:pPr>
        <w:bidi w:val="0"/>
        <w:rPr>
          <w:rFonts w:hint="default"/>
          <w:color w:val="auto"/>
          <w:highlight w:val="none"/>
          <w:lang w:val="en-US" w:eastAsia="zh-CN"/>
        </w:rPr>
      </w:pPr>
      <w:r>
        <w:rPr>
          <w:rFonts w:hint="default"/>
          <w:color w:val="auto"/>
          <w:highlight w:val="none"/>
          <w:lang w:val="en-US" w:eastAsia="zh-CN"/>
        </w:rPr>
        <w:t>中间库方式适应于交互数据量较大的情况。针对中间库形式的数据处理，是把数据通过数据库访问接口，写入中间库，其接口专用，速度快。要根据建立的对象模型形成中间库，提供统一数据传输接口。</w:t>
      </w:r>
    </w:p>
    <w:p>
      <w:pPr>
        <w:pStyle w:val="6"/>
        <w:bidi w:val="0"/>
        <w:rPr>
          <w:rFonts w:hint="default"/>
          <w:color w:val="auto"/>
          <w:highlight w:val="none"/>
        </w:rPr>
      </w:pPr>
      <w:bookmarkStart w:id="221" w:name="_Toc113028341"/>
      <w:bookmarkStart w:id="222" w:name="_Toc26841"/>
      <w:bookmarkStart w:id="223" w:name="_Toc5697"/>
      <w:bookmarkStart w:id="224" w:name="_Toc14565"/>
      <w:bookmarkStart w:id="225" w:name="_Toc18767"/>
      <w:bookmarkStart w:id="226" w:name="_Toc12475"/>
      <w:bookmarkStart w:id="227" w:name="_Toc25405"/>
      <w:bookmarkStart w:id="228" w:name="_Toc11572"/>
      <w:bookmarkStart w:id="229" w:name="_Toc11119"/>
      <w:r>
        <w:rPr>
          <w:rFonts w:hint="default"/>
          <w:color w:val="auto"/>
          <w:highlight w:val="none"/>
        </w:rPr>
        <w:t>关联系统及对接内容</w:t>
      </w:r>
      <w:bookmarkEnd w:id="221"/>
      <w:bookmarkEnd w:id="222"/>
      <w:bookmarkEnd w:id="223"/>
      <w:bookmarkEnd w:id="224"/>
      <w:bookmarkEnd w:id="225"/>
      <w:bookmarkEnd w:id="226"/>
      <w:bookmarkEnd w:id="227"/>
      <w:bookmarkEnd w:id="228"/>
      <w:bookmarkEnd w:id="229"/>
    </w:p>
    <w:p>
      <w:pPr>
        <w:pStyle w:val="9"/>
        <w:bidi w:val="0"/>
        <w:rPr>
          <w:rFonts w:hint="default"/>
          <w:color w:val="auto"/>
          <w:highlight w:val="none"/>
          <w:lang w:val="en-US" w:eastAsia="zh-CN"/>
        </w:rPr>
      </w:pPr>
      <w:bookmarkStart w:id="230" w:name="_Toc8387"/>
      <w:bookmarkStart w:id="231" w:name="_Toc16449"/>
      <w:r>
        <w:rPr>
          <w:rFonts w:hint="default"/>
          <w:color w:val="auto"/>
          <w:highlight w:val="none"/>
          <w:lang w:val="en-US" w:eastAsia="zh-CN"/>
        </w:rPr>
        <w:t>医保业务经办管理子系统</w:t>
      </w:r>
      <w:bookmarkEnd w:id="230"/>
      <w:bookmarkEnd w:id="231"/>
    </w:p>
    <w:p>
      <w:pPr>
        <w:bidi w:val="0"/>
        <w:rPr>
          <w:rFonts w:hint="default"/>
          <w:color w:val="auto"/>
          <w:highlight w:val="none"/>
          <w:lang w:val="en-US" w:eastAsia="zh-CN"/>
        </w:rPr>
      </w:pPr>
      <w:r>
        <w:rPr>
          <w:rFonts w:hint="default"/>
          <w:color w:val="auto"/>
          <w:highlight w:val="none"/>
          <w:lang w:val="en-US" w:eastAsia="zh-CN"/>
        </w:rPr>
        <w:t>对接医保业务经办管理子系统，实现个人账户余额结算个人负担部分金额。经办机构查询当前已完成结算审核流程的结算申请，可对数据进行扣费和余额查询。扣费为通过医保核心相关服务查询当前人员医保账户余额，如果大于本次所需的费用，可进行扣费，再次调用医保核心相关服务扣除本次所需费用；否则提示余额不足，余额不足的可返还护理机构由护理机构对自费部分追缴。余额查询则查询当前失能人员医保账户余额。</w:t>
      </w:r>
    </w:p>
    <w:p>
      <w:pPr>
        <w:pStyle w:val="9"/>
        <w:bidi w:val="0"/>
        <w:rPr>
          <w:rFonts w:hint="default"/>
          <w:color w:val="auto"/>
          <w:highlight w:val="none"/>
          <w:lang w:val="en-US" w:eastAsia="zh-CN"/>
        </w:rPr>
      </w:pPr>
      <w:bookmarkStart w:id="232" w:name="_Toc27405"/>
      <w:bookmarkStart w:id="233" w:name="_Toc28104"/>
      <w:r>
        <w:rPr>
          <w:rFonts w:hint="default"/>
          <w:color w:val="auto"/>
          <w:highlight w:val="none"/>
          <w:lang w:val="en-US" w:eastAsia="zh-CN"/>
        </w:rPr>
        <w:t>医保信息共享交换子系统</w:t>
      </w:r>
      <w:bookmarkEnd w:id="232"/>
      <w:bookmarkEnd w:id="233"/>
    </w:p>
    <w:p>
      <w:pPr>
        <w:bidi w:val="0"/>
        <w:rPr>
          <w:rFonts w:hint="default"/>
          <w:color w:val="auto"/>
          <w:highlight w:val="none"/>
        </w:rPr>
      </w:pPr>
      <w:r>
        <w:rPr>
          <w:rFonts w:hint="default"/>
          <w:color w:val="auto"/>
          <w:highlight w:val="none"/>
          <w:lang w:val="en-US" w:eastAsia="zh-CN"/>
        </w:rPr>
        <w:t>获取失能人员火化信息，在制定护理服务计划、护理服务执行的时候判断当前人员生存状况，验证失能人员是否符合护理服务的条件。避免人员死亡后继续发生护理行为，保障长护基金安全。</w:t>
      </w:r>
    </w:p>
    <w:p>
      <w:pPr>
        <w:pStyle w:val="9"/>
        <w:bidi w:val="0"/>
        <w:rPr>
          <w:rFonts w:hint="default"/>
          <w:color w:val="auto"/>
          <w:highlight w:val="none"/>
          <w:lang w:val="en-US" w:eastAsia="zh-CN"/>
        </w:rPr>
      </w:pPr>
      <w:bookmarkStart w:id="234" w:name="_Toc26263"/>
      <w:bookmarkStart w:id="235" w:name="_Toc3053"/>
      <w:r>
        <w:rPr>
          <w:rFonts w:hint="default"/>
          <w:color w:val="auto"/>
          <w:highlight w:val="none"/>
          <w:lang w:val="en-US" w:eastAsia="zh-CN"/>
        </w:rPr>
        <w:t>数据资源管理子系统</w:t>
      </w:r>
      <w:bookmarkEnd w:id="234"/>
      <w:bookmarkEnd w:id="235"/>
    </w:p>
    <w:p>
      <w:pPr>
        <w:bidi w:val="0"/>
        <w:rPr>
          <w:rFonts w:hint="default"/>
          <w:color w:val="auto"/>
          <w:highlight w:val="none"/>
          <w:lang w:val="en-US" w:eastAsia="zh-CN"/>
        </w:rPr>
      </w:pPr>
      <w:r>
        <w:rPr>
          <w:rFonts w:hint="default"/>
          <w:color w:val="auto"/>
          <w:highlight w:val="none"/>
          <w:lang w:val="en-US" w:eastAsia="zh-CN"/>
        </w:rPr>
        <w:t>查询的失能人员历史医保结算清单信息，辅助评估人员获得更加准确的信息用于现场评估；查询的失能人员历史医保结算清单信息，辅助护理机构推荐失能人员护理项目选择。</w:t>
      </w:r>
    </w:p>
    <w:p>
      <w:pPr>
        <w:pStyle w:val="9"/>
        <w:bidi w:val="0"/>
        <w:rPr>
          <w:rFonts w:hint="default"/>
          <w:color w:val="auto"/>
          <w:highlight w:val="none"/>
          <w:lang w:val="en-US" w:eastAsia="zh-CN"/>
        </w:rPr>
      </w:pPr>
      <w:bookmarkStart w:id="236" w:name="_Toc8195"/>
      <w:bookmarkStart w:id="237" w:name="_Toc32377"/>
      <w:r>
        <w:rPr>
          <w:rFonts w:hint="default"/>
          <w:color w:val="auto"/>
          <w:highlight w:val="none"/>
          <w:lang w:val="en-US" w:eastAsia="zh-CN"/>
        </w:rPr>
        <w:t>定点专护机构信息系统接口</w:t>
      </w:r>
      <w:bookmarkEnd w:id="236"/>
      <w:bookmarkEnd w:id="237"/>
    </w:p>
    <w:p>
      <w:pPr>
        <w:bidi w:val="0"/>
        <w:rPr>
          <w:rFonts w:hint="default"/>
          <w:color w:val="auto"/>
          <w:highlight w:val="none"/>
        </w:rPr>
      </w:pPr>
      <w:r>
        <w:rPr>
          <w:rFonts w:hint="default"/>
          <w:color w:val="auto"/>
          <w:highlight w:val="none"/>
          <w:lang w:val="en-US" w:eastAsia="zh-CN"/>
        </w:rPr>
        <w:t>为了实现本次长护险相关功能服务的接入，在外部将对接本省多家定点专护机构信息系统，获取医疗护理全费数据，用于长护险医疗专护结算判断依据。</w:t>
      </w:r>
    </w:p>
    <w:p>
      <w:pPr>
        <w:pStyle w:val="5"/>
        <w:bidi w:val="0"/>
        <w:rPr>
          <w:rFonts w:hint="default"/>
          <w:color w:val="auto"/>
          <w:highlight w:val="none"/>
          <w:lang w:val="en-US" w:eastAsia="zh-CN"/>
        </w:rPr>
      </w:pPr>
      <w:bookmarkStart w:id="238" w:name="_Toc12321"/>
      <w:bookmarkStart w:id="239" w:name="_Toc23347"/>
      <w:bookmarkStart w:id="240" w:name="_Toc7562"/>
      <w:bookmarkStart w:id="241" w:name="_Toc15849"/>
      <w:bookmarkStart w:id="242" w:name="_Toc26144"/>
      <w:bookmarkStart w:id="243" w:name="_Toc24577"/>
      <w:r>
        <w:rPr>
          <w:rFonts w:hint="eastAsia"/>
          <w:color w:val="auto"/>
          <w:highlight w:val="none"/>
          <w:lang w:val="en-US" w:eastAsia="zh-CN"/>
        </w:rPr>
        <w:t>其他系统设计</w:t>
      </w:r>
      <w:bookmarkEnd w:id="238"/>
      <w:bookmarkEnd w:id="239"/>
      <w:bookmarkEnd w:id="240"/>
      <w:bookmarkEnd w:id="241"/>
      <w:bookmarkEnd w:id="242"/>
      <w:bookmarkEnd w:id="243"/>
    </w:p>
    <w:p>
      <w:pPr>
        <w:pStyle w:val="6"/>
        <w:bidi w:val="0"/>
        <w:rPr>
          <w:rFonts w:hint="default"/>
          <w:color w:val="auto"/>
          <w:highlight w:val="none"/>
          <w:lang w:val="en-US" w:eastAsia="zh-CN"/>
        </w:rPr>
      </w:pPr>
      <w:bookmarkStart w:id="244" w:name="_Toc23957"/>
      <w:bookmarkStart w:id="245" w:name="_Toc24018"/>
      <w:bookmarkStart w:id="246" w:name="_Toc29867"/>
      <w:bookmarkStart w:id="247" w:name="_Toc3329"/>
      <w:bookmarkStart w:id="248" w:name="_Toc25865"/>
      <w:bookmarkStart w:id="249" w:name="_Toc4822"/>
      <w:bookmarkStart w:id="250" w:name="_Toc14463"/>
      <w:bookmarkStart w:id="251" w:name="_Toc23020"/>
      <w:r>
        <w:rPr>
          <w:rFonts w:hint="default"/>
          <w:color w:val="auto"/>
          <w:highlight w:val="none"/>
          <w:lang w:val="en-US" w:eastAsia="zh-CN"/>
        </w:rPr>
        <w:t>数据资源流程设计</w:t>
      </w:r>
      <w:bookmarkEnd w:id="244"/>
      <w:bookmarkEnd w:id="245"/>
      <w:bookmarkEnd w:id="246"/>
      <w:bookmarkEnd w:id="247"/>
      <w:bookmarkEnd w:id="248"/>
      <w:bookmarkEnd w:id="249"/>
      <w:bookmarkEnd w:id="250"/>
      <w:bookmarkEnd w:id="251"/>
    </w:p>
    <w:p>
      <w:pPr>
        <w:bidi w:val="0"/>
        <w:rPr>
          <w:rFonts w:hint="default"/>
          <w:color w:val="auto"/>
          <w:highlight w:val="none"/>
          <w:lang w:val="zh-CN" w:eastAsia="zh-CN"/>
        </w:rPr>
      </w:pPr>
      <w:bookmarkStart w:id="252" w:name="_Toc8284"/>
      <w:r>
        <w:rPr>
          <w:rFonts w:hint="default"/>
          <w:color w:val="auto"/>
          <w:highlight w:val="none"/>
          <w:lang w:val="zh-CN" w:eastAsia="zh-CN"/>
        </w:rPr>
        <w:t>长期护理保险子系统与已建系统对接，从医保业务经办管理子系统中获取参保人基础信息、就诊信息；从数据资源中心获取失能人员就医的医保结算清单数据；从医保信息共享交换子系统获取失能人员火化信息。</w:t>
      </w:r>
    </w:p>
    <w:p>
      <w:pPr>
        <w:pStyle w:val="6"/>
        <w:bidi w:val="0"/>
        <w:rPr>
          <w:rFonts w:hint="default"/>
          <w:color w:val="auto"/>
          <w:highlight w:val="none"/>
          <w:lang w:val="en-US" w:eastAsia="zh-CN"/>
        </w:rPr>
      </w:pPr>
      <w:bookmarkStart w:id="253" w:name="_Toc3563"/>
      <w:bookmarkStart w:id="254" w:name="_Toc25922"/>
      <w:bookmarkStart w:id="255" w:name="_Toc1681"/>
      <w:bookmarkStart w:id="256" w:name="_Toc2297"/>
      <w:bookmarkStart w:id="257" w:name="_Toc28812"/>
      <w:bookmarkStart w:id="258" w:name="_Toc30407"/>
      <w:bookmarkStart w:id="259" w:name="_Toc31537"/>
      <w:r>
        <w:rPr>
          <w:rFonts w:hint="default"/>
          <w:color w:val="auto"/>
          <w:highlight w:val="none"/>
          <w:lang w:val="en-US" w:eastAsia="zh-CN"/>
        </w:rPr>
        <w:t>数据资源规划设计</w:t>
      </w:r>
      <w:bookmarkEnd w:id="252"/>
      <w:bookmarkEnd w:id="253"/>
      <w:bookmarkEnd w:id="254"/>
      <w:bookmarkEnd w:id="255"/>
      <w:bookmarkEnd w:id="256"/>
      <w:bookmarkEnd w:id="257"/>
      <w:bookmarkEnd w:id="258"/>
      <w:bookmarkEnd w:id="259"/>
    </w:p>
    <w:p>
      <w:pPr>
        <w:bidi w:val="0"/>
        <w:rPr>
          <w:rFonts w:hint="default" w:ascii="Times New Roman" w:hAnsi="Times New Roman" w:eastAsia="宋体"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长期护理保险子系统所涉及的数据主要包括：长护待遇信息、参保人信息、医保个人账户消费信息、长护监管信息、护理培训信息、失能人员火化</w:t>
      </w:r>
      <w:r>
        <w:rPr>
          <w:rFonts w:hint="eastAsia" w:ascii="Times New Roman" w:hAnsi="Times New Roman" w:eastAsia="仿宋_GB2312" w:cs="Times New Roman"/>
          <w:color w:val="auto"/>
          <w:sz w:val="32"/>
          <w:szCs w:val="32"/>
          <w:highlight w:val="none"/>
          <w:lang w:val="en-US" w:eastAsia="zh-CN"/>
        </w:rPr>
        <w:t>信息</w:t>
      </w:r>
      <w:r>
        <w:rPr>
          <w:rFonts w:hint="default" w:ascii="Times New Roman" w:hAnsi="Times New Roman" w:eastAsia="仿宋_GB2312" w:cs="Times New Roman"/>
          <w:color w:val="auto"/>
          <w:sz w:val="32"/>
          <w:szCs w:val="32"/>
          <w:highlight w:val="none"/>
          <w:lang w:val="zh-CN" w:eastAsia="zh-CN"/>
        </w:rPr>
        <w:t>等结构化数据以及相关图片等非结构化数据。</w:t>
      </w:r>
    </w:p>
    <w:p>
      <w:pPr>
        <w:pageBreakBefore w:val="0"/>
        <w:kinsoku/>
        <w:wordWrap/>
        <w:overflowPunct/>
        <w:topLinePunct w:val="0"/>
        <w:autoSpaceDE/>
        <w:autoSpaceDN/>
        <w:bidi w:val="0"/>
        <w:adjustRightInd/>
        <w:snapToGrid/>
        <w:spacing w:line="240" w:lineRule="auto"/>
        <w:ind w:firstLine="628"/>
        <w:rPr>
          <w:rFonts w:hint="default" w:ascii="Times New Roman" w:hAnsi="Times New Roman" w:eastAsia="宋体" w:cs="Times New Roman"/>
          <w:color w:val="auto"/>
          <w:sz w:val="32"/>
          <w:szCs w:val="32"/>
          <w:highlight w:val="none"/>
          <w:lang w:val="zh-CN"/>
        </w:rPr>
        <w:sectPr>
          <w:footerReference r:id="rId5" w:type="default"/>
          <w:footerReference r:id="rId6" w:type="even"/>
          <w:pgSz w:w="11907" w:h="16839"/>
          <w:pgMar w:top="1531" w:right="1474" w:bottom="1587" w:left="1871" w:header="851" w:footer="964" w:gutter="0"/>
          <w:pgNumType w:fmt="decimal" w:start="1"/>
          <w:cols w:space="0" w:num="1"/>
          <w:docGrid w:type="linesAndChars" w:linePitch="600" w:charSpace="-1280"/>
        </w:sectPr>
      </w:pPr>
    </w:p>
    <w:p>
      <w:pPr>
        <w:pStyle w:val="5"/>
        <w:bidi w:val="0"/>
        <w:rPr>
          <w:rFonts w:ascii="Times New Roman" w:hAnsi="Times New Roman" w:eastAsia="仿宋" w:cs="Times New Roman"/>
          <w:color w:val="auto"/>
          <w:sz w:val="32"/>
          <w:szCs w:val="32"/>
          <w:highlight w:val="none"/>
        </w:rPr>
      </w:pPr>
      <w:bookmarkStart w:id="260" w:name="_Toc31822"/>
      <w:bookmarkStart w:id="261" w:name="_Toc19452"/>
      <w:bookmarkStart w:id="262" w:name="_Toc1402"/>
      <w:bookmarkStart w:id="263" w:name="_Toc3283"/>
      <w:bookmarkStart w:id="264" w:name="_Toc22576"/>
      <w:bookmarkStart w:id="265" w:name="_Toc9621"/>
      <w:bookmarkStart w:id="266" w:name="_Toc860"/>
      <w:r>
        <w:rPr>
          <w:rFonts w:ascii="Times New Roman" w:hAnsi="Times New Roman" w:eastAsia="仿宋" w:cs="Times New Roman"/>
          <w:color w:val="auto"/>
          <w:sz w:val="32"/>
          <w:szCs w:val="32"/>
          <w:highlight w:val="none"/>
        </w:rPr>
        <w:t>本项目产生的</w:t>
      </w:r>
      <w:r>
        <w:rPr>
          <w:rFonts w:hint="eastAsia" w:ascii="Times New Roman" w:hAnsi="Times New Roman" w:eastAsia="仿宋_GB2312" w:cs="Times New Roman"/>
          <w:color w:val="auto"/>
          <w:sz w:val="32"/>
          <w:szCs w:val="32"/>
          <w:highlight w:val="none"/>
          <w:lang w:val="en-US" w:eastAsia="zh-CN"/>
        </w:rPr>
        <w:t>数据</w:t>
      </w:r>
      <w:r>
        <w:rPr>
          <w:rFonts w:ascii="Times New Roman" w:hAnsi="Times New Roman" w:eastAsia="仿宋" w:cs="Times New Roman"/>
          <w:color w:val="auto"/>
          <w:sz w:val="32"/>
          <w:szCs w:val="32"/>
          <w:highlight w:val="none"/>
        </w:rPr>
        <w:t>资源目录及与市信息资源共享交换平台对接要求</w:t>
      </w:r>
      <w:bookmarkEnd w:id="260"/>
      <w:bookmarkEnd w:id="261"/>
      <w:bookmarkEnd w:id="262"/>
      <w:bookmarkEnd w:id="263"/>
      <w:bookmarkEnd w:id="264"/>
      <w:bookmarkEnd w:id="265"/>
    </w:p>
    <w:p>
      <w:pPr>
        <w:bidi w:val="0"/>
        <w:rPr>
          <w:rFonts w:hint="default"/>
          <w:color w:val="auto"/>
          <w:highlight w:val="none"/>
          <w:lang w:val="zh-CN" w:eastAsia="zh-CN"/>
        </w:rPr>
      </w:pPr>
      <w:r>
        <w:rPr>
          <w:rFonts w:hint="default"/>
          <w:color w:val="auto"/>
          <w:highlight w:val="none"/>
          <w:lang w:val="zh-CN" w:eastAsia="zh-CN"/>
        </w:rPr>
        <w:t>本项目要求承建方严格按照《威海市政务信息资源共享管理办法》等政策文件的要求，主动与威海市信息资源共享交换平台对接，按照市信息资源共享交换平台提供的统一技术规范和接口，在项目验收前实现该项目使用和产生的所有信息资源库表数据梳理好信息资源目录并将数据实时归集到市信息资源共享交换平台。如承建方不能按要求完成对接，建设方不予进行验收。包括但不限于以下目录：（信息资源目录列表）</w:t>
      </w:r>
    </w:p>
    <w:p>
      <w:pPr>
        <w:pStyle w:val="6"/>
        <w:bidi w:val="0"/>
        <w:rPr>
          <w:rFonts w:hint="default" w:ascii="Times New Roman" w:hAnsi="Times New Roman" w:cs="Times New Roman"/>
          <w:color w:val="auto"/>
          <w:sz w:val="32"/>
          <w:szCs w:val="32"/>
          <w:highlight w:val="none"/>
          <w:lang w:val="en-US" w:eastAsia="zh-CN"/>
        </w:rPr>
      </w:pPr>
      <w:bookmarkStart w:id="267" w:name="_Toc1582"/>
      <w:bookmarkStart w:id="268" w:name="_Toc32759"/>
      <w:bookmarkStart w:id="269" w:name="_Toc13558"/>
      <w:bookmarkStart w:id="270" w:name="_Toc21572"/>
      <w:bookmarkStart w:id="271" w:name="_Toc27274"/>
      <w:bookmarkStart w:id="272" w:name="_Toc22435"/>
      <w:r>
        <w:rPr>
          <w:rFonts w:hint="default" w:ascii="Times New Roman" w:hAnsi="Times New Roman" w:cs="Times New Roman"/>
          <w:color w:val="auto"/>
          <w:sz w:val="32"/>
          <w:szCs w:val="32"/>
          <w:highlight w:val="none"/>
          <w:lang w:val="en-US" w:eastAsia="zh-CN"/>
        </w:rPr>
        <w:t>项目</w:t>
      </w:r>
      <w:r>
        <w:rPr>
          <w:rFonts w:hint="default" w:ascii="Times New Roman" w:hAnsi="Times New Roman" w:eastAsia="仿宋_GB2312" w:cs="Times New Roman"/>
          <w:color w:val="auto"/>
          <w:sz w:val="32"/>
          <w:szCs w:val="32"/>
          <w:highlight w:val="none"/>
          <w:lang w:val="en-US" w:eastAsia="zh-CN"/>
        </w:rPr>
        <w:t>产生</w:t>
      </w:r>
      <w:r>
        <w:rPr>
          <w:rFonts w:hint="default" w:ascii="Times New Roman" w:hAnsi="Times New Roman" w:cs="Times New Roman"/>
          <w:color w:val="auto"/>
          <w:sz w:val="32"/>
          <w:szCs w:val="32"/>
          <w:highlight w:val="none"/>
          <w:lang w:val="en-US" w:eastAsia="zh-CN"/>
        </w:rPr>
        <w:t>的</w:t>
      </w:r>
      <w:bookmarkEnd w:id="266"/>
      <w:r>
        <w:rPr>
          <w:rFonts w:ascii="Times New Roman" w:hAnsi="Times New Roman" w:eastAsia="仿宋" w:cs="Times New Roman"/>
          <w:color w:val="auto"/>
          <w:sz w:val="32"/>
          <w:szCs w:val="32"/>
          <w:highlight w:val="none"/>
        </w:rPr>
        <w:t>信息资源目录列表</w:t>
      </w:r>
      <w:bookmarkEnd w:id="267"/>
      <w:bookmarkEnd w:id="268"/>
      <w:bookmarkEnd w:id="269"/>
      <w:bookmarkEnd w:id="270"/>
      <w:bookmarkEnd w:id="271"/>
      <w:bookmarkEnd w:id="272"/>
    </w:p>
    <w:tbl>
      <w:tblPr>
        <w:tblStyle w:val="28"/>
        <w:tblW w:w="142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1325"/>
        <w:gridCol w:w="1176"/>
        <w:gridCol w:w="1176"/>
        <w:gridCol w:w="1468"/>
        <w:gridCol w:w="1067"/>
        <w:gridCol w:w="1548"/>
        <w:gridCol w:w="1563"/>
        <w:gridCol w:w="1851"/>
        <w:gridCol w:w="1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4217" w:type="dxa"/>
            <w:gridSpan w:val="10"/>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黑体" w:hAnsi="黑体" w:eastAsia="黑体" w:cs="黑体"/>
                <w:b w:val="0"/>
                <w:bCs w:val="0"/>
                <w:color w:val="auto"/>
                <w:sz w:val="24"/>
                <w:szCs w:val="24"/>
                <w:highlight w:val="none"/>
                <w:lang w:val="en-US" w:eastAsia="zh-CN"/>
              </w:rPr>
            </w:pPr>
            <w:r>
              <w:rPr>
                <w:rFonts w:hint="eastAsia" w:ascii="黑体" w:hAnsi="黑体" w:eastAsia="黑体" w:cs="黑体"/>
                <w:b w:val="0"/>
                <w:bCs w:val="0"/>
                <w:color w:val="auto"/>
                <w:sz w:val="24"/>
                <w:szCs w:val="24"/>
                <w:highlight w:val="none"/>
                <w:lang w:val="en-US" w:eastAsia="zh-CN"/>
              </w:rPr>
              <w:t>威海市长期护理保险子系统接入服务项目产生的政务信息资源清单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6" w:hRule="atLeast"/>
        </w:trPr>
        <w:tc>
          <w:tcPr>
            <w:tcW w:w="11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b w:val="0"/>
                <w:bCs w:val="0"/>
                <w:color w:val="auto"/>
                <w:sz w:val="24"/>
                <w:szCs w:val="24"/>
                <w:highlight w:val="none"/>
                <w:lang w:val="en-US" w:eastAsia="zh-CN"/>
              </w:rPr>
            </w:pPr>
            <w:r>
              <w:rPr>
                <w:rFonts w:hint="eastAsia" w:ascii="黑体" w:hAnsi="黑体" w:eastAsia="黑体" w:cs="黑体"/>
                <w:b w:val="0"/>
                <w:bCs w:val="0"/>
                <w:color w:val="auto"/>
                <w:sz w:val="24"/>
                <w:szCs w:val="24"/>
                <w:highlight w:val="none"/>
                <w:lang w:val="en-US" w:eastAsia="zh-CN"/>
              </w:rPr>
              <w:t>序号</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b w:val="0"/>
                <w:bCs w:val="0"/>
                <w:color w:val="auto"/>
                <w:sz w:val="24"/>
                <w:szCs w:val="24"/>
                <w:highlight w:val="none"/>
                <w:lang w:val="en-US" w:eastAsia="zh-CN"/>
              </w:rPr>
            </w:pPr>
            <w:r>
              <w:rPr>
                <w:rFonts w:hint="eastAsia" w:ascii="黑体" w:hAnsi="黑体" w:eastAsia="黑体" w:cs="黑体"/>
                <w:b w:val="0"/>
                <w:bCs w:val="0"/>
                <w:color w:val="auto"/>
                <w:sz w:val="24"/>
                <w:szCs w:val="24"/>
                <w:highlight w:val="none"/>
                <w:lang w:val="en-US" w:eastAsia="zh-CN"/>
              </w:rPr>
              <w:t>建设的政务信息系统名称</w:t>
            </w:r>
          </w:p>
        </w:tc>
        <w:tc>
          <w:tcPr>
            <w:tcW w:w="11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b w:val="0"/>
                <w:bCs w:val="0"/>
                <w:color w:val="auto"/>
                <w:sz w:val="24"/>
                <w:szCs w:val="24"/>
                <w:highlight w:val="none"/>
                <w:lang w:val="en-US" w:eastAsia="zh-CN"/>
              </w:rPr>
            </w:pPr>
            <w:r>
              <w:rPr>
                <w:rFonts w:hint="eastAsia" w:ascii="黑体" w:hAnsi="黑体" w:eastAsia="黑体" w:cs="黑体"/>
                <w:b w:val="0"/>
                <w:bCs w:val="0"/>
                <w:color w:val="auto"/>
                <w:sz w:val="24"/>
                <w:szCs w:val="24"/>
                <w:highlight w:val="none"/>
                <w:lang w:val="en-US" w:eastAsia="zh-CN"/>
              </w:rPr>
              <w:t>系统产生的信息资源名称</w:t>
            </w:r>
          </w:p>
        </w:tc>
        <w:tc>
          <w:tcPr>
            <w:tcW w:w="11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b w:val="0"/>
                <w:bCs w:val="0"/>
                <w:color w:val="auto"/>
                <w:sz w:val="24"/>
                <w:szCs w:val="24"/>
                <w:highlight w:val="none"/>
                <w:lang w:val="en-US" w:eastAsia="zh-CN"/>
              </w:rPr>
            </w:pPr>
            <w:r>
              <w:rPr>
                <w:rFonts w:hint="eastAsia" w:ascii="黑体" w:hAnsi="黑体" w:eastAsia="黑体" w:cs="黑体"/>
                <w:b w:val="0"/>
                <w:bCs w:val="0"/>
                <w:color w:val="auto"/>
                <w:sz w:val="24"/>
                <w:szCs w:val="24"/>
                <w:highlight w:val="none"/>
                <w:lang w:val="en-US" w:eastAsia="zh-CN"/>
              </w:rPr>
              <w:t>系统产生的信息资源概述</w:t>
            </w:r>
          </w:p>
        </w:tc>
        <w:tc>
          <w:tcPr>
            <w:tcW w:w="14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b w:val="0"/>
                <w:bCs w:val="0"/>
                <w:color w:val="auto"/>
                <w:sz w:val="24"/>
                <w:szCs w:val="24"/>
                <w:highlight w:val="none"/>
                <w:lang w:val="en-US" w:eastAsia="zh-CN"/>
              </w:rPr>
            </w:pPr>
            <w:r>
              <w:rPr>
                <w:rFonts w:hint="eastAsia" w:ascii="黑体" w:hAnsi="黑体" w:eastAsia="黑体" w:cs="黑体"/>
                <w:b w:val="0"/>
                <w:bCs w:val="0"/>
                <w:color w:val="auto"/>
                <w:sz w:val="24"/>
                <w:szCs w:val="24"/>
                <w:highlight w:val="none"/>
                <w:lang w:val="en-US" w:eastAsia="zh-CN"/>
              </w:rPr>
              <w:t>信息资源包含的信息项名称</w:t>
            </w:r>
          </w:p>
        </w:tc>
        <w:tc>
          <w:tcPr>
            <w:tcW w:w="106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b w:val="0"/>
                <w:bCs w:val="0"/>
                <w:color w:val="auto"/>
                <w:sz w:val="24"/>
                <w:szCs w:val="24"/>
                <w:highlight w:val="none"/>
                <w:lang w:val="en-US" w:eastAsia="zh-CN"/>
              </w:rPr>
            </w:pPr>
            <w:r>
              <w:rPr>
                <w:rFonts w:hint="eastAsia" w:ascii="黑体" w:hAnsi="黑体" w:eastAsia="黑体" w:cs="黑体"/>
                <w:b w:val="0"/>
                <w:bCs w:val="0"/>
                <w:color w:val="auto"/>
                <w:sz w:val="24"/>
                <w:szCs w:val="24"/>
                <w:highlight w:val="none"/>
                <w:lang w:val="en-US" w:eastAsia="zh-CN"/>
              </w:rPr>
              <w:t>信息资源的地域范围（省级/全省/全国等）</w:t>
            </w:r>
          </w:p>
        </w:tc>
        <w:tc>
          <w:tcPr>
            <w:tcW w:w="15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b w:val="0"/>
                <w:bCs w:val="0"/>
                <w:color w:val="auto"/>
                <w:sz w:val="24"/>
                <w:szCs w:val="24"/>
                <w:highlight w:val="none"/>
                <w:lang w:val="en-US" w:eastAsia="zh-CN"/>
              </w:rPr>
            </w:pPr>
            <w:r>
              <w:rPr>
                <w:rFonts w:hint="eastAsia" w:ascii="黑体" w:hAnsi="黑体" w:eastAsia="黑体" w:cs="黑体"/>
                <w:b w:val="0"/>
                <w:bCs w:val="0"/>
                <w:color w:val="auto"/>
                <w:sz w:val="24"/>
                <w:szCs w:val="24"/>
                <w:highlight w:val="none"/>
                <w:lang w:val="en-US" w:eastAsia="zh-CN"/>
              </w:rPr>
              <w:t>信息资源对应的政务服务事项名称（非必填）</w:t>
            </w:r>
          </w:p>
        </w:tc>
        <w:tc>
          <w:tcPr>
            <w:tcW w:w="156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b w:val="0"/>
                <w:bCs w:val="0"/>
                <w:color w:val="auto"/>
                <w:sz w:val="24"/>
                <w:szCs w:val="24"/>
                <w:highlight w:val="none"/>
                <w:lang w:val="en-US" w:eastAsia="zh-CN"/>
              </w:rPr>
            </w:pPr>
            <w:r>
              <w:rPr>
                <w:rFonts w:hint="eastAsia" w:ascii="黑体" w:hAnsi="黑体" w:eastAsia="黑体" w:cs="黑体"/>
                <w:b w:val="0"/>
                <w:bCs w:val="0"/>
                <w:color w:val="auto"/>
                <w:sz w:val="24"/>
                <w:szCs w:val="24"/>
                <w:highlight w:val="none"/>
                <w:lang w:val="en-US" w:eastAsia="zh-CN"/>
              </w:rPr>
              <w:t>信息资源对应的政务服务事项编码（非必填）</w:t>
            </w:r>
          </w:p>
        </w:tc>
        <w:tc>
          <w:tcPr>
            <w:tcW w:w="185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b w:val="0"/>
                <w:bCs w:val="0"/>
                <w:color w:val="auto"/>
                <w:sz w:val="24"/>
                <w:szCs w:val="24"/>
                <w:highlight w:val="none"/>
                <w:lang w:val="en-US" w:eastAsia="zh-CN"/>
              </w:rPr>
            </w:pPr>
            <w:r>
              <w:rPr>
                <w:rFonts w:hint="eastAsia" w:ascii="黑体" w:hAnsi="黑体" w:eastAsia="黑体" w:cs="黑体"/>
                <w:b w:val="0"/>
                <w:bCs w:val="0"/>
                <w:color w:val="auto"/>
                <w:sz w:val="24"/>
                <w:szCs w:val="24"/>
                <w:highlight w:val="none"/>
                <w:lang w:val="en-US" w:eastAsia="zh-CN"/>
              </w:rPr>
              <w:t>信息资源的共享类型（无条件共享/有条件共享/不予共享）</w:t>
            </w:r>
          </w:p>
        </w:tc>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b w:val="0"/>
                <w:bCs w:val="0"/>
                <w:color w:val="auto"/>
                <w:sz w:val="24"/>
                <w:szCs w:val="24"/>
                <w:highlight w:val="none"/>
                <w:lang w:val="en-US" w:eastAsia="zh-CN"/>
              </w:rPr>
            </w:pPr>
            <w:r>
              <w:rPr>
                <w:rFonts w:hint="eastAsia" w:ascii="黑体" w:hAnsi="黑体" w:eastAsia="黑体" w:cs="黑体"/>
                <w:b w:val="0"/>
                <w:bCs w:val="0"/>
                <w:color w:val="auto"/>
                <w:sz w:val="24"/>
                <w:szCs w:val="24"/>
                <w:highlight w:val="none"/>
                <w:lang w:val="en-US" w:eastAsia="zh-CN"/>
              </w:rPr>
              <w:t>信息资源的开放类型（无条件开放/有条件开放/不予开放）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17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威海市医疗保障局长期护理保险子系统接入服务项目</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p>
        </w:tc>
        <w:tc>
          <w:tcPr>
            <w:tcW w:w="117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长护待遇信息</w:t>
            </w:r>
          </w:p>
        </w:tc>
        <w:tc>
          <w:tcPr>
            <w:tcW w:w="117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失能人员在护理机构享受长护待遇的情况</w:t>
            </w: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身份证</w:t>
            </w:r>
          </w:p>
        </w:tc>
        <w:tc>
          <w:tcPr>
            <w:tcW w:w="106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威海市</w:t>
            </w:r>
          </w:p>
        </w:tc>
        <w:tc>
          <w:tcPr>
            <w:tcW w:w="154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4"/>
                <w:szCs w:val="24"/>
                <w:highlight w:val="none"/>
                <w:lang w:val="en-US" w:eastAsia="zh-CN"/>
              </w:rPr>
            </w:pPr>
          </w:p>
        </w:tc>
        <w:tc>
          <w:tcPr>
            <w:tcW w:w="156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4"/>
                <w:szCs w:val="24"/>
                <w:highlight w:val="none"/>
                <w:lang w:val="en-US" w:eastAsia="zh-CN"/>
              </w:rPr>
            </w:pPr>
          </w:p>
        </w:tc>
        <w:tc>
          <w:tcPr>
            <w:tcW w:w="185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不予共享</w:t>
            </w:r>
          </w:p>
        </w:tc>
        <w:tc>
          <w:tcPr>
            <w:tcW w:w="186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不予开放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32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姓名</w:t>
            </w:r>
          </w:p>
        </w:tc>
        <w:tc>
          <w:tcPr>
            <w:tcW w:w="10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4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6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5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32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性别</w:t>
            </w:r>
          </w:p>
        </w:tc>
        <w:tc>
          <w:tcPr>
            <w:tcW w:w="10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4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6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5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32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年龄</w:t>
            </w:r>
          </w:p>
        </w:tc>
        <w:tc>
          <w:tcPr>
            <w:tcW w:w="10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4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6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5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32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区划</w:t>
            </w:r>
          </w:p>
        </w:tc>
        <w:tc>
          <w:tcPr>
            <w:tcW w:w="10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4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6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5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32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护理类型</w:t>
            </w:r>
          </w:p>
        </w:tc>
        <w:tc>
          <w:tcPr>
            <w:tcW w:w="10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4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6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5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32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评估等级</w:t>
            </w:r>
          </w:p>
        </w:tc>
        <w:tc>
          <w:tcPr>
            <w:tcW w:w="10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4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6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5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32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开始日期</w:t>
            </w:r>
          </w:p>
        </w:tc>
        <w:tc>
          <w:tcPr>
            <w:tcW w:w="10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4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6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5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32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结束日期</w:t>
            </w:r>
          </w:p>
        </w:tc>
        <w:tc>
          <w:tcPr>
            <w:tcW w:w="10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4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6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5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32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结算日期</w:t>
            </w:r>
          </w:p>
        </w:tc>
        <w:tc>
          <w:tcPr>
            <w:tcW w:w="10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4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6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5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32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eastAsia" w:ascii="仿宋_GB2312" w:hAnsi="仿宋_GB2312" w:eastAsia="仿宋_GB2312" w:cs="仿宋_GB2312"/>
                <w:color w:val="auto"/>
                <w:sz w:val="24"/>
                <w:szCs w:val="24"/>
                <w:highlight w:val="none"/>
                <w:lang w:val="en-US" w:eastAsia="zh-CN"/>
              </w:rPr>
            </w:pP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费用总额</w:t>
            </w:r>
          </w:p>
        </w:tc>
        <w:tc>
          <w:tcPr>
            <w:tcW w:w="10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4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56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5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c>
          <w:tcPr>
            <w:tcW w:w="18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640"/>
              <w:jc w:val="center"/>
              <w:textAlignment w:val="auto"/>
              <w:rPr>
                <w:rFonts w:hint="default" w:ascii="Times New Roman" w:hAnsi="Times New Roman" w:eastAsia="仿宋_GB2312" w:cs="Times New Roman"/>
                <w:color w:val="auto"/>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1176"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eastAsia" w:ascii="仿宋_GB2312" w:hAnsi="仿宋_GB2312" w:eastAsia="仿宋_GB2312" w:cs="仿宋_GB2312"/>
                <w:color w:val="auto"/>
                <w:sz w:val="24"/>
                <w:szCs w:val="24"/>
                <w:highlight w:val="none"/>
                <w:lang w:val="en-US" w:eastAsia="zh-CN"/>
              </w:rPr>
            </w:pPr>
          </w:p>
        </w:tc>
        <w:tc>
          <w:tcPr>
            <w:tcW w:w="1325"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eastAsia" w:ascii="仿宋_GB2312" w:hAnsi="仿宋_GB2312" w:eastAsia="仿宋_GB2312" w:cs="仿宋_GB2312"/>
                <w:color w:val="auto"/>
                <w:sz w:val="24"/>
                <w:szCs w:val="24"/>
                <w:highlight w:val="none"/>
                <w:lang w:val="en-US" w:eastAsia="zh-CN"/>
              </w:rPr>
            </w:pP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报销基数</w:t>
            </w:r>
          </w:p>
        </w:tc>
        <w:tc>
          <w:tcPr>
            <w:tcW w:w="1067"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default" w:ascii="Times New Roman" w:hAnsi="Times New Roman" w:eastAsia="仿宋_GB2312" w:cs="Times New Roman"/>
                <w:color w:val="auto"/>
                <w:sz w:val="28"/>
                <w:szCs w:val="28"/>
                <w:highlight w:val="none"/>
                <w:lang w:val="en-US" w:eastAsia="zh-CN"/>
              </w:rPr>
            </w:pPr>
          </w:p>
        </w:tc>
        <w:tc>
          <w:tcPr>
            <w:tcW w:w="1548"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default" w:ascii="Times New Roman" w:hAnsi="Times New Roman" w:eastAsia="仿宋_GB2312" w:cs="Times New Roman"/>
                <w:color w:val="auto"/>
                <w:sz w:val="28"/>
                <w:szCs w:val="28"/>
                <w:highlight w:val="none"/>
                <w:lang w:val="en-US" w:eastAsia="zh-CN"/>
              </w:rPr>
            </w:pPr>
          </w:p>
        </w:tc>
        <w:tc>
          <w:tcPr>
            <w:tcW w:w="1563"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default" w:ascii="Times New Roman" w:hAnsi="Times New Roman" w:eastAsia="仿宋_GB2312" w:cs="Times New Roman"/>
                <w:color w:val="auto"/>
                <w:sz w:val="28"/>
                <w:szCs w:val="28"/>
                <w:highlight w:val="none"/>
                <w:lang w:val="en-US" w:eastAsia="zh-CN"/>
              </w:rPr>
            </w:pPr>
          </w:p>
        </w:tc>
        <w:tc>
          <w:tcPr>
            <w:tcW w:w="1851"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default" w:ascii="Times New Roman" w:hAnsi="Times New Roman" w:eastAsia="仿宋_GB2312" w:cs="Times New Roman"/>
                <w:color w:val="auto"/>
                <w:sz w:val="28"/>
                <w:szCs w:val="28"/>
                <w:highlight w:val="none"/>
                <w:lang w:val="en-US" w:eastAsia="zh-CN"/>
              </w:rPr>
            </w:pPr>
          </w:p>
        </w:tc>
        <w:tc>
          <w:tcPr>
            <w:tcW w:w="1867"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default" w:ascii="Times New Roman" w:hAnsi="Times New Roman" w:eastAsia="仿宋_GB2312" w:cs="Times New Roman"/>
                <w:color w:val="auto"/>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trPr>
        <w:tc>
          <w:tcPr>
            <w:tcW w:w="1176"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eastAsia" w:ascii="仿宋_GB2312" w:hAnsi="仿宋_GB2312" w:eastAsia="仿宋_GB2312" w:cs="仿宋_GB2312"/>
                <w:color w:val="auto"/>
                <w:sz w:val="24"/>
                <w:szCs w:val="24"/>
                <w:highlight w:val="none"/>
                <w:lang w:val="en-US" w:eastAsia="zh-CN"/>
              </w:rPr>
            </w:pPr>
          </w:p>
        </w:tc>
        <w:tc>
          <w:tcPr>
            <w:tcW w:w="1325"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eastAsia" w:ascii="仿宋_GB2312" w:hAnsi="仿宋_GB2312" w:eastAsia="仿宋_GB2312" w:cs="仿宋_GB2312"/>
                <w:color w:val="auto"/>
                <w:sz w:val="24"/>
                <w:szCs w:val="24"/>
                <w:highlight w:val="none"/>
                <w:lang w:val="en-US" w:eastAsia="zh-CN"/>
              </w:rPr>
            </w:pPr>
          </w:p>
        </w:tc>
        <w:tc>
          <w:tcPr>
            <w:tcW w:w="1176"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eastAsia" w:ascii="仿宋_GB2312" w:hAnsi="仿宋_GB2312" w:eastAsia="仿宋_GB2312" w:cs="仿宋_GB2312"/>
                <w:color w:val="auto"/>
                <w:sz w:val="24"/>
                <w:szCs w:val="24"/>
                <w:highlight w:val="none"/>
                <w:lang w:val="en-US" w:eastAsia="zh-CN"/>
              </w:rPr>
            </w:pPr>
          </w:p>
        </w:tc>
        <w:tc>
          <w:tcPr>
            <w:tcW w:w="146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个人负担</w:t>
            </w:r>
          </w:p>
        </w:tc>
        <w:tc>
          <w:tcPr>
            <w:tcW w:w="1067"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default" w:ascii="Times New Roman" w:hAnsi="Times New Roman" w:eastAsia="仿宋_GB2312" w:cs="Times New Roman"/>
                <w:color w:val="auto"/>
                <w:sz w:val="28"/>
                <w:szCs w:val="28"/>
                <w:highlight w:val="none"/>
                <w:lang w:val="en-US" w:eastAsia="zh-CN"/>
              </w:rPr>
            </w:pPr>
          </w:p>
        </w:tc>
        <w:tc>
          <w:tcPr>
            <w:tcW w:w="1548"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default" w:ascii="Times New Roman" w:hAnsi="Times New Roman" w:eastAsia="仿宋_GB2312" w:cs="Times New Roman"/>
                <w:color w:val="auto"/>
                <w:sz w:val="28"/>
                <w:szCs w:val="28"/>
                <w:highlight w:val="none"/>
                <w:lang w:val="en-US" w:eastAsia="zh-CN"/>
              </w:rPr>
            </w:pPr>
          </w:p>
        </w:tc>
        <w:tc>
          <w:tcPr>
            <w:tcW w:w="1563"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default" w:ascii="Times New Roman" w:hAnsi="Times New Roman" w:eastAsia="仿宋_GB2312" w:cs="Times New Roman"/>
                <w:color w:val="auto"/>
                <w:sz w:val="28"/>
                <w:szCs w:val="28"/>
                <w:highlight w:val="none"/>
                <w:lang w:val="en-US" w:eastAsia="zh-CN"/>
              </w:rPr>
            </w:pPr>
          </w:p>
        </w:tc>
        <w:tc>
          <w:tcPr>
            <w:tcW w:w="1851"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default" w:ascii="Times New Roman" w:hAnsi="Times New Roman" w:eastAsia="仿宋_GB2312" w:cs="Times New Roman"/>
                <w:color w:val="auto"/>
                <w:sz w:val="28"/>
                <w:szCs w:val="28"/>
                <w:highlight w:val="none"/>
                <w:lang w:val="en-US" w:eastAsia="zh-CN"/>
              </w:rPr>
            </w:pPr>
          </w:p>
        </w:tc>
        <w:tc>
          <w:tcPr>
            <w:tcW w:w="1867" w:type="dxa"/>
            <w:vMerge w:val="continue"/>
            <w:shd w:val="clear" w:color="auto" w:fill="auto"/>
            <w:vAlign w:val="center"/>
          </w:tcPr>
          <w:p>
            <w:pPr>
              <w:pageBreakBefore w:val="0"/>
              <w:kinsoku/>
              <w:wordWrap/>
              <w:overflowPunct/>
              <w:topLinePunct w:val="0"/>
              <w:autoSpaceDE/>
              <w:autoSpaceDN/>
              <w:bidi w:val="0"/>
              <w:adjustRightInd/>
              <w:snapToGrid/>
              <w:spacing w:line="240" w:lineRule="auto"/>
              <w:ind w:firstLine="640"/>
              <w:jc w:val="center"/>
              <w:rPr>
                <w:rFonts w:hint="default" w:ascii="Times New Roman" w:hAnsi="Times New Roman" w:eastAsia="仿宋_GB2312" w:cs="Times New Roman"/>
                <w:color w:val="auto"/>
                <w:sz w:val="28"/>
                <w:szCs w:val="28"/>
                <w:highlight w:val="none"/>
                <w:lang w:val="en-US" w:eastAsia="zh-CN"/>
              </w:rPr>
            </w:pPr>
          </w:p>
        </w:tc>
      </w:tr>
    </w:tbl>
    <w:p>
      <w:pPr>
        <w:pStyle w:val="5"/>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sz w:val="32"/>
          <w:szCs w:val="32"/>
          <w:highlight w:val="none"/>
        </w:rPr>
        <w:sectPr>
          <w:pgSz w:w="16838" w:h="11906" w:orient="landscape"/>
          <w:pgMar w:top="1134" w:right="1134" w:bottom="1134" w:left="1134" w:header="851" w:footer="992" w:gutter="0"/>
          <w:pgNumType w:fmt="decimal"/>
          <w:cols w:space="0" w:num="1"/>
          <w:rtlGutter w:val="0"/>
          <w:docGrid w:type="lines" w:linePitch="312" w:charSpace="0"/>
        </w:sectPr>
      </w:pPr>
    </w:p>
    <w:p>
      <w:pPr>
        <w:pStyle w:val="5"/>
        <w:bidi w:val="0"/>
        <w:rPr>
          <w:rFonts w:hint="default"/>
          <w:color w:val="auto"/>
          <w:highlight w:val="none"/>
        </w:rPr>
      </w:pPr>
      <w:bookmarkStart w:id="273" w:name="_Toc24752"/>
      <w:bookmarkStart w:id="274" w:name="_Toc11347"/>
      <w:bookmarkStart w:id="275" w:name="_Toc17221"/>
      <w:bookmarkStart w:id="276" w:name="_Toc4438"/>
      <w:bookmarkStart w:id="277" w:name="_Toc9476"/>
      <w:bookmarkStart w:id="278" w:name="_Toc560"/>
      <w:bookmarkStart w:id="279" w:name="_Toc3026"/>
      <w:r>
        <w:rPr>
          <w:rFonts w:hint="default"/>
          <w:color w:val="auto"/>
          <w:highlight w:val="none"/>
        </w:rPr>
        <w:t>信创适配方案</w:t>
      </w:r>
      <w:bookmarkEnd w:id="273"/>
      <w:bookmarkEnd w:id="274"/>
      <w:bookmarkEnd w:id="275"/>
      <w:bookmarkEnd w:id="276"/>
      <w:bookmarkEnd w:id="277"/>
      <w:bookmarkEnd w:id="278"/>
    </w:p>
    <w:p>
      <w:pPr>
        <w:bidi w:val="0"/>
        <w:rPr>
          <w:rFonts w:hint="default"/>
          <w:color w:val="auto"/>
          <w:highlight w:val="none"/>
          <w:lang w:val="zh-CN"/>
        </w:rPr>
      </w:pPr>
      <w:r>
        <w:rPr>
          <w:rFonts w:hint="default"/>
          <w:color w:val="auto"/>
          <w:highlight w:val="none"/>
          <w:lang w:val="zh-CN"/>
        </w:rPr>
        <w:t>本项目可应用政务云平台提供的国产化操作系统、数据库、中间件等信创产品，应用软件采用java语言开发，符合信息化建设要求。</w:t>
      </w:r>
    </w:p>
    <w:p>
      <w:pPr>
        <w:bidi w:val="0"/>
        <w:rPr>
          <w:rFonts w:hint="default"/>
          <w:color w:val="auto"/>
          <w:highlight w:val="none"/>
          <w:lang w:val="zh-CN"/>
        </w:rPr>
      </w:pPr>
      <w:r>
        <w:rPr>
          <w:rFonts w:hint="default"/>
          <w:color w:val="auto"/>
          <w:highlight w:val="none"/>
          <w:lang w:val="zh-CN"/>
        </w:rPr>
        <w:t>在信创云平台服务器端、办公PC端和相关外接设备端都需要做好安全可靠环境保障，且提供了相关应用系统按照安全可靠环境适配进行对接接入的基础上，可对相关应用系统进行国产化操作系统、数据库、中间件、浏览器的兼容适配，以及安全可靠环境下服务接口、数据交换等兼容适配改造。</w:t>
      </w:r>
    </w:p>
    <w:p>
      <w:pPr>
        <w:bidi w:val="0"/>
        <w:rPr>
          <w:rFonts w:hint="default"/>
          <w:color w:val="auto"/>
          <w:highlight w:val="none"/>
          <w:lang w:val="zh-CN"/>
        </w:rPr>
      </w:pPr>
      <w:r>
        <w:rPr>
          <w:rFonts w:hint="default"/>
          <w:color w:val="auto"/>
          <w:highlight w:val="none"/>
          <w:lang w:val="zh-CN"/>
        </w:rPr>
        <w:t>应用系统的运行存在有一部分中间件的支撑，运行环境更换后，也需对此部分中间件迁移制定对应策略。</w:t>
      </w:r>
    </w:p>
    <w:p>
      <w:pPr>
        <w:bidi w:val="0"/>
        <w:rPr>
          <w:rFonts w:hint="default"/>
          <w:color w:val="auto"/>
          <w:highlight w:val="none"/>
          <w:lang w:val="zh-CN"/>
        </w:rPr>
      </w:pPr>
      <w:r>
        <w:rPr>
          <w:rFonts w:hint="default"/>
          <w:color w:val="auto"/>
          <w:highlight w:val="none"/>
          <w:lang w:val="zh-CN"/>
        </w:rPr>
        <w:t>应用系统软件由现有非国产化商用环境向信创环境迁移时，涉及到多种软硬件平台、编程语言和实现模式等多个方面，存在CPU指令集兼容性、操作系统兼容性、插件兼容性、数据库迁移等诸多问题，而且软硬件各版本之间也需要考虑兼容性，因此，需要针对应用本身和运行环境的多个方面进行具体分析，确定迁移内容和方法。</w:t>
      </w:r>
    </w:p>
    <w:bookmarkEnd w:id="279"/>
    <w:p>
      <w:pPr>
        <w:pStyle w:val="4"/>
        <w:bidi w:val="0"/>
        <w:rPr>
          <w:rFonts w:hint="default"/>
          <w:color w:val="auto"/>
          <w:highlight w:val="none"/>
        </w:rPr>
      </w:pPr>
      <w:bookmarkStart w:id="280" w:name="_Toc27090"/>
      <w:bookmarkStart w:id="281" w:name="_Toc20880"/>
      <w:bookmarkStart w:id="282" w:name="_Toc28029"/>
      <w:bookmarkStart w:id="283" w:name="_Toc6083"/>
      <w:bookmarkStart w:id="284" w:name="_Toc29287"/>
      <w:bookmarkStart w:id="285" w:name="_Toc3749"/>
      <w:bookmarkStart w:id="286" w:name="_Toc6602"/>
      <w:r>
        <w:rPr>
          <w:rFonts w:hint="default"/>
          <w:color w:val="auto"/>
          <w:highlight w:val="none"/>
        </w:rPr>
        <w:t>项目组织管理</w:t>
      </w:r>
      <w:bookmarkEnd w:id="280"/>
      <w:bookmarkEnd w:id="281"/>
      <w:bookmarkEnd w:id="282"/>
      <w:bookmarkEnd w:id="283"/>
      <w:bookmarkEnd w:id="284"/>
      <w:bookmarkEnd w:id="285"/>
      <w:bookmarkEnd w:id="286"/>
    </w:p>
    <w:p>
      <w:pPr>
        <w:pStyle w:val="5"/>
        <w:bidi w:val="0"/>
        <w:rPr>
          <w:rFonts w:hint="default"/>
          <w:color w:val="auto"/>
          <w:highlight w:val="none"/>
        </w:rPr>
      </w:pPr>
      <w:bookmarkStart w:id="287" w:name="_Toc28482"/>
      <w:bookmarkStart w:id="288" w:name="_Toc15104"/>
      <w:bookmarkStart w:id="289" w:name="_Toc11533"/>
      <w:bookmarkStart w:id="290" w:name="_Toc9399"/>
      <w:bookmarkStart w:id="291" w:name="_Toc11929"/>
      <w:bookmarkStart w:id="292" w:name="_Toc23565"/>
      <w:bookmarkStart w:id="293" w:name="_Toc8340"/>
      <w:r>
        <w:rPr>
          <w:rFonts w:hint="default"/>
          <w:color w:val="auto"/>
          <w:highlight w:val="none"/>
        </w:rPr>
        <w:t>项目组织机构</w:t>
      </w:r>
      <w:bookmarkEnd w:id="287"/>
      <w:bookmarkEnd w:id="288"/>
      <w:bookmarkEnd w:id="289"/>
      <w:bookmarkEnd w:id="290"/>
      <w:bookmarkEnd w:id="291"/>
      <w:bookmarkEnd w:id="292"/>
      <w:bookmarkEnd w:id="293"/>
    </w:p>
    <w:p>
      <w:pPr>
        <w:bidi w:val="0"/>
        <w:rPr>
          <w:rFonts w:hint="default"/>
          <w:color w:val="auto"/>
          <w:highlight w:val="none"/>
          <w:lang w:val="zh-CN"/>
        </w:rPr>
      </w:pPr>
      <w:r>
        <w:rPr>
          <w:rFonts w:hint="default"/>
          <w:color w:val="auto"/>
          <w:highlight w:val="none"/>
          <w:lang w:val="zh-CN"/>
        </w:rPr>
        <w:t>本项目管理和实施机构为</w:t>
      </w:r>
      <w:r>
        <w:rPr>
          <w:rFonts w:hint="eastAsia"/>
          <w:color w:val="auto"/>
          <w:highlight w:val="none"/>
          <w:lang w:val="en-US" w:eastAsia="zh-CN"/>
        </w:rPr>
        <w:t>威海</w:t>
      </w:r>
      <w:r>
        <w:rPr>
          <w:rFonts w:hint="default"/>
          <w:color w:val="auto"/>
          <w:highlight w:val="none"/>
          <w:lang w:val="en-US" w:eastAsia="zh-CN"/>
        </w:rPr>
        <w:t>市</w:t>
      </w:r>
      <w:r>
        <w:rPr>
          <w:rFonts w:hint="default"/>
          <w:color w:val="auto"/>
          <w:highlight w:val="none"/>
          <w:lang w:val="zh-CN"/>
        </w:rPr>
        <w:t>医疗保障局。</w:t>
      </w:r>
    </w:p>
    <w:p>
      <w:pPr>
        <w:bidi w:val="0"/>
        <w:rPr>
          <w:rFonts w:hint="default"/>
          <w:color w:val="auto"/>
          <w:highlight w:val="none"/>
          <w:lang w:val="zh-CN"/>
        </w:rPr>
      </w:pPr>
      <w:r>
        <w:rPr>
          <w:rFonts w:hint="default"/>
          <w:color w:val="auto"/>
          <w:highlight w:val="none"/>
          <w:lang w:val="zh-CN"/>
        </w:rPr>
        <w:t>由医保局组织成立由项目实施机构、运行维护机构、承建厂商组成的建设管理机构，包括：项目领导小组、项目管理办公室、需求调研组、软件开发组、质量管理组、项目实施组。</w:t>
      </w:r>
    </w:p>
    <w:p>
      <w:pPr>
        <w:bidi w:val="0"/>
        <w:rPr>
          <w:rFonts w:hint="default"/>
          <w:color w:val="auto"/>
          <w:highlight w:val="none"/>
          <w:lang w:val="zh-CN"/>
        </w:rPr>
      </w:pPr>
      <w:r>
        <w:rPr>
          <w:rFonts w:hint="default"/>
          <w:color w:val="auto"/>
          <w:highlight w:val="none"/>
          <w:lang w:val="zh-CN"/>
        </w:rPr>
        <w:t>各组责任处室（单位）和人员各执其责，相互协作，确保各项工作落实到位。</w:t>
      </w:r>
    </w:p>
    <w:p>
      <w:pPr>
        <w:bidi w:val="0"/>
        <w:rPr>
          <w:rFonts w:hint="default"/>
          <w:color w:val="auto"/>
          <w:highlight w:val="none"/>
          <w:lang w:val="zh-CN"/>
        </w:rPr>
      </w:pPr>
      <w:r>
        <w:rPr>
          <w:rFonts w:hint="default"/>
          <w:color w:val="auto"/>
          <w:highlight w:val="none"/>
          <w:lang w:val="zh-CN"/>
        </w:rPr>
        <w:t>项目实施的工作包括：</w:t>
      </w:r>
    </w:p>
    <w:p>
      <w:pPr>
        <w:bidi w:val="0"/>
        <w:rPr>
          <w:rFonts w:hint="default"/>
          <w:color w:val="auto"/>
          <w:highlight w:val="none"/>
          <w:lang w:val="zh-CN"/>
        </w:rPr>
      </w:pPr>
      <w:r>
        <w:rPr>
          <w:rFonts w:hint="default"/>
          <w:color w:val="auto"/>
          <w:highlight w:val="none"/>
          <w:lang w:val="zh-CN"/>
        </w:rPr>
        <w:t>1.编写项目可行性研究报告，组织项目方案论证。</w:t>
      </w:r>
    </w:p>
    <w:p>
      <w:pPr>
        <w:bidi w:val="0"/>
        <w:rPr>
          <w:rFonts w:hint="default"/>
          <w:color w:val="auto"/>
          <w:highlight w:val="none"/>
          <w:lang w:val="zh-CN"/>
        </w:rPr>
      </w:pPr>
      <w:r>
        <w:rPr>
          <w:rFonts w:hint="default"/>
          <w:color w:val="auto"/>
          <w:highlight w:val="none"/>
          <w:lang w:val="zh-CN"/>
        </w:rPr>
        <w:t>2.研究、制定本项目实施管理规范并监督执行。</w:t>
      </w:r>
    </w:p>
    <w:p>
      <w:pPr>
        <w:bidi w:val="0"/>
        <w:rPr>
          <w:rFonts w:hint="default"/>
          <w:color w:val="auto"/>
          <w:highlight w:val="none"/>
          <w:lang w:val="zh-CN"/>
        </w:rPr>
      </w:pPr>
      <w:r>
        <w:rPr>
          <w:rFonts w:hint="default"/>
          <w:color w:val="auto"/>
          <w:highlight w:val="none"/>
          <w:lang w:val="zh-CN"/>
        </w:rPr>
        <w:t>3.项目技术和管理标准和规范的制定，项目建设的调研、分析。</w:t>
      </w:r>
    </w:p>
    <w:p>
      <w:pPr>
        <w:bidi w:val="0"/>
        <w:rPr>
          <w:rFonts w:hint="default"/>
          <w:color w:val="auto"/>
          <w:highlight w:val="none"/>
          <w:lang w:val="zh-CN"/>
        </w:rPr>
      </w:pPr>
      <w:r>
        <w:rPr>
          <w:rFonts w:hint="default"/>
          <w:color w:val="auto"/>
          <w:highlight w:val="none"/>
          <w:lang w:val="zh-CN"/>
        </w:rPr>
        <w:t>4.工程技术方案、工程设计书、设备采购标书等工程技术文件的编写审核，确定各系统的功能和技术指标。</w:t>
      </w:r>
    </w:p>
    <w:p>
      <w:pPr>
        <w:bidi w:val="0"/>
        <w:rPr>
          <w:rFonts w:hint="default"/>
          <w:color w:val="auto"/>
          <w:highlight w:val="none"/>
          <w:lang w:val="zh-CN"/>
        </w:rPr>
      </w:pPr>
      <w:r>
        <w:rPr>
          <w:rFonts w:hint="default"/>
          <w:color w:val="auto"/>
          <w:highlight w:val="none"/>
          <w:lang w:val="zh-CN"/>
        </w:rPr>
        <w:t>5.制订工程实施方案和进度计划，组织工程实施、质量管理。</w:t>
      </w:r>
    </w:p>
    <w:p>
      <w:pPr>
        <w:bidi w:val="0"/>
        <w:rPr>
          <w:rFonts w:hint="default"/>
          <w:color w:val="auto"/>
          <w:highlight w:val="none"/>
          <w:lang w:val="zh-CN"/>
        </w:rPr>
      </w:pPr>
      <w:r>
        <w:rPr>
          <w:rFonts w:hint="default"/>
          <w:color w:val="auto"/>
          <w:highlight w:val="none"/>
          <w:lang w:val="zh-CN"/>
        </w:rPr>
        <w:t>6.拟定项目验收办法，编制验收计划，确定验收范围，进行验收测试，组织专家验收，编写验收报告和工程验收移交。</w:t>
      </w:r>
    </w:p>
    <w:p>
      <w:pPr>
        <w:bidi w:val="0"/>
        <w:rPr>
          <w:rFonts w:hint="default"/>
          <w:color w:val="auto"/>
          <w:highlight w:val="none"/>
          <w:lang w:val="zh-CN"/>
        </w:rPr>
      </w:pPr>
      <w:r>
        <w:rPr>
          <w:rFonts w:hint="default"/>
          <w:color w:val="auto"/>
          <w:highlight w:val="none"/>
          <w:lang w:val="zh-CN"/>
        </w:rPr>
        <w:t>7.负责项目信息安全目标的实现，管理项目安全系统的建设，</w:t>
      </w:r>
      <w:r>
        <w:rPr>
          <w:rFonts w:hint="eastAsia"/>
          <w:color w:val="auto"/>
          <w:highlight w:val="none"/>
          <w:lang w:val="en-US" w:eastAsia="zh-CN"/>
        </w:rPr>
        <w:t>进行源代码缺陷分析和安全性检测，</w:t>
      </w:r>
      <w:r>
        <w:rPr>
          <w:rFonts w:hint="default"/>
          <w:color w:val="auto"/>
          <w:highlight w:val="none"/>
          <w:lang w:val="zh-CN"/>
        </w:rPr>
        <w:t>完成安全保障体系测试、验收工作。</w:t>
      </w:r>
    </w:p>
    <w:p>
      <w:pPr>
        <w:bidi w:val="0"/>
        <w:rPr>
          <w:rFonts w:hint="default" w:ascii="Times New Roman" w:hAnsi="Times New Roman" w:eastAsia="仿宋_GB2312" w:cs="Times New Roman"/>
          <w:color w:val="auto"/>
          <w:szCs w:val="32"/>
          <w:highlight w:val="none"/>
          <w:lang w:val="zh-CN"/>
        </w:rPr>
      </w:pPr>
      <w:r>
        <w:rPr>
          <w:rFonts w:hint="default"/>
          <w:color w:val="auto"/>
          <w:highlight w:val="none"/>
          <w:lang w:val="zh-CN"/>
        </w:rPr>
        <w:t>8.负责管理项目资金，根据有关规定审核项目资金支付使用。</w:t>
      </w:r>
    </w:p>
    <w:p>
      <w:pPr>
        <w:pStyle w:val="5"/>
        <w:bidi w:val="0"/>
        <w:rPr>
          <w:rFonts w:hint="default"/>
          <w:color w:val="auto"/>
          <w:highlight w:val="none"/>
        </w:rPr>
      </w:pPr>
      <w:bookmarkStart w:id="294" w:name="_Toc12438"/>
      <w:bookmarkStart w:id="295" w:name="_Toc14248"/>
      <w:bookmarkStart w:id="296" w:name="_Toc28081"/>
      <w:bookmarkStart w:id="297" w:name="_Toc7511"/>
      <w:bookmarkStart w:id="298" w:name="_Toc6118"/>
      <w:bookmarkStart w:id="299" w:name="_Toc21900"/>
      <w:bookmarkStart w:id="300" w:name="_Toc13045"/>
      <w:r>
        <w:rPr>
          <w:rFonts w:hint="default"/>
          <w:color w:val="auto"/>
          <w:highlight w:val="none"/>
        </w:rPr>
        <w:t>项目进度安排</w:t>
      </w:r>
      <w:bookmarkEnd w:id="294"/>
      <w:bookmarkEnd w:id="295"/>
      <w:bookmarkEnd w:id="296"/>
      <w:bookmarkEnd w:id="297"/>
      <w:bookmarkEnd w:id="298"/>
      <w:bookmarkEnd w:id="299"/>
      <w:bookmarkEnd w:id="300"/>
    </w:p>
    <w:p>
      <w:pPr>
        <w:bidi w:val="0"/>
        <w:rPr>
          <w:rFonts w:hint="default"/>
          <w:color w:val="auto"/>
          <w:highlight w:val="none"/>
          <w:lang w:val="zh-CN"/>
        </w:rPr>
      </w:pPr>
      <w:r>
        <w:rPr>
          <w:rFonts w:hint="default"/>
          <w:color w:val="auto"/>
          <w:highlight w:val="none"/>
          <w:lang w:val="zh-CN"/>
        </w:rPr>
        <w:t>本项目预计建设周期15个工作日。具体日期按照招标采购后，合同签订日期为准。</w:t>
      </w:r>
    </w:p>
    <w:p>
      <w:pPr>
        <w:pStyle w:val="5"/>
        <w:bidi w:val="0"/>
        <w:rPr>
          <w:rFonts w:hint="default"/>
          <w:color w:val="auto"/>
          <w:highlight w:val="none"/>
        </w:rPr>
      </w:pPr>
      <w:bookmarkStart w:id="301" w:name="_Toc687"/>
      <w:bookmarkStart w:id="302" w:name="_Toc3914"/>
      <w:bookmarkStart w:id="303" w:name="_Toc2331"/>
      <w:bookmarkStart w:id="304" w:name="_Toc3149"/>
      <w:bookmarkStart w:id="305" w:name="_Toc6133"/>
      <w:bookmarkStart w:id="306" w:name="_Toc18116"/>
      <w:bookmarkStart w:id="307" w:name="_Toc31449"/>
      <w:r>
        <w:rPr>
          <w:rFonts w:hint="default"/>
          <w:color w:val="auto"/>
          <w:highlight w:val="none"/>
        </w:rPr>
        <w:t>安全管理制度</w:t>
      </w:r>
      <w:bookmarkEnd w:id="301"/>
      <w:bookmarkEnd w:id="302"/>
      <w:bookmarkEnd w:id="303"/>
      <w:bookmarkEnd w:id="304"/>
      <w:bookmarkEnd w:id="305"/>
      <w:bookmarkEnd w:id="306"/>
      <w:bookmarkEnd w:id="307"/>
    </w:p>
    <w:p>
      <w:pPr>
        <w:pStyle w:val="6"/>
        <w:bidi w:val="0"/>
        <w:rPr>
          <w:rFonts w:hint="default"/>
          <w:color w:val="auto"/>
          <w:highlight w:val="none"/>
        </w:rPr>
      </w:pPr>
      <w:bookmarkStart w:id="308" w:name="_Toc2185"/>
      <w:bookmarkStart w:id="309" w:name="_Toc28070"/>
      <w:bookmarkStart w:id="310" w:name="_Toc1283"/>
      <w:bookmarkStart w:id="311" w:name="_Toc17629"/>
      <w:bookmarkStart w:id="312" w:name="_Toc5548"/>
      <w:bookmarkStart w:id="313" w:name="_Toc21894"/>
      <w:bookmarkStart w:id="314" w:name="_Toc283"/>
      <w:r>
        <w:rPr>
          <w:rFonts w:hint="default"/>
          <w:color w:val="auto"/>
          <w:highlight w:val="none"/>
        </w:rPr>
        <w:t>安全管理体系</w:t>
      </w:r>
      <w:bookmarkEnd w:id="308"/>
      <w:bookmarkEnd w:id="309"/>
      <w:bookmarkEnd w:id="310"/>
      <w:bookmarkEnd w:id="311"/>
      <w:bookmarkEnd w:id="312"/>
      <w:bookmarkEnd w:id="313"/>
      <w:bookmarkEnd w:id="314"/>
    </w:p>
    <w:p>
      <w:pPr>
        <w:bidi w:val="0"/>
        <w:rPr>
          <w:rFonts w:hint="default"/>
          <w:color w:val="auto"/>
          <w:highlight w:val="none"/>
          <w:lang w:val="zh-CN"/>
        </w:rPr>
      </w:pPr>
      <w:r>
        <w:rPr>
          <w:rFonts w:hint="default"/>
          <w:color w:val="auto"/>
          <w:highlight w:val="none"/>
          <w:lang w:val="zh-CN"/>
        </w:rPr>
        <w:t>安全管理制度是本项目整体信息安全体系结构的核心部分，负责安全体系的协调和管理工作，以实现系统的整体安全。安全管理在很大程度上涉及到人员管理和资源调配等方面的内容，因而也是整个安全架构中技术手段和管理手段结合较紧密的一个部分。本系统整体安全架构的安全管理部分的主要内容包括：安全管理体系的建立、安全管理策略的制定。</w:t>
      </w:r>
    </w:p>
    <w:p>
      <w:pPr>
        <w:bidi w:val="0"/>
        <w:rPr>
          <w:rFonts w:hint="default"/>
          <w:color w:val="auto"/>
          <w:highlight w:val="none"/>
          <w:lang w:val="zh-CN"/>
        </w:rPr>
      </w:pPr>
      <w:r>
        <w:rPr>
          <w:rFonts w:hint="default"/>
          <w:color w:val="auto"/>
          <w:highlight w:val="none"/>
          <w:lang w:val="zh-CN"/>
        </w:rPr>
        <w:t>安全管理体制建设的主要内容是建立本系统内部的安全管理机构，在主管领导的直接管理下开展工作，通过技术人员与管理人员的密切协作逐步建立本系统内部的信息安全防范责任体系，将安全防范的责任逐级落实到每个具体操作人员的日常工作中。安全管理机构的具体职责包括：</w:t>
      </w:r>
    </w:p>
    <w:p>
      <w:pPr>
        <w:bidi w:val="0"/>
        <w:rPr>
          <w:rFonts w:hint="default"/>
          <w:color w:val="auto"/>
          <w:highlight w:val="none"/>
          <w:lang w:val="zh-CN"/>
        </w:rPr>
      </w:pPr>
      <w:r>
        <w:rPr>
          <w:rFonts w:hint="default"/>
          <w:color w:val="auto"/>
          <w:highlight w:val="none"/>
          <w:lang w:val="zh-CN"/>
        </w:rPr>
        <w:t>（1）根据实际情况，组织全系统安全策略的制定；并随着本系统自身安全需求的变化及安全技术的发展，不断对安全策略进行修正与调整。</w:t>
      </w:r>
    </w:p>
    <w:p>
      <w:pPr>
        <w:bidi w:val="0"/>
        <w:rPr>
          <w:rFonts w:hint="default"/>
          <w:color w:val="auto"/>
          <w:highlight w:val="none"/>
          <w:lang w:val="zh-CN"/>
        </w:rPr>
      </w:pPr>
      <w:r>
        <w:rPr>
          <w:rFonts w:hint="default"/>
          <w:color w:val="auto"/>
          <w:highlight w:val="none"/>
          <w:lang w:val="zh-CN"/>
        </w:rPr>
        <w:t>（2）根据系统的安全级别及安全风险确定所需的安全保护等级与措施。</w:t>
      </w:r>
    </w:p>
    <w:p>
      <w:pPr>
        <w:bidi w:val="0"/>
        <w:rPr>
          <w:rFonts w:hint="default"/>
          <w:color w:val="auto"/>
          <w:highlight w:val="none"/>
          <w:lang w:val="zh-CN"/>
        </w:rPr>
      </w:pPr>
      <w:r>
        <w:rPr>
          <w:rFonts w:hint="default"/>
          <w:color w:val="auto"/>
          <w:highlight w:val="none"/>
          <w:lang w:val="zh-CN"/>
        </w:rPr>
        <w:t>（3）制定关键设备及资源的使用授权规则。</w:t>
      </w:r>
    </w:p>
    <w:p>
      <w:pPr>
        <w:bidi w:val="0"/>
        <w:rPr>
          <w:rFonts w:hint="default"/>
          <w:color w:val="auto"/>
          <w:highlight w:val="none"/>
          <w:lang w:val="zh-CN"/>
        </w:rPr>
      </w:pPr>
      <w:r>
        <w:rPr>
          <w:rFonts w:hint="default"/>
          <w:color w:val="auto"/>
          <w:highlight w:val="none"/>
          <w:lang w:val="zh-CN"/>
        </w:rPr>
        <w:t>（4）制定与安全相关的操作规程。</w:t>
      </w:r>
    </w:p>
    <w:p>
      <w:pPr>
        <w:bidi w:val="0"/>
        <w:rPr>
          <w:rFonts w:hint="default"/>
          <w:color w:val="auto"/>
          <w:highlight w:val="none"/>
          <w:lang w:val="zh-CN"/>
        </w:rPr>
      </w:pPr>
      <w:r>
        <w:rPr>
          <w:rFonts w:hint="default"/>
          <w:color w:val="auto"/>
          <w:highlight w:val="none"/>
          <w:lang w:val="zh-CN"/>
        </w:rPr>
        <w:t>（5）制定完备的系统维护制度。</w:t>
      </w:r>
    </w:p>
    <w:p>
      <w:pPr>
        <w:bidi w:val="0"/>
        <w:rPr>
          <w:rFonts w:hint="default"/>
          <w:color w:val="auto"/>
          <w:highlight w:val="none"/>
          <w:lang w:val="zh-CN"/>
        </w:rPr>
      </w:pPr>
      <w:r>
        <w:rPr>
          <w:rFonts w:hint="default"/>
          <w:color w:val="auto"/>
          <w:highlight w:val="none"/>
          <w:lang w:val="zh-CN"/>
        </w:rPr>
        <w:t>（6）制定系统应急处理计划。</w:t>
      </w:r>
    </w:p>
    <w:p>
      <w:pPr>
        <w:bidi w:val="0"/>
        <w:rPr>
          <w:rFonts w:hint="default" w:ascii="Times New Roman" w:hAnsi="Times New Roman" w:eastAsia="仿宋_GB2312" w:cs="Times New Roman"/>
          <w:color w:val="auto"/>
          <w:szCs w:val="32"/>
          <w:highlight w:val="none"/>
          <w:lang w:val="zh-CN"/>
        </w:rPr>
      </w:pPr>
      <w:r>
        <w:rPr>
          <w:rFonts w:hint="default"/>
          <w:color w:val="auto"/>
          <w:highlight w:val="none"/>
          <w:lang w:val="zh-CN"/>
        </w:rPr>
        <w:t>（7）对操作人员进行安全教育及安全操作培训</w:t>
      </w:r>
      <w:r>
        <w:rPr>
          <w:rFonts w:hint="default" w:ascii="Times New Roman" w:hAnsi="Times New Roman" w:eastAsia="仿宋_GB2312" w:cs="Times New Roman"/>
          <w:color w:val="auto"/>
          <w:szCs w:val="32"/>
          <w:highlight w:val="none"/>
          <w:lang w:val="zh-CN"/>
        </w:rPr>
        <w:t>。</w:t>
      </w:r>
    </w:p>
    <w:p>
      <w:pPr>
        <w:pStyle w:val="6"/>
        <w:bidi w:val="0"/>
        <w:rPr>
          <w:rFonts w:hint="default"/>
          <w:color w:val="auto"/>
          <w:highlight w:val="none"/>
        </w:rPr>
      </w:pPr>
      <w:bookmarkStart w:id="315" w:name="_Toc17177"/>
      <w:bookmarkStart w:id="316" w:name="_Toc15704"/>
      <w:bookmarkStart w:id="317" w:name="_Toc20828"/>
      <w:bookmarkStart w:id="318" w:name="_Toc25816"/>
      <w:bookmarkStart w:id="319" w:name="_Toc20450"/>
      <w:bookmarkStart w:id="320" w:name="_Toc15784"/>
      <w:bookmarkStart w:id="321" w:name="_Toc3025"/>
      <w:r>
        <w:rPr>
          <w:rFonts w:hint="default"/>
          <w:color w:val="auto"/>
          <w:highlight w:val="none"/>
        </w:rPr>
        <w:t>安全策略架构制定</w:t>
      </w:r>
      <w:bookmarkEnd w:id="315"/>
      <w:bookmarkEnd w:id="316"/>
      <w:bookmarkEnd w:id="317"/>
      <w:bookmarkEnd w:id="318"/>
      <w:bookmarkEnd w:id="319"/>
      <w:bookmarkEnd w:id="320"/>
      <w:bookmarkEnd w:id="321"/>
    </w:p>
    <w:p>
      <w:pPr>
        <w:bidi w:val="0"/>
        <w:rPr>
          <w:rFonts w:hint="default"/>
          <w:color w:val="auto"/>
          <w:highlight w:val="none"/>
          <w:lang w:val="zh-CN"/>
        </w:rPr>
      </w:pPr>
      <w:r>
        <w:rPr>
          <w:rFonts w:hint="default"/>
          <w:color w:val="auto"/>
          <w:highlight w:val="none"/>
          <w:lang w:val="zh-CN"/>
        </w:rPr>
        <w:t>在安全需求调研的基础上，需要进一步提出一个机构内部的信息安全管理架构，对需要采取的技术和管理手段加以说明。该安全策略架构主要面向机构内部的安全管理人员，因此需要采用专业术语和规范的表述方法，力求表达得精确和一致。</w:t>
      </w:r>
    </w:p>
    <w:p>
      <w:pPr>
        <w:bidi w:val="0"/>
        <w:rPr>
          <w:rFonts w:hint="default"/>
          <w:color w:val="auto"/>
          <w:highlight w:val="none"/>
          <w:lang w:val="zh-CN"/>
        </w:rPr>
      </w:pPr>
      <w:r>
        <w:rPr>
          <w:rFonts w:hint="default"/>
          <w:color w:val="auto"/>
          <w:highlight w:val="none"/>
          <w:lang w:val="zh-CN"/>
        </w:rPr>
        <w:t>安全策略架构的制定过程实际上是一个对安全需求说明中的组织机构内部安全需求进行大致分解的过程，即决定是由安全子系统（技术手段）或其工作环境（主要是管理方面的非技术手段）来满足特定的安全需求。</w:t>
      </w:r>
    </w:p>
    <w:p>
      <w:pPr>
        <w:bidi w:val="0"/>
        <w:rPr>
          <w:rFonts w:hint="default"/>
          <w:color w:val="auto"/>
          <w:highlight w:val="none"/>
          <w:lang w:val="zh-CN"/>
        </w:rPr>
      </w:pPr>
      <w:r>
        <w:rPr>
          <w:rFonts w:hint="default"/>
          <w:color w:val="auto"/>
          <w:highlight w:val="none"/>
          <w:lang w:val="zh-CN"/>
        </w:rPr>
        <w:t>安全策略架构的技术手段部分需要将安全需求说明中的全部安全目标用适当的安全功能及其保证要求（或安全功能强度）进行说明，并给出必要的约束条件。而管理手段方面主要包括安全责任的落实、配套资源的配备和安全教育培训等方面。</w:t>
      </w:r>
    </w:p>
    <w:p>
      <w:pPr>
        <w:pStyle w:val="5"/>
        <w:bidi w:val="0"/>
        <w:rPr>
          <w:rFonts w:hint="default"/>
          <w:color w:val="auto"/>
          <w:highlight w:val="none"/>
        </w:rPr>
      </w:pPr>
      <w:bookmarkStart w:id="322" w:name="_Toc22331"/>
      <w:bookmarkStart w:id="323" w:name="_Toc13522"/>
      <w:bookmarkStart w:id="324" w:name="_Toc810"/>
      <w:bookmarkStart w:id="325" w:name="_Toc24976"/>
      <w:bookmarkStart w:id="326" w:name="_Toc19748"/>
      <w:bookmarkStart w:id="327" w:name="_Toc7508"/>
      <w:bookmarkStart w:id="328" w:name="_Toc22920"/>
      <w:r>
        <w:rPr>
          <w:rFonts w:hint="default"/>
          <w:color w:val="auto"/>
          <w:highlight w:val="none"/>
        </w:rPr>
        <w:t>人员培训</w:t>
      </w:r>
      <w:bookmarkEnd w:id="322"/>
      <w:bookmarkEnd w:id="323"/>
      <w:bookmarkEnd w:id="324"/>
      <w:bookmarkEnd w:id="325"/>
      <w:bookmarkEnd w:id="326"/>
      <w:bookmarkEnd w:id="327"/>
      <w:bookmarkEnd w:id="328"/>
    </w:p>
    <w:p>
      <w:pPr>
        <w:bidi w:val="0"/>
        <w:rPr>
          <w:rFonts w:hint="default"/>
          <w:color w:val="auto"/>
          <w:highlight w:val="none"/>
          <w:lang w:val="en-US" w:eastAsia="zh-CN"/>
        </w:rPr>
      </w:pPr>
      <w:r>
        <w:rPr>
          <w:rFonts w:hint="default"/>
          <w:color w:val="auto"/>
          <w:highlight w:val="none"/>
          <w:lang w:val="en-US" w:eastAsia="zh-CN"/>
        </w:rPr>
        <w:t>对</w:t>
      </w:r>
      <w:r>
        <w:rPr>
          <w:rFonts w:hint="eastAsia"/>
          <w:color w:val="auto"/>
          <w:highlight w:val="none"/>
          <w:lang w:val="en-US" w:eastAsia="zh-CN"/>
        </w:rPr>
        <w:t>医保</w:t>
      </w:r>
      <w:r>
        <w:rPr>
          <w:rFonts w:hint="default"/>
          <w:color w:val="auto"/>
          <w:highlight w:val="none"/>
          <w:lang w:val="en-US" w:eastAsia="zh-CN"/>
        </w:rPr>
        <w:t>业务经办人员</w:t>
      </w:r>
      <w:r>
        <w:rPr>
          <w:rFonts w:hint="eastAsia"/>
          <w:color w:val="auto"/>
          <w:highlight w:val="none"/>
          <w:lang w:val="en-US" w:eastAsia="zh-CN"/>
        </w:rPr>
        <w:t>、护理机构业务经办人员、系统管理人员进行系统操作培训</w:t>
      </w:r>
      <w:r>
        <w:rPr>
          <w:rFonts w:hint="default"/>
          <w:color w:val="auto"/>
          <w:highlight w:val="none"/>
          <w:lang w:val="en-US" w:eastAsia="zh-CN"/>
        </w:rPr>
        <w:t>。组织线下集中培训</w:t>
      </w:r>
      <w:r>
        <w:rPr>
          <w:rFonts w:hint="eastAsia"/>
          <w:color w:val="auto"/>
          <w:highlight w:val="none"/>
          <w:lang w:val="en-US" w:eastAsia="zh-CN"/>
        </w:rPr>
        <w:t>，</w:t>
      </w:r>
      <w:r>
        <w:rPr>
          <w:rFonts w:hint="default"/>
          <w:color w:val="auto"/>
          <w:highlight w:val="none"/>
          <w:lang w:val="en-US" w:eastAsia="zh-CN"/>
        </w:rPr>
        <w:t>线上培训根据具体情况适时开展。</w:t>
      </w:r>
    </w:p>
    <w:p>
      <w:pPr>
        <w:pStyle w:val="6"/>
        <w:bidi w:val="0"/>
        <w:rPr>
          <w:color w:val="auto"/>
          <w:highlight w:val="none"/>
        </w:rPr>
      </w:pPr>
      <w:bookmarkStart w:id="329" w:name="_Toc19758"/>
      <w:r>
        <w:rPr>
          <w:color w:val="auto"/>
          <w:highlight w:val="none"/>
        </w:rPr>
        <w:t>培训方式</w:t>
      </w:r>
      <w:bookmarkEnd w:id="329"/>
    </w:p>
    <w:p>
      <w:pPr>
        <w:ind w:firstLine="560"/>
        <w:rPr>
          <w:rFonts w:cs="Times New Roman"/>
          <w:color w:val="auto"/>
          <w:highlight w:val="none"/>
        </w:rPr>
      </w:pPr>
      <w:r>
        <w:rPr>
          <w:rFonts w:cs="Times New Roman"/>
          <w:color w:val="auto"/>
          <w:highlight w:val="none"/>
        </w:rPr>
        <w:t>本次项目的培训采用集中授课式培训和</w:t>
      </w:r>
      <w:r>
        <w:rPr>
          <w:rFonts w:hint="eastAsia" w:cs="Times New Roman"/>
          <w:color w:val="auto"/>
          <w:highlight w:val="none"/>
          <w:lang w:val="en-US" w:eastAsia="zh-CN"/>
        </w:rPr>
        <w:t>线上培训</w:t>
      </w:r>
      <w:r>
        <w:rPr>
          <w:rFonts w:cs="Times New Roman"/>
          <w:color w:val="auto"/>
          <w:highlight w:val="none"/>
        </w:rPr>
        <w:t>两种培训方式。在项目实施完毕，以理论结合实际的形式对系统管理人员以及相关的业务经办人员进行全方位的培训，由承建方资深培训讲师主讲</w:t>
      </w:r>
      <w:r>
        <w:rPr>
          <w:rFonts w:hint="eastAsia" w:cs="Times New Roman"/>
          <w:color w:val="auto"/>
          <w:highlight w:val="none"/>
          <w:lang w:eastAsia="zh-CN"/>
        </w:rPr>
        <w:t>，</w:t>
      </w:r>
      <w:r>
        <w:rPr>
          <w:rFonts w:cs="Times New Roman"/>
          <w:color w:val="auto"/>
          <w:highlight w:val="none"/>
        </w:rPr>
        <w:t>主要的培训方式包括：</w:t>
      </w:r>
    </w:p>
    <w:p>
      <w:pPr>
        <w:bidi w:val="0"/>
        <w:rPr>
          <w:rFonts w:cs="Times New Roman"/>
          <w:color w:val="auto"/>
          <w:highlight w:val="none"/>
        </w:rPr>
      </w:pPr>
      <w:r>
        <w:rPr>
          <w:rFonts w:hint="eastAsia"/>
          <w:color w:val="auto"/>
          <w:highlight w:val="none"/>
          <w:lang w:val="en-US" w:eastAsia="zh-CN"/>
        </w:rPr>
        <w:t>1）线上</w:t>
      </w:r>
      <w:r>
        <w:rPr>
          <w:rFonts w:hint="eastAsia"/>
          <w:color w:val="auto"/>
          <w:highlight w:val="none"/>
        </w:rPr>
        <w:t>课堂培训</w:t>
      </w:r>
      <w:r>
        <w:rPr>
          <w:rFonts w:hint="eastAsia"/>
          <w:color w:val="auto"/>
          <w:highlight w:val="none"/>
          <w:lang w:eastAsia="zh-CN"/>
        </w:rPr>
        <w:t>：</w:t>
      </w:r>
      <w:r>
        <w:rPr>
          <w:rFonts w:cs="Times New Roman"/>
          <w:color w:val="auto"/>
          <w:highlight w:val="none"/>
        </w:rPr>
        <w:t>根据</w:t>
      </w:r>
      <w:r>
        <w:rPr>
          <w:rFonts w:hint="eastAsia" w:cs="Times New Roman"/>
          <w:color w:val="auto"/>
          <w:highlight w:val="none"/>
          <w:lang w:val="en-US" w:eastAsia="zh-CN"/>
        </w:rPr>
        <w:t>本项目需求</w:t>
      </w:r>
      <w:r>
        <w:rPr>
          <w:rFonts w:cs="Times New Roman"/>
          <w:color w:val="auto"/>
          <w:highlight w:val="none"/>
        </w:rPr>
        <w:t>确定培训的要求与培训体系，制定一整套的培训教材，组织相关业务部门进行集中的</w:t>
      </w:r>
      <w:r>
        <w:rPr>
          <w:rFonts w:hint="eastAsia" w:cs="Times New Roman"/>
          <w:color w:val="auto"/>
          <w:highlight w:val="none"/>
          <w:lang w:val="en-US" w:eastAsia="zh-CN"/>
        </w:rPr>
        <w:t>线上</w:t>
      </w:r>
      <w:r>
        <w:rPr>
          <w:rFonts w:cs="Times New Roman"/>
          <w:color w:val="auto"/>
          <w:highlight w:val="none"/>
        </w:rPr>
        <w:t>课堂培训。</w:t>
      </w:r>
    </w:p>
    <w:p>
      <w:pPr>
        <w:bidi w:val="0"/>
        <w:rPr>
          <w:rFonts w:cs="Times New Roman"/>
          <w:color w:val="auto"/>
          <w:highlight w:val="none"/>
        </w:rPr>
      </w:pPr>
      <w:r>
        <w:rPr>
          <w:rFonts w:hint="eastAsia"/>
          <w:color w:val="auto"/>
          <w:highlight w:val="none"/>
          <w:lang w:val="en-US" w:eastAsia="zh-CN"/>
        </w:rPr>
        <w:t>2）</w:t>
      </w:r>
      <w:r>
        <w:rPr>
          <w:rFonts w:hint="eastAsia"/>
          <w:color w:val="auto"/>
          <w:highlight w:val="none"/>
        </w:rPr>
        <w:t>现场培训</w:t>
      </w:r>
      <w:r>
        <w:rPr>
          <w:rFonts w:hint="eastAsia"/>
          <w:color w:val="auto"/>
          <w:highlight w:val="none"/>
          <w:lang w:eastAsia="zh-CN"/>
        </w:rPr>
        <w:t>：</w:t>
      </w:r>
      <w:r>
        <w:rPr>
          <w:rFonts w:cs="Times New Roman"/>
          <w:color w:val="auto"/>
          <w:highlight w:val="none"/>
        </w:rPr>
        <w:t>除了组织课堂上理论培训外，将另行安排承建方一线实施工程师到现场亲自示范指导业务系统的操作培训，提高业务人员的经办水平。</w:t>
      </w:r>
    </w:p>
    <w:p>
      <w:pPr>
        <w:pStyle w:val="6"/>
        <w:bidi w:val="0"/>
        <w:rPr>
          <w:color w:val="auto"/>
          <w:highlight w:val="none"/>
        </w:rPr>
      </w:pPr>
      <w:bookmarkStart w:id="330" w:name="_Toc15298"/>
      <w:r>
        <w:rPr>
          <w:rFonts w:hint="eastAsia" w:ascii="Times New Roman" w:hAnsi="Times New Roman"/>
          <w:color w:val="auto"/>
          <w:highlight w:val="none"/>
        </w:rPr>
        <w:t>技术</w:t>
      </w:r>
      <w:r>
        <w:rPr>
          <w:color w:val="auto"/>
          <w:highlight w:val="none"/>
        </w:rPr>
        <w:t>文档提交</w:t>
      </w:r>
      <w:bookmarkEnd w:id="330"/>
    </w:p>
    <w:p>
      <w:pPr>
        <w:ind w:firstLine="560"/>
        <w:rPr>
          <w:rFonts w:cs="Times New Roman"/>
          <w:color w:val="auto"/>
          <w:highlight w:val="none"/>
        </w:rPr>
      </w:pPr>
      <w:r>
        <w:rPr>
          <w:rFonts w:cs="Times New Roman"/>
          <w:color w:val="auto"/>
          <w:highlight w:val="none"/>
        </w:rPr>
        <w:t>技术专业关系到本项目的长期稳定运行，</w:t>
      </w:r>
      <w:r>
        <w:rPr>
          <w:rFonts w:hint="eastAsia" w:cs="Times New Roman"/>
          <w:color w:val="auto"/>
          <w:highlight w:val="none"/>
          <w:lang w:val="en-US" w:eastAsia="zh-CN"/>
        </w:rPr>
        <w:t>需要</w:t>
      </w:r>
      <w:r>
        <w:rPr>
          <w:rFonts w:cs="Times New Roman"/>
          <w:color w:val="auto"/>
          <w:highlight w:val="none"/>
        </w:rPr>
        <w:t>项目实施单位应提供如下技术文档或资料：</w:t>
      </w:r>
    </w:p>
    <w:p>
      <w:pPr>
        <w:numPr>
          <w:ilvl w:val="0"/>
          <w:numId w:val="2"/>
        </w:numPr>
        <w:ind w:left="0" w:firstLine="560"/>
        <w:rPr>
          <w:rFonts w:eastAsia="仿宋" w:cs="Times New Roman"/>
          <w:color w:val="auto"/>
          <w:szCs w:val="28"/>
          <w:highlight w:val="none"/>
        </w:rPr>
      </w:pPr>
      <w:r>
        <w:rPr>
          <w:rFonts w:eastAsia="仿宋" w:cs="Times New Roman"/>
          <w:color w:val="auto"/>
          <w:szCs w:val="28"/>
          <w:highlight w:val="none"/>
        </w:rPr>
        <w:t>技术实现路线、项目管理方法论等；</w:t>
      </w:r>
    </w:p>
    <w:p>
      <w:pPr>
        <w:numPr>
          <w:ilvl w:val="0"/>
          <w:numId w:val="2"/>
        </w:numPr>
        <w:ind w:left="0" w:firstLine="560"/>
        <w:rPr>
          <w:rFonts w:eastAsia="仿宋" w:cs="Times New Roman"/>
          <w:color w:val="auto"/>
          <w:szCs w:val="28"/>
          <w:highlight w:val="none"/>
        </w:rPr>
      </w:pPr>
      <w:r>
        <w:rPr>
          <w:rFonts w:eastAsia="仿宋" w:cs="Times New Roman"/>
          <w:color w:val="auto"/>
          <w:szCs w:val="28"/>
          <w:highlight w:val="none"/>
        </w:rPr>
        <w:t>全面的技术培训教材；</w:t>
      </w:r>
    </w:p>
    <w:p>
      <w:pPr>
        <w:numPr>
          <w:ilvl w:val="0"/>
          <w:numId w:val="2"/>
        </w:numPr>
        <w:ind w:left="0" w:firstLine="560"/>
        <w:rPr>
          <w:rFonts w:eastAsia="仿宋" w:cs="Times New Roman"/>
          <w:color w:val="auto"/>
          <w:szCs w:val="28"/>
          <w:highlight w:val="none"/>
        </w:rPr>
      </w:pPr>
      <w:r>
        <w:rPr>
          <w:rFonts w:eastAsia="仿宋" w:cs="Times New Roman"/>
          <w:color w:val="auto"/>
          <w:szCs w:val="28"/>
          <w:highlight w:val="none"/>
        </w:rPr>
        <w:t>项目详细设计技术说明书。</w:t>
      </w:r>
    </w:p>
    <w:p>
      <w:pPr>
        <w:pStyle w:val="6"/>
        <w:bidi w:val="0"/>
        <w:rPr>
          <w:color w:val="auto"/>
          <w:highlight w:val="none"/>
        </w:rPr>
      </w:pPr>
      <w:bookmarkStart w:id="331" w:name="_Toc30062"/>
      <w:r>
        <w:rPr>
          <w:rFonts w:hint="eastAsia" w:ascii="Times New Roman" w:hAnsi="Times New Roman"/>
          <w:color w:val="auto"/>
          <w:highlight w:val="none"/>
        </w:rPr>
        <w:t>培训</w:t>
      </w:r>
      <w:r>
        <w:rPr>
          <w:color w:val="auto"/>
          <w:highlight w:val="none"/>
        </w:rPr>
        <w:t>层次</w:t>
      </w:r>
      <w:bookmarkEnd w:id="331"/>
    </w:p>
    <w:p>
      <w:pPr>
        <w:ind w:firstLine="560"/>
        <w:rPr>
          <w:rFonts w:cs="Times New Roman"/>
          <w:color w:val="auto"/>
          <w:highlight w:val="none"/>
        </w:rPr>
      </w:pPr>
      <w:r>
        <w:rPr>
          <w:rFonts w:cs="Times New Roman"/>
          <w:color w:val="auto"/>
          <w:highlight w:val="none"/>
        </w:rPr>
        <w:t>培训层次分为培训对象层次和培训内容层次：</w:t>
      </w:r>
    </w:p>
    <w:p>
      <w:pPr>
        <w:bidi w:val="0"/>
        <w:rPr>
          <w:color w:val="auto"/>
          <w:highlight w:val="none"/>
        </w:rPr>
      </w:pPr>
      <w:r>
        <w:rPr>
          <w:color w:val="auto"/>
          <w:highlight w:val="none"/>
        </w:rPr>
        <w:t>1）培训对象层次</w:t>
      </w:r>
    </w:p>
    <w:p>
      <w:pPr>
        <w:ind w:firstLine="560"/>
        <w:rPr>
          <w:rFonts w:cs="Times New Roman"/>
          <w:color w:val="auto"/>
          <w:highlight w:val="none"/>
        </w:rPr>
      </w:pPr>
      <w:r>
        <w:rPr>
          <w:rFonts w:cs="Times New Roman"/>
          <w:color w:val="auto"/>
          <w:highlight w:val="none"/>
        </w:rPr>
        <w:t>根据系统使用的角色不同，进行不同的层次培训，形成有差异化并倾向专业的培训。比如：系统管理人员培训；一线业务经办人员的培训；日常维护人员培训；其他合适的培训（如对有交叉业务的部门进行协同培训，以便业务办理能更好的协同办公）。</w:t>
      </w:r>
    </w:p>
    <w:p>
      <w:pPr>
        <w:ind w:firstLine="560"/>
        <w:rPr>
          <w:rFonts w:cs="Times New Roman"/>
          <w:color w:val="auto"/>
          <w:highlight w:val="none"/>
        </w:rPr>
      </w:pPr>
      <w:r>
        <w:rPr>
          <w:rFonts w:cs="Times New Roman"/>
          <w:color w:val="auto"/>
          <w:highlight w:val="none"/>
        </w:rPr>
        <w:t>通过提供系统的培训，让系统各个环节的人更加专业化运用本系统，最大限度发挥其价值。</w:t>
      </w:r>
    </w:p>
    <w:p>
      <w:pPr>
        <w:bidi w:val="0"/>
        <w:rPr>
          <w:color w:val="auto"/>
          <w:highlight w:val="none"/>
        </w:rPr>
      </w:pPr>
      <w:r>
        <w:rPr>
          <w:color w:val="auto"/>
          <w:highlight w:val="none"/>
        </w:rPr>
        <w:t>2）培训内容层次</w:t>
      </w:r>
    </w:p>
    <w:p>
      <w:pPr>
        <w:numPr>
          <w:ilvl w:val="0"/>
          <w:numId w:val="2"/>
        </w:numPr>
        <w:ind w:left="0" w:firstLine="560"/>
        <w:rPr>
          <w:rFonts w:eastAsia="仿宋" w:cs="Times New Roman"/>
          <w:color w:val="auto"/>
          <w:szCs w:val="28"/>
          <w:highlight w:val="none"/>
        </w:rPr>
      </w:pPr>
      <w:r>
        <w:rPr>
          <w:rFonts w:eastAsia="仿宋" w:cs="Times New Roman"/>
          <w:color w:val="auto"/>
          <w:szCs w:val="28"/>
          <w:highlight w:val="none"/>
        </w:rPr>
        <w:t>统一培训</w:t>
      </w:r>
    </w:p>
    <w:p>
      <w:pPr>
        <w:ind w:firstLine="560"/>
        <w:rPr>
          <w:rFonts w:cs="Times New Roman"/>
          <w:color w:val="auto"/>
          <w:highlight w:val="none"/>
        </w:rPr>
      </w:pPr>
      <w:r>
        <w:rPr>
          <w:rFonts w:cs="Times New Roman"/>
          <w:color w:val="auto"/>
          <w:highlight w:val="none"/>
        </w:rPr>
        <w:t>对各类培训对象统一适用的培训内容，如系统操作、系统管理方法论等。</w:t>
      </w:r>
    </w:p>
    <w:p>
      <w:pPr>
        <w:numPr>
          <w:ilvl w:val="0"/>
          <w:numId w:val="2"/>
        </w:numPr>
        <w:ind w:left="0" w:firstLine="560"/>
        <w:rPr>
          <w:rFonts w:eastAsia="仿宋" w:cs="Times New Roman"/>
          <w:color w:val="auto"/>
          <w:szCs w:val="28"/>
          <w:highlight w:val="none"/>
        </w:rPr>
      </w:pPr>
      <w:r>
        <w:rPr>
          <w:rFonts w:eastAsia="仿宋" w:cs="Times New Roman"/>
          <w:color w:val="auto"/>
          <w:szCs w:val="28"/>
          <w:highlight w:val="none"/>
        </w:rPr>
        <w:t>专题培训</w:t>
      </w:r>
    </w:p>
    <w:p>
      <w:pPr>
        <w:ind w:firstLine="560"/>
        <w:rPr>
          <w:rFonts w:cs="Times New Roman"/>
          <w:color w:val="auto"/>
          <w:highlight w:val="none"/>
        </w:rPr>
      </w:pPr>
      <w:r>
        <w:rPr>
          <w:rFonts w:cs="Times New Roman"/>
          <w:color w:val="auto"/>
          <w:highlight w:val="none"/>
        </w:rPr>
        <w:t>除了统一的培训方案外，根据系统具体运用中出现的问题，举行专题化培训，比如针对类业务经办培训。</w:t>
      </w:r>
    </w:p>
    <w:p>
      <w:pPr>
        <w:numPr>
          <w:ilvl w:val="0"/>
          <w:numId w:val="2"/>
        </w:numPr>
        <w:ind w:left="0" w:firstLine="560"/>
        <w:rPr>
          <w:rFonts w:eastAsia="仿宋" w:cs="Times New Roman"/>
          <w:color w:val="auto"/>
          <w:szCs w:val="28"/>
          <w:highlight w:val="none"/>
        </w:rPr>
      </w:pPr>
      <w:r>
        <w:rPr>
          <w:rFonts w:eastAsia="仿宋" w:cs="Times New Roman"/>
          <w:color w:val="auto"/>
          <w:szCs w:val="28"/>
          <w:highlight w:val="none"/>
        </w:rPr>
        <w:t>阶段培训</w:t>
      </w:r>
    </w:p>
    <w:p>
      <w:pPr>
        <w:ind w:firstLine="560"/>
        <w:rPr>
          <w:rFonts w:cs="Times New Roman"/>
          <w:color w:val="auto"/>
          <w:highlight w:val="none"/>
        </w:rPr>
      </w:pPr>
      <w:r>
        <w:rPr>
          <w:rFonts w:cs="Times New Roman"/>
          <w:color w:val="auto"/>
          <w:highlight w:val="none"/>
        </w:rPr>
        <w:t>系统运行过程会出现维护更新情况，对于较大的更新情况，针对性组织培训，以便业务部门更好的使用更新后的系统。</w:t>
      </w:r>
    </w:p>
    <w:p>
      <w:pPr>
        <w:pStyle w:val="6"/>
        <w:bidi w:val="0"/>
        <w:rPr>
          <w:color w:val="auto"/>
          <w:highlight w:val="none"/>
        </w:rPr>
      </w:pPr>
      <w:bookmarkStart w:id="332" w:name="_Toc5158"/>
      <w:r>
        <w:rPr>
          <w:color w:val="auto"/>
          <w:highlight w:val="none"/>
        </w:rPr>
        <w:t>培训</w:t>
      </w:r>
      <w:r>
        <w:rPr>
          <w:rFonts w:hint="eastAsia" w:ascii="Times New Roman" w:hAnsi="Times New Roman"/>
          <w:color w:val="auto"/>
          <w:highlight w:val="none"/>
        </w:rPr>
        <w:t>课程</w:t>
      </w:r>
      <w:bookmarkEnd w:id="332"/>
    </w:p>
    <w:p>
      <w:pPr>
        <w:ind w:firstLine="560"/>
        <w:rPr>
          <w:rFonts w:cs="Times New Roman"/>
          <w:color w:val="auto"/>
          <w:highlight w:val="none"/>
        </w:rPr>
      </w:pPr>
      <w:r>
        <w:rPr>
          <w:rFonts w:cs="Times New Roman"/>
          <w:color w:val="auto"/>
          <w:highlight w:val="none"/>
        </w:rPr>
        <w:t>培训课程的制定，针对不同的实际需求，采用基于角色的培训方式，最终目标是达到有益于系统长期安全、稳定的使用和运行。</w:t>
      </w:r>
    </w:p>
    <w:p>
      <w:pPr>
        <w:pStyle w:val="6"/>
        <w:bidi w:val="0"/>
        <w:rPr>
          <w:color w:val="auto"/>
          <w:highlight w:val="none"/>
        </w:rPr>
      </w:pPr>
      <w:bookmarkStart w:id="333" w:name="_Toc245"/>
      <w:r>
        <w:rPr>
          <w:color w:val="auto"/>
          <w:highlight w:val="none"/>
        </w:rPr>
        <w:t>培训计划</w:t>
      </w:r>
      <w:bookmarkEnd w:id="333"/>
    </w:p>
    <w:p>
      <w:pPr>
        <w:bidi w:val="0"/>
        <w:rPr>
          <w:rFonts w:hint="default" w:ascii="Times New Roman" w:hAnsi="Times New Roman"/>
          <w:color w:val="auto"/>
          <w:highlight w:val="none"/>
          <w:lang w:val="zh-CN" w:eastAsia="zh-CN"/>
        </w:rPr>
      </w:pPr>
      <w:r>
        <w:rPr>
          <w:rFonts w:cs="Times New Roman"/>
          <w:color w:val="auto"/>
          <w:highlight w:val="none"/>
        </w:rPr>
        <w:t>根据项目实际需求，无论是业务操作流程，还是详细系统操作，制定周密的培训计划，具体计划根据实际情况制定</w:t>
      </w:r>
    </w:p>
    <w:p>
      <w:pPr>
        <w:pStyle w:val="5"/>
        <w:bidi w:val="0"/>
        <w:rPr>
          <w:rFonts w:hint="default"/>
          <w:color w:val="auto"/>
          <w:highlight w:val="none"/>
        </w:rPr>
      </w:pPr>
      <w:bookmarkStart w:id="334" w:name="_Toc17272"/>
      <w:bookmarkStart w:id="335" w:name="_Toc27363"/>
      <w:bookmarkStart w:id="336" w:name="_Toc5929"/>
      <w:bookmarkStart w:id="337" w:name="_Toc6927"/>
      <w:bookmarkStart w:id="338" w:name="_Toc23541"/>
      <w:bookmarkStart w:id="339" w:name="_Toc23245"/>
      <w:bookmarkStart w:id="340" w:name="_Toc31594"/>
      <w:r>
        <w:rPr>
          <w:rFonts w:hint="default"/>
          <w:color w:val="auto"/>
          <w:highlight w:val="none"/>
        </w:rPr>
        <w:t>保障措施</w:t>
      </w:r>
      <w:bookmarkEnd w:id="334"/>
      <w:bookmarkEnd w:id="335"/>
      <w:bookmarkEnd w:id="336"/>
      <w:bookmarkEnd w:id="337"/>
      <w:bookmarkEnd w:id="338"/>
      <w:bookmarkEnd w:id="339"/>
      <w:bookmarkEnd w:id="340"/>
    </w:p>
    <w:p>
      <w:pPr>
        <w:pStyle w:val="6"/>
        <w:bidi w:val="0"/>
        <w:rPr>
          <w:rFonts w:hint="default"/>
          <w:color w:val="auto"/>
          <w:highlight w:val="none"/>
        </w:rPr>
      </w:pPr>
      <w:bookmarkStart w:id="341" w:name="_Toc14555"/>
      <w:bookmarkStart w:id="342" w:name="_Toc2880"/>
      <w:bookmarkStart w:id="343" w:name="_Toc12706"/>
      <w:bookmarkStart w:id="344" w:name="_Toc9100"/>
      <w:bookmarkStart w:id="345" w:name="_Toc3275"/>
      <w:bookmarkStart w:id="346" w:name="_Toc19061"/>
      <w:bookmarkStart w:id="347" w:name="_Toc15971"/>
      <w:r>
        <w:rPr>
          <w:rFonts w:hint="default"/>
          <w:color w:val="auto"/>
          <w:highlight w:val="none"/>
        </w:rPr>
        <w:t>技术保障</w:t>
      </w:r>
      <w:bookmarkEnd w:id="341"/>
      <w:bookmarkEnd w:id="342"/>
      <w:bookmarkEnd w:id="343"/>
      <w:bookmarkEnd w:id="344"/>
      <w:bookmarkEnd w:id="345"/>
      <w:bookmarkEnd w:id="346"/>
      <w:bookmarkEnd w:id="347"/>
    </w:p>
    <w:p>
      <w:pPr>
        <w:bidi w:val="0"/>
        <w:rPr>
          <w:rFonts w:hint="default"/>
          <w:color w:val="auto"/>
          <w:highlight w:val="none"/>
          <w:lang w:val="zh-CN"/>
        </w:rPr>
      </w:pPr>
      <w:bookmarkStart w:id="348" w:name="_Toc28416"/>
      <w:r>
        <w:rPr>
          <w:rFonts w:hint="default"/>
          <w:color w:val="auto"/>
          <w:highlight w:val="none"/>
          <w:lang w:val="zh-CN"/>
        </w:rPr>
        <w:t>本项目建设涉及技术复杂，技术领域广，所以要采用成熟、先进的技术，不能把项目建设当作“试验田”。在项目的实施上，要严格限定条件，注重选择项目的系统集成商、应用开发商和工程监理机构，避免技术风险的存在。为了确保项目的万无一失，科学应对本项目关键问题的处理，建立健全系统的应急技术支持响应机制，有效预防、及时控制和最大限度地消除各类关键问题的危害和影响，分析项目建设中可能存在风险因素，提供了一套相对应的应急技术保障方案。</w:t>
      </w:r>
    </w:p>
    <w:p>
      <w:pPr>
        <w:bidi w:val="0"/>
        <w:rPr>
          <w:rFonts w:hint="default"/>
          <w:color w:val="auto"/>
          <w:highlight w:val="none"/>
          <w:lang w:val="zh-CN" w:eastAsia="zh-CN"/>
        </w:rPr>
      </w:pPr>
      <w:bookmarkStart w:id="349" w:name="_Toc20186"/>
      <w:bookmarkStart w:id="350" w:name="_Toc77783032"/>
      <w:bookmarkStart w:id="351" w:name="_Toc44110249"/>
      <w:bookmarkStart w:id="352" w:name="_Toc77807628"/>
      <w:bookmarkStart w:id="353" w:name="_Toc77782625"/>
      <w:bookmarkStart w:id="354" w:name="_Toc17598"/>
      <w:r>
        <w:rPr>
          <w:rFonts w:hint="default"/>
          <w:color w:val="auto"/>
          <w:highlight w:val="none"/>
          <w:lang w:val="zh-CN" w:eastAsia="zh-CN"/>
        </w:rPr>
        <w:t>（</w:t>
      </w:r>
      <w:r>
        <w:rPr>
          <w:rFonts w:hint="default"/>
          <w:color w:val="auto"/>
          <w:highlight w:val="none"/>
          <w:lang w:val="en-US" w:eastAsia="zh-CN"/>
        </w:rPr>
        <w:t>1</w:t>
      </w:r>
      <w:r>
        <w:rPr>
          <w:rFonts w:hint="default"/>
          <w:color w:val="auto"/>
          <w:highlight w:val="none"/>
          <w:lang w:val="zh-CN" w:eastAsia="zh-CN"/>
        </w:rPr>
        <w:t>）技术支持流程</w:t>
      </w:r>
      <w:bookmarkEnd w:id="349"/>
      <w:bookmarkEnd w:id="350"/>
      <w:bookmarkEnd w:id="351"/>
      <w:bookmarkEnd w:id="352"/>
      <w:bookmarkEnd w:id="353"/>
      <w:bookmarkEnd w:id="354"/>
    </w:p>
    <w:p>
      <w:pPr>
        <w:bidi w:val="0"/>
        <w:rPr>
          <w:rFonts w:hint="default"/>
          <w:color w:val="auto"/>
          <w:highlight w:val="none"/>
          <w:lang w:val="zh-CN" w:eastAsia="zh-CN"/>
        </w:rPr>
      </w:pPr>
      <w:r>
        <w:rPr>
          <w:rFonts w:hint="default"/>
          <w:color w:val="auto"/>
          <w:highlight w:val="none"/>
          <w:lang w:val="zh-CN" w:eastAsia="zh-CN"/>
        </w:rPr>
        <w:t>①对系统突发事件进行分类</w:t>
      </w:r>
    </w:p>
    <w:p>
      <w:pPr>
        <w:bidi w:val="0"/>
        <w:rPr>
          <w:rFonts w:hint="default"/>
          <w:color w:val="auto"/>
          <w:highlight w:val="none"/>
          <w:lang w:val="zh-CN" w:eastAsia="zh-CN"/>
        </w:rPr>
      </w:pPr>
      <w:r>
        <w:rPr>
          <w:rFonts w:hint="default"/>
          <w:color w:val="auto"/>
          <w:highlight w:val="none"/>
          <w:lang w:val="zh-CN" w:eastAsia="zh-CN"/>
        </w:rPr>
        <w:t>根据业务系统突发事件的发生原因、性质和机理，业务系统突发事件主要分为以下三类:</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攻击类事件：指系统因计算机病毒感染、非法入侵等导致业务中断、系统宕机、系统瘫痪等情况。</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故障类事件：指系统因计算机软硬件故障、停电、人为误操作等导致业务中断、系统宕机、系统瘫痪等情况。</w:t>
      </w:r>
    </w:p>
    <w:p>
      <w:pPr>
        <w:bidi w:val="0"/>
        <w:rPr>
          <w:rFonts w:hint="default"/>
          <w:color w:val="auto"/>
          <w:highlight w:val="none"/>
          <w:lang w:val="zh-CN" w:eastAsia="zh-CN"/>
        </w:rPr>
      </w:pPr>
      <w:r>
        <w:rPr>
          <w:rFonts w:hint="eastAsia"/>
          <w:color w:val="auto"/>
          <w:highlight w:val="none"/>
          <w:lang w:val="en-US" w:eastAsia="zh-CN"/>
        </w:rPr>
        <w:t>C.</w:t>
      </w:r>
      <w:r>
        <w:rPr>
          <w:rFonts w:hint="default"/>
          <w:color w:val="auto"/>
          <w:highlight w:val="none"/>
          <w:lang w:val="zh-CN" w:eastAsia="zh-CN"/>
        </w:rPr>
        <w:t>灾害类事件：指因爆炸、火灾、雷击、地震、台风等外力因素导致系统损毁，造成业务中断、系统宕机、系统瘫痪等情况。</w:t>
      </w:r>
    </w:p>
    <w:p>
      <w:pPr>
        <w:bidi w:val="0"/>
        <w:rPr>
          <w:rFonts w:hint="default"/>
          <w:color w:val="auto"/>
          <w:highlight w:val="none"/>
          <w:lang w:val="zh-CN" w:eastAsia="zh-CN"/>
        </w:rPr>
      </w:pPr>
      <w:r>
        <w:rPr>
          <w:rFonts w:hint="default"/>
          <w:color w:val="auto"/>
          <w:highlight w:val="none"/>
          <w:lang w:val="zh-CN" w:eastAsia="zh-CN"/>
        </w:rPr>
        <w:t>②按照突发事件的性质、严重程度、可控性和影响范围，将其分为一般故障、严重故障、重大故障、特级故障四级。</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一般故障</w:t>
      </w:r>
    </w:p>
    <w:p>
      <w:pPr>
        <w:bidi w:val="0"/>
        <w:rPr>
          <w:rFonts w:hint="default"/>
          <w:color w:val="auto"/>
          <w:highlight w:val="none"/>
          <w:lang w:val="zh-CN" w:eastAsia="zh-CN"/>
        </w:rPr>
      </w:pPr>
      <w:r>
        <w:rPr>
          <w:rFonts w:hint="default"/>
          <w:color w:val="auto"/>
          <w:highlight w:val="none"/>
          <w:lang w:val="zh-CN" w:eastAsia="zh-CN"/>
        </w:rPr>
        <w:t>系统中单个系统故障，但未影响业务系统运行，也未造成社会影响或经济损失的突发事件。</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严重故障</w:t>
      </w:r>
    </w:p>
    <w:p>
      <w:pPr>
        <w:bidi w:val="0"/>
        <w:rPr>
          <w:rFonts w:hint="default"/>
          <w:color w:val="auto"/>
          <w:highlight w:val="none"/>
          <w:lang w:val="zh-CN" w:eastAsia="zh-CN"/>
        </w:rPr>
      </w:pPr>
      <w:r>
        <w:rPr>
          <w:rFonts w:hint="default"/>
          <w:color w:val="auto"/>
          <w:highlight w:val="none"/>
          <w:lang w:val="zh-CN" w:eastAsia="zh-CN"/>
        </w:rPr>
        <w:t>系统中单个节点故障导致业务中断，可能造成较大业务影响或较大经济损失的突发事件。</w:t>
      </w:r>
    </w:p>
    <w:p>
      <w:pPr>
        <w:bidi w:val="0"/>
        <w:rPr>
          <w:rFonts w:hint="default"/>
          <w:color w:val="auto"/>
          <w:highlight w:val="none"/>
          <w:lang w:val="zh-CN" w:eastAsia="zh-CN"/>
        </w:rPr>
      </w:pPr>
      <w:r>
        <w:rPr>
          <w:rFonts w:hint="eastAsia"/>
          <w:color w:val="auto"/>
          <w:highlight w:val="none"/>
          <w:lang w:val="en-US" w:eastAsia="zh-CN"/>
        </w:rPr>
        <w:t>C.</w:t>
      </w:r>
      <w:r>
        <w:rPr>
          <w:rFonts w:hint="default"/>
          <w:color w:val="auto"/>
          <w:highlight w:val="none"/>
          <w:lang w:val="zh-CN" w:eastAsia="zh-CN"/>
        </w:rPr>
        <w:t>重大故障</w:t>
      </w:r>
    </w:p>
    <w:p>
      <w:pPr>
        <w:bidi w:val="0"/>
        <w:rPr>
          <w:rFonts w:hint="default"/>
          <w:color w:val="auto"/>
          <w:highlight w:val="none"/>
          <w:lang w:val="zh-CN" w:eastAsia="zh-CN"/>
        </w:rPr>
      </w:pPr>
      <w:r>
        <w:rPr>
          <w:rFonts w:hint="default"/>
          <w:color w:val="auto"/>
          <w:highlight w:val="none"/>
          <w:lang w:val="zh-CN" w:eastAsia="zh-CN"/>
        </w:rPr>
        <w:t>系统中多个分节点或骨干节点故障引起的多个业务系统长时间中断，可能造成重大社会影响和巨大经济损失的突发事件。</w:t>
      </w:r>
    </w:p>
    <w:p>
      <w:pPr>
        <w:bidi w:val="0"/>
        <w:rPr>
          <w:rFonts w:hint="default"/>
          <w:color w:val="auto"/>
          <w:highlight w:val="none"/>
          <w:lang w:val="zh-CN" w:eastAsia="zh-CN"/>
        </w:rPr>
      </w:pPr>
      <w:r>
        <w:rPr>
          <w:rFonts w:hint="eastAsia"/>
          <w:color w:val="auto"/>
          <w:highlight w:val="none"/>
          <w:lang w:val="en-US" w:eastAsia="zh-CN"/>
        </w:rPr>
        <w:t>D.</w:t>
      </w:r>
      <w:r>
        <w:rPr>
          <w:rFonts w:hint="default"/>
          <w:color w:val="auto"/>
          <w:highlight w:val="none"/>
          <w:lang w:val="zh-CN" w:eastAsia="zh-CN"/>
        </w:rPr>
        <w:t>特级故障</w:t>
      </w:r>
    </w:p>
    <w:p>
      <w:pPr>
        <w:bidi w:val="0"/>
        <w:rPr>
          <w:rFonts w:hint="default"/>
          <w:color w:val="auto"/>
          <w:highlight w:val="none"/>
          <w:lang w:val="zh-CN" w:eastAsia="zh-CN"/>
        </w:rPr>
      </w:pPr>
      <w:r>
        <w:rPr>
          <w:rFonts w:hint="default"/>
          <w:color w:val="auto"/>
          <w:highlight w:val="none"/>
          <w:lang w:val="zh-CN" w:eastAsia="zh-CN"/>
        </w:rPr>
        <w:t>特指发生不可预见的灾难性事故，如火灾、水灾和地震等。</w:t>
      </w:r>
    </w:p>
    <w:p>
      <w:pPr>
        <w:bidi w:val="0"/>
        <w:rPr>
          <w:rFonts w:hint="default"/>
          <w:color w:val="auto"/>
          <w:highlight w:val="none"/>
          <w:lang w:val="zh-CN" w:eastAsia="zh-CN"/>
        </w:rPr>
      </w:pPr>
      <w:r>
        <w:rPr>
          <w:rFonts w:hint="default"/>
          <w:color w:val="auto"/>
          <w:highlight w:val="none"/>
          <w:lang w:val="zh-CN" w:eastAsia="zh-CN"/>
        </w:rPr>
        <w:t>③根据事件类别启动应急预案</w:t>
      </w:r>
    </w:p>
    <w:p>
      <w:pPr>
        <w:bidi w:val="0"/>
        <w:rPr>
          <w:rFonts w:hint="default"/>
          <w:color w:val="auto"/>
          <w:highlight w:val="none"/>
          <w:lang w:val="zh-CN" w:eastAsia="zh-CN"/>
        </w:rPr>
      </w:pPr>
      <w:r>
        <w:rPr>
          <w:rFonts w:hint="default"/>
          <w:color w:val="auto"/>
          <w:highlight w:val="none"/>
          <w:lang w:val="zh-CN" w:eastAsia="zh-CN"/>
        </w:rPr>
        <w:t>根据以上定义的故障分级，当系统事件的要素满足启动应急预案要求时，进入相应的应急启动流程。</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应急处理工作小组从业务人员或值班人员的故障申告、系统监控报告的故障告警中得知系统异常事件后，应在第一时间</w:t>
      </w:r>
      <w:r>
        <w:rPr>
          <w:rFonts w:hint="default"/>
          <w:color w:val="auto"/>
          <w:highlight w:val="none"/>
          <w:lang w:val="en-US" w:eastAsia="zh-CN"/>
        </w:rPr>
        <w:t>解决</w:t>
      </w:r>
      <w:r>
        <w:rPr>
          <w:rFonts w:hint="default"/>
          <w:color w:val="auto"/>
          <w:highlight w:val="none"/>
          <w:lang w:val="zh-CN" w:eastAsia="zh-CN"/>
        </w:rPr>
        <w:t>系统故障。</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应急处理工作小组针对系统事件做出初步的分析判断。若是电源接触不好、物理连线松动或者能在最短时间内可自行解决的系统问题，及时按照有关操作规程进行故障处理，并报领导小组备案；否则，应急处理工作小组将故障大致定性为设备故障、线路故障、软件故障等故障之一，及时告知领导小组和受影响的相关部门，并采取措施避免事件影响范围的扩大。</w:t>
      </w:r>
    </w:p>
    <w:p>
      <w:pPr>
        <w:bidi w:val="0"/>
        <w:rPr>
          <w:rFonts w:hint="default"/>
          <w:color w:val="auto"/>
          <w:highlight w:val="none"/>
          <w:lang w:val="zh-CN" w:eastAsia="zh-CN"/>
        </w:rPr>
      </w:pPr>
      <w:r>
        <w:rPr>
          <w:rFonts w:hint="eastAsia"/>
          <w:color w:val="auto"/>
          <w:highlight w:val="none"/>
          <w:lang w:val="en-US" w:eastAsia="zh-CN"/>
        </w:rPr>
        <w:t>C.</w:t>
      </w:r>
      <w:r>
        <w:rPr>
          <w:rFonts w:hint="default"/>
          <w:color w:val="auto"/>
          <w:highlight w:val="none"/>
          <w:lang w:val="zh-CN" w:eastAsia="zh-CN"/>
        </w:rPr>
        <w:t>应急处理工作小组向领导小组报告，在领导小组的授权后启动相应的应急预案。针对灾难事件和影响重要业务运行的重大事件，还要及时向上级机关进行报告。</w:t>
      </w:r>
    </w:p>
    <w:p>
      <w:pPr>
        <w:bidi w:val="0"/>
        <w:rPr>
          <w:rFonts w:hint="default"/>
          <w:color w:val="auto"/>
          <w:highlight w:val="none"/>
          <w:lang w:val="zh-CN" w:eastAsia="zh-CN"/>
        </w:rPr>
      </w:pPr>
      <w:r>
        <w:rPr>
          <w:rFonts w:hint="eastAsia"/>
          <w:color w:val="auto"/>
          <w:highlight w:val="none"/>
          <w:lang w:val="en-US" w:eastAsia="zh-CN"/>
        </w:rPr>
        <w:t>D.</w:t>
      </w:r>
      <w:r>
        <w:rPr>
          <w:rFonts w:hint="default"/>
          <w:color w:val="auto"/>
          <w:highlight w:val="none"/>
          <w:lang w:val="zh-CN" w:eastAsia="zh-CN"/>
        </w:rPr>
        <w:t>应急处理工作小组根据故障类型及时与外部支持人员取得联系。其中，设备故障的，可与集成商联系；软件故障的，可与系统集成商联系，由系统集成商进行远程技术支持；线路故障的，可与电信运营商联系，三方密切协作力求通信线路在短时间内恢复正常。</w:t>
      </w:r>
    </w:p>
    <w:p>
      <w:pPr>
        <w:bidi w:val="0"/>
        <w:rPr>
          <w:rFonts w:hint="default"/>
          <w:color w:val="auto"/>
          <w:highlight w:val="none"/>
          <w:lang w:val="zh-CN" w:eastAsia="zh-CN"/>
        </w:rPr>
      </w:pPr>
      <w:r>
        <w:rPr>
          <w:rFonts w:hint="eastAsia"/>
          <w:color w:val="auto"/>
          <w:highlight w:val="none"/>
          <w:lang w:val="en-US" w:eastAsia="zh-CN"/>
        </w:rPr>
        <w:t>E.</w:t>
      </w:r>
      <w:r>
        <w:rPr>
          <w:rFonts w:hint="default"/>
          <w:color w:val="auto"/>
          <w:highlight w:val="none"/>
          <w:lang w:val="zh-CN" w:eastAsia="zh-CN"/>
        </w:rPr>
        <w:t>应急处理工作小组在上级机构或外部支持人员的配合下，充分利用应急预案的资源准备，采取有力措施进行故障处理，及时恢复系统的正常工作状态。</w:t>
      </w:r>
    </w:p>
    <w:p>
      <w:pPr>
        <w:bidi w:val="0"/>
        <w:rPr>
          <w:rFonts w:hint="default"/>
          <w:color w:val="auto"/>
          <w:highlight w:val="none"/>
          <w:lang w:val="zh-CN" w:eastAsia="zh-CN"/>
        </w:rPr>
      </w:pPr>
      <w:r>
        <w:rPr>
          <w:rFonts w:hint="eastAsia"/>
          <w:color w:val="auto"/>
          <w:highlight w:val="none"/>
          <w:lang w:val="en-US" w:eastAsia="zh-CN"/>
        </w:rPr>
        <w:t>F.</w:t>
      </w:r>
      <w:r>
        <w:rPr>
          <w:rFonts w:hint="default"/>
          <w:color w:val="auto"/>
          <w:highlight w:val="none"/>
          <w:lang w:val="zh-CN" w:eastAsia="zh-CN"/>
        </w:rPr>
        <w:t>应急处理工作小组通知业务部门系统恢复正常，并向领导小组报告故障处理的基本情况。重大事件形成文字资料，以书面形式向上级报告。</w:t>
      </w:r>
    </w:p>
    <w:p>
      <w:pPr>
        <w:bidi w:val="0"/>
        <w:rPr>
          <w:rFonts w:hint="default"/>
          <w:color w:val="auto"/>
          <w:highlight w:val="none"/>
          <w:lang w:val="zh-CN" w:eastAsia="zh-CN"/>
        </w:rPr>
      </w:pPr>
      <w:r>
        <w:rPr>
          <w:rFonts w:hint="eastAsia"/>
          <w:color w:val="auto"/>
          <w:highlight w:val="none"/>
          <w:lang w:val="en-US" w:eastAsia="zh-CN"/>
        </w:rPr>
        <w:t>G.</w:t>
      </w:r>
      <w:r>
        <w:rPr>
          <w:rFonts w:hint="default"/>
          <w:color w:val="auto"/>
          <w:highlight w:val="none"/>
          <w:lang w:val="zh-CN" w:eastAsia="zh-CN"/>
        </w:rPr>
        <w:t>总结整个处理过程中出现的问题，并及时改进应急预案。</w:t>
      </w:r>
    </w:p>
    <w:p>
      <w:pPr>
        <w:bidi w:val="0"/>
        <w:rPr>
          <w:rFonts w:hint="default"/>
          <w:color w:val="auto"/>
          <w:highlight w:val="none"/>
          <w:lang w:val="zh-CN" w:eastAsia="zh-CN"/>
        </w:rPr>
      </w:pPr>
      <w:bookmarkStart w:id="355" w:name="_Toc27543"/>
      <w:bookmarkStart w:id="356" w:name="_Toc30773"/>
      <w:bookmarkStart w:id="357" w:name="_Toc77807629"/>
      <w:bookmarkStart w:id="358" w:name="_Toc77783033"/>
      <w:bookmarkStart w:id="359" w:name="_Toc77782626"/>
      <w:bookmarkStart w:id="360" w:name="_Toc44110250"/>
      <w:r>
        <w:rPr>
          <w:rFonts w:hint="default"/>
          <w:color w:val="auto"/>
          <w:highlight w:val="none"/>
          <w:lang w:val="zh-CN" w:eastAsia="zh-CN"/>
        </w:rPr>
        <w:t>（</w:t>
      </w:r>
      <w:r>
        <w:rPr>
          <w:rFonts w:hint="default"/>
          <w:color w:val="auto"/>
          <w:highlight w:val="none"/>
          <w:lang w:val="en-US" w:eastAsia="zh-CN"/>
        </w:rPr>
        <w:t>2</w:t>
      </w:r>
      <w:r>
        <w:rPr>
          <w:rFonts w:hint="default"/>
          <w:color w:val="auto"/>
          <w:highlight w:val="none"/>
          <w:lang w:val="zh-CN" w:eastAsia="zh-CN"/>
        </w:rPr>
        <w:t>）技术支持响应时间</w:t>
      </w:r>
      <w:bookmarkEnd w:id="355"/>
      <w:bookmarkEnd w:id="356"/>
      <w:bookmarkEnd w:id="357"/>
      <w:bookmarkEnd w:id="358"/>
      <w:bookmarkEnd w:id="359"/>
      <w:bookmarkEnd w:id="360"/>
    </w:p>
    <w:p>
      <w:pPr>
        <w:bidi w:val="0"/>
        <w:rPr>
          <w:rFonts w:hint="default"/>
          <w:color w:val="auto"/>
          <w:highlight w:val="none"/>
          <w:lang w:val="zh-CN" w:eastAsia="zh-CN"/>
        </w:rPr>
      </w:pPr>
      <w:r>
        <w:rPr>
          <w:rFonts w:hint="default"/>
          <w:color w:val="auto"/>
          <w:highlight w:val="none"/>
          <w:lang w:val="zh-CN" w:eastAsia="zh-CN"/>
        </w:rPr>
        <w:t>当出现紧急情况时，提供7×24小时服务响应，维护工程师在接到报障后2个小时内处理应用系统出现的故障，及时作出故障原因报告并提出有效措施加以解决。</w:t>
      </w:r>
    </w:p>
    <w:p>
      <w:pPr>
        <w:bidi w:val="0"/>
        <w:rPr>
          <w:rFonts w:hint="default"/>
          <w:color w:val="auto"/>
          <w:highlight w:val="none"/>
          <w:lang w:val="zh-CN" w:eastAsia="zh-CN"/>
        </w:rPr>
      </w:pPr>
      <w:bookmarkStart w:id="361" w:name="_Toc44110251"/>
      <w:bookmarkStart w:id="362" w:name="_Toc77807630"/>
      <w:bookmarkStart w:id="363" w:name="_Toc77783034"/>
      <w:bookmarkStart w:id="364" w:name="_Toc77782627"/>
      <w:bookmarkStart w:id="365" w:name="_Toc15535"/>
      <w:bookmarkStart w:id="366" w:name="_Toc6071"/>
      <w:r>
        <w:rPr>
          <w:rFonts w:hint="default"/>
          <w:color w:val="auto"/>
          <w:highlight w:val="none"/>
          <w:lang w:val="zh-CN" w:eastAsia="zh-CN"/>
        </w:rPr>
        <w:t>（</w:t>
      </w:r>
      <w:r>
        <w:rPr>
          <w:rFonts w:hint="default"/>
          <w:color w:val="auto"/>
          <w:highlight w:val="none"/>
          <w:lang w:val="en-US" w:eastAsia="zh-CN"/>
        </w:rPr>
        <w:t>3</w:t>
      </w:r>
      <w:r>
        <w:rPr>
          <w:rFonts w:hint="default"/>
          <w:color w:val="auto"/>
          <w:highlight w:val="none"/>
          <w:lang w:val="zh-CN" w:eastAsia="zh-CN"/>
        </w:rPr>
        <w:t>）技术支持响应内容</w:t>
      </w:r>
      <w:bookmarkEnd w:id="361"/>
      <w:bookmarkEnd w:id="362"/>
      <w:bookmarkEnd w:id="363"/>
      <w:bookmarkEnd w:id="364"/>
      <w:bookmarkEnd w:id="365"/>
      <w:bookmarkEnd w:id="366"/>
    </w:p>
    <w:p>
      <w:pPr>
        <w:bidi w:val="0"/>
        <w:rPr>
          <w:rFonts w:hint="default"/>
          <w:color w:val="auto"/>
          <w:highlight w:val="none"/>
          <w:lang w:val="zh-CN" w:eastAsia="zh-CN"/>
        </w:rPr>
      </w:pPr>
      <w:r>
        <w:rPr>
          <w:rFonts w:hint="default"/>
          <w:color w:val="auto"/>
          <w:highlight w:val="none"/>
          <w:lang w:val="zh-CN" w:eastAsia="zh-CN"/>
        </w:rPr>
        <w:t>①黑客攻击处置措施</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当有关值班人员发现业务系统或网站内容被纂改，或通过入侵监测系统发现有黑客正在进行攻击时，应立即向系统管理技术人员通报情况。</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系统管理技术人员应在三十分钟内响应，并首先应将被攻击的服务器等设备从系统中隔离出来，保护现场，并同时向应急处理工作小组领导通报情况。</w:t>
      </w:r>
    </w:p>
    <w:p>
      <w:pPr>
        <w:bidi w:val="0"/>
        <w:rPr>
          <w:rFonts w:hint="default"/>
          <w:color w:val="auto"/>
          <w:highlight w:val="none"/>
          <w:lang w:val="zh-CN" w:eastAsia="zh-CN"/>
        </w:rPr>
      </w:pPr>
      <w:r>
        <w:rPr>
          <w:rFonts w:hint="eastAsia"/>
          <w:color w:val="auto"/>
          <w:highlight w:val="none"/>
          <w:lang w:val="en-US" w:eastAsia="zh-CN"/>
        </w:rPr>
        <w:t>C.</w:t>
      </w:r>
      <w:r>
        <w:rPr>
          <w:rFonts w:hint="default"/>
          <w:color w:val="auto"/>
          <w:highlight w:val="none"/>
          <w:lang w:val="zh-CN" w:eastAsia="zh-CN"/>
        </w:rPr>
        <w:t>系统管理技术人员负责被攻击或破坏系统的恢复与重建工作。</w:t>
      </w:r>
    </w:p>
    <w:p>
      <w:pPr>
        <w:bidi w:val="0"/>
        <w:rPr>
          <w:rFonts w:hint="default"/>
          <w:color w:val="auto"/>
          <w:highlight w:val="none"/>
          <w:lang w:val="zh-CN" w:eastAsia="zh-CN"/>
        </w:rPr>
      </w:pPr>
      <w:r>
        <w:rPr>
          <w:rFonts w:hint="eastAsia"/>
          <w:color w:val="auto"/>
          <w:highlight w:val="none"/>
          <w:lang w:val="en-US" w:eastAsia="zh-CN"/>
        </w:rPr>
        <w:t>D.</w:t>
      </w:r>
      <w:r>
        <w:rPr>
          <w:rFonts w:hint="default"/>
          <w:color w:val="auto"/>
          <w:highlight w:val="none"/>
          <w:lang w:val="zh-CN" w:eastAsia="zh-CN"/>
        </w:rPr>
        <w:t>系统管理技术人员会同相关支持人员追查非法信息来源。</w:t>
      </w:r>
    </w:p>
    <w:p>
      <w:pPr>
        <w:bidi w:val="0"/>
        <w:rPr>
          <w:rFonts w:hint="default"/>
          <w:color w:val="auto"/>
          <w:highlight w:val="none"/>
          <w:lang w:val="zh-CN" w:eastAsia="zh-CN"/>
        </w:rPr>
      </w:pPr>
      <w:r>
        <w:rPr>
          <w:rFonts w:hint="eastAsia"/>
          <w:color w:val="auto"/>
          <w:highlight w:val="none"/>
          <w:lang w:val="en-US" w:eastAsia="zh-CN"/>
        </w:rPr>
        <w:t>E.</w:t>
      </w:r>
      <w:r>
        <w:rPr>
          <w:rFonts w:hint="default"/>
          <w:color w:val="auto"/>
          <w:highlight w:val="none"/>
          <w:lang w:val="zh-CN" w:eastAsia="zh-CN"/>
        </w:rPr>
        <w:t>系统管理技术人员组织相关支持人员会商后，向应急处理工作小组组长汇报有关情况。</w:t>
      </w:r>
    </w:p>
    <w:p>
      <w:pPr>
        <w:bidi w:val="0"/>
        <w:rPr>
          <w:rFonts w:hint="default"/>
          <w:color w:val="auto"/>
          <w:highlight w:val="none"/>
          <w:lang w:val="zh-CN" w:eastAsia="zh-CN"/>
        </w:rPr>
      </w:pPr>
      <w:r>
        <w:rPr>
          <w:rFonts w:hint="eastAsia"/>
          <w:color w:val="auto"/>
          <w:highlight w:val="none"/>
          <w:lang w:val="en-US" w:eastAsia="zh-CN"/>
        </w:rPr>
        <w:t>F.</w:t>
      </w:r>
      <w:r>
        <w:rPr>
          <w:rFonts w:hint="default"/>
          <w:color w:val="auto"/>
          <w:highlight w:val="none"/>
          <w:lang w:val="zh-CN" w:eastAsia="zh-CN"/>
        </w:rPr>
        <w:t>应急处理工作小组组长如认为情况严重，应立即向应急处理领导小组组长汇报。</w:t>
      </w:r>
    </w:p>
    <w:p>
      <w:pPr>
        <w:bidi w:val="0"/>
        <w:rPr>
          <w:rFonts w:hint="default"/>
          <w:color w:val="auto"/>
          <w:highlight w:val="none"/>
          <w:lang w:val="zh-CN" w:eastAsia="zh-CN"/>
        </w:rPr>
      </w:pPr>
      <w:r>
        <w:rPr>
          <w:rFonts w:hint="eastAsia"/>
          <w:color w:val="auto"/>
          <w:highlight w:val="none"/>
          <w:lang w:val="en-US" w:eastAsia="zh-CN"/>
        </w:rPr>
        <w:t>G.</w:t>
      </w:r>
      <w:r>
        <w:rPr>
          <w:rFonts w:hint="default"/>
          <w:color w:val="auto"/>
          <w:highlight w:val="none"/>
          <w:lang w:val="zh-CN" w:eastAsia="zh-CN"/>
        </w:rPr>
        <w:t>应急处理领导小组组长组织应急处理领导小组召开会议，如认为事态严重，则立即向公安部门或上级机关报警。</w:t>
      </w:r>
    </w:p>
    <w:p>
      <w:pPr>
        <w:bidi w:val="0"/>
        <w:rPr>
          <w:rFonts w:hint="default"/>
          <w:color w:val="auto"/>
          <w:highlight w:val="none"/>
          <w:lang w:val="zh-CN" w:eastAsia="zh-CN"/>
        </w:rPr>
      </w:pPr>
      <w:r>
        <w:rPr>
          <w:rFonts w:hint="default"/>
          <w:color w:val="auto"/>
          <w:highlight w:val="none"/>
          <w:lang w:val="zh-CN" w:eastAsia="zh-CN"/>
        </w:rPr>
        <w:t>②病毒处置措施</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当发现有计算机被感染上病毒后，应立即向系统管理技术人员报告，将该机从系统上隔离开来。</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系统管理技术人员在接到通知后，应在三十分钟内响应。</w:t>
      </w:r>
    </w:p>
    <w:p>
      <w:pPr>
        <w:bidi w:val="0"/>
        <w:rPr>
          <w:rFonts w:hint="default"/>
          <w:color w:val="auto"/>
          <w:highlight w:val="none"/>
          <w:lang w:val="zh-CN" w:eastAsia="zh-CN"/>
        </w:rPr>
      </w:pPr>
      <w:r>
        <w:rPr>
          <w:rFonts w:hint="eastAsia"/>
          <w:color w:val="auto"/>
          <w:highlight w:val="none"/>
          <w:lang w:val="en-US" w:eastAsia="zh-CN"/>
        </w:rPr>
        <w:t>C.</w:t>
      </w:r>
      <w:r>
        <w:rPr>
          <w:rFonts w:hint="default"/>
          <w:color w:val="auto"/>
          <w:highlight w:val="none"/>
          <w:lang w:val="zh-CN" w:eastAsia="zh-CN"/>
        </w:rPr>
        <w:t>对该设备的硬盘进行数据备份。用反病毒软件对该机进行杀毒处理，同时通过病毒检测软件对其他机器进行病毒扫描和清除工作。</w:t>
      </w:r>
    </w:p>
    <w:p>
      <w:pPr>
        <w:bidi w:val="0"/>
        <w:rPr>
          <w:rFonts w:hint="default"/>
          <w:color w:val="auto"/>
          <w:highlight w:val="none"/>
          <w:lang w:val="zh-CN" w:eastAsia="zh-CN"/>
        </w:rPr>
      </w:pPr>
      <w:r>
        <w:rPr>
          <w:rFonts w:hint="eastAsia"/>
          <w:color w:val="auto"/>
          <w:highlight w:val="none"/>
          <w:lang w:val="en-US" w:eastAsia="zh-CN"/>
        </w:rPr>
        <w:t>D.</w:t>
      </w:r>
      <w:r>
        <w:rPr>
          <w:rFonts w:hint="default"/>
          <w:color w:val="auto"/>
          <w:highlight w:val="none"/>
          <w:lang w:val="zh-CN" w:eastAsia="zh-CN"/>
        </w:rPr>
        <w:t>如果现行反病毒软件无法清除该病毒，应立即向应急处理工作小组组长报告，并迅速联系有关产品商研究解决。</w:t>
      </w:r>
    </w:p>
    <w:p>
      <w:pPr>
        <w:bidi w:val="0"/>
        <w:rPr>
          <w:rFonts w:hint="default"/>
          <w:color w:val="auto"/>
          <w:highlight w:val="none"/>
          <w:lang w:val="zh-CN" w:eastAsia="zh-CN"/>
        </w:rPr>
      </w:pPr>
      <w:r>
        <w:rPr>
          <w:rFonts w:hint="eastAsia"/>
          <w:color w:val="auto"/>
          <w:highlight w:val="none"/>
          <w:lang w:val="en-US" w:eastAsia="zh-CN"/>
        </w:rPr>
        <w:t>E.</w:t>
      </w:r>
      <w:r>
        <w:rPr>
          <w:rFonts w:hint="default"/>
          <w:color w:val="auto"/>
          <w:highlight w:val="none"/>
          <w:lang w:val="zh-CN" w:eastAsia="zh-CN"/>
        </w:rPr>
        <w:t>应急处理工作小组经会商，认为情况严重的，应立即向应急处理领导小组组长汇报。</w:t>
      </w:r>
    </w:p>
    <w:p>
      <w:pPr>
        <w:bidi w:val="0"/>
        <w:rPr>
          <w:rFonts w:hint="default"/>
          <w:color w:val="auto"/>
          <w:highlight w:val="none"/>
          <w:lang w:val="zh-CN" w:eastAsia="zh-CN"/>
        </w:rPr>
      </w:pPr>
      <w:r>
        <w:rPr>
          <w:rFonts w:hint="eastAsia"/>
          <w:color w:val="auto"/>
          <w:highlight w:val="none"/>
          <w:lang w:val="en-US" w:eastAsia="zh-CN"/>
        </w:rPr>
        <w:t>F.</w:t>
      </w:r>
      <w:r>
        <w:rPr>
          <w:rFonts w:hint="default"/>
          <w:color w:val="auto"/>
          <w:highlight w:val="none"/>
          <w:lang w:val="zh-CN" w:eastAsia="zh-CN"/>
        </w:rPr>
        <w:t>应急处理领导小组经会商后，认为情况极为严重的，应立即向公安部门或上级机关报告。</w:t>
      </w:r>
    </w:p>
    <w:p>
      <w:pPr>
        <w:bidi w:val="0"/>
        <w:rPr>
          <w:rFonts w:hint="default"/>
          <w:color w:val="auto"/>
          <w:highlight w:val="none"/>
          <w:lang w:val="zh-CN" w:eastAsia="zh-CN"/>
        </w:rPr>
      </w:pPr>
      <w:r>
        <w:rPr>
          <w:rFonts w:hint="eastAsia"/>
          <w:color w:val="auto"/>
          <w:highlight w:val="none"/>
          <w:lang w:val="en-US" w:eastAsia="zh-CN"/>
        </w:rPr>
        <w:t>G.</w:t>
      </w:r>
      <w:r>
        <w:rPr>
          <w:rFonts w:hint="default"/>
          <w:color w:val="auto"/>
          <w:highlight w:val="none"/>
          <w:lang w:val="zh-CN" w:eastAsia="zh-CN"/>
        </w:rPr>
        <w:t>如果感染病毒的设备是中心服务器系统，经领导小组同意，应立即告知各相关部门做好相应的清查工作。</w:t>
      </w:r>
    </w:p>
    <w:p>
      <w:pPr>
        <w:bidi w:val="0"/>
        <w:rPr>
          <w:rFonts w:hint="default"/>
          <w:color w:val="auto"/>
          <w:highlight w:val="none"/>
          <w:lang w:val="zh-CN" w:eastAsia="zh-CN"/>
        </w:rPr>
      </w:pPr>
      <w:r>
        <w:rPr>
          <w:rFonts w:hint="default"/>
          <w:color w:val="auto"/>
          <w:highlight w:val="none"/>
          <w:lang w:val="zh-CN" w:eastAsia="zh-CN"/>
        </w:rPr>
        <w:t>③软件系统遭破坏性攻击的紧急处置措施</w:t>
      </w:r>
    </w:p>
    <w:p>
      <w:pPr>
        <w:bidi w:val="0"/>
        <w:rPr>
          <w:rFonts w:hint="default"/>
          <w:color w:val="auto"/>
          <w:highlight w:val="none"/>
          <w:lang w:val="zh-CN" w:eastAsia="zh-CN"/>
        </w:rPr>
      </w:pPr>
      <w:r>
        <w:rPr>
          <w:rFonts w:hint="default"/>
          <w:color w:val="auto"/>
          <w:highlight w:val="none"/>
          <w:lang w:val="zh-CN" w:eastAsia="zh-CN"/>
        </w:rPr>
        <w:t>重要的业务系统必须存有备份，与业务系统相对应的数据必须有多日的备份，并将它们保存在安全处。</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一旦系统遭到破坏性攻击，应立即向系统管理技术人员、业务系统技术人员报告，并将该系统停止运行。</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系统管理技术人员检查日志等资料，确定攻击来源。</w:t>
      </w:r>
    </w:p>
    <w:p>
      <w:pPr>
        <w:bidi w:val="0"/>
        <w:rPr>
          <w:rFonts w:hint="default"/>
          <w:color w:val="auto"/>
          <w:highlight w:val="none"/>
          <w:lang w:val="zh-CN" w:eastAsia="zh-CN"/>
        </w:rPr>
      </w:pPr>
      <w:r>
        <w:rPr>
          <w:rFonts w:hint="eastAsia"/>
          <w:color w:val="auto"/>
          <w:highlight w:val="none"/>
          <w:lang w:val="en-US" w:eastAsia="zh-CN"/>
        </w:rPr>
        <w:t>C.</w:t>
      </w:r>
      <w:r>
        <w:rPr>
          <w:rFonts w:hint="default"/>
          <w:color w:val="auto"/>
          <w:highlight w:val="none"/>
          <w:lang w:val="zh-CN" w:eastAsia="zh-CN"/>
        </w:rPr>
        <w:t>由业务系统技术人员向应急处理工作小组组长汇报。</w:t>
      </w:r>
    </w:p>
    <w:p>
      <w:pPr>
        <w:bidi w:val="0"/>
        <w:rPr>
          <w:rFonts w:hint="default"/>
          <w:color w:val="auto"/>
          <w:highlight w:val="none"/>
          <w:lang w:val="zh-CN" w:eastAsia="zh-CN"/>
        </w:rPr>
      </w:pPr>
      <w:r>
        <w:rPr>
          <w:rFonts w:hint="eastAsia"/>
          <w:color w:val="auto"/>
          <w:highlight w:val="none"/>
          <w:lang w:val="en-US" w:eastAsia="zh-CN"/>
        </w:rPr>
        <w:t>D.</w:t>
      </w:r>
      <w:r>
        <w:rPr>
          <w:rFonts w:hint="default"/>
          <w:color w:val="auto"/>
          <w:highlight w:val="none"/>
          <w:lang w:val="zh-CN" w:eastAsia="zh-CN"/>
        </w:rPr>
        <w:t>应急处理工作小组组长认为情况严重的，应立即向应急处理领导小组汇报。</w:t>
      </w:r>
    </w:p>
    <w:p>
      <w:pPr>
        <w:bidi w:val="0"/>
        <w:rPr>
          <w:rFonts w:hint="default"/>
          <w:color w:val="auto"/>
          <w:highlight w:val="none"/>
          <w:lang w:val="zh-CN" w:eastAsia="zh-CN"/>
        </w:rPr>
      </w:pPr>
      <w:r>
        <w:rPr>
          <w:rFonts w:hint="eastAsia"/>
          <w:color w:val="auto"/>
          <w:highlight w:val="none"/>
          <w:lang w:val="en-US" w:eastAsia="zh-CN"/>
        </w:rPr>
        <w:t>E.</w:t>
      </w:r>
      <w:r>
        <w:rPr>
          <w:rFonts w:hint="default"/>
          <w:color w:val="auto"/>
          <w:highlight w:val="none"/>
          <w:lang w:val="zh-CN" w:eastAsia="zh-CN"/>
        </w:rPr>
        <w:t>应急处理领导小组认为情况极为严重的，应立即向公安部门或上级机关报告。</w:t>
      </w:r>
    </w:p>
    <w:p>
      <w:pPr>
        <w:bidi w:val="0"/>
        <w:rPr>
          <w:rFonts w:hint="default"/>
          <w:color w:val="auto"/>
          <w:highlight w:val="none"/>
          <w:lang w:val="zh-CN" w:eastAsia="zh-CN"/>
        </w:rPr>
      </w:pPr>
      <w:r>
        <w:rPr>
          <w:rFonts w:hint="default"/>
          <w:color w:val="auto"/>
          <w:highlight w:val="none"/>
          <w:lang w:val="zh-CN" w:eastAsia="zh-CN"/>
        </w:rPr>
        <w:t>④数据库安全处置措施</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主要数据库应按双机热备设置，并至少要准备两个以上数据库备份，平时一个备份放在机房，另一个备份放在另一个安全的场所。</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一旦数据库崩溃，应立即启动备用系统，并向应急处理工作小组组长报告。</w:t>
      </w:r>
    </w:p>
    <w:p>
      <w:pPr>
        <w:bidi w:val="0"/>
        <w:rPr>
          <w:rFonts w:hint="default"/>
          <w:color w:val="auto"/>
          <w:highlight w:val="none"/>
          <w:lang w:val="zh-CN" w:eastAsia="zh-CN"/>
        </w:rPr>
      </w:pPr>
      <w:r>
        <w:rPr>
          <w:rFonts w:hint="eastAsia"/>
          <w:color w:val="auto"/>
          <w:highlight w:val="none"/>
          <w:lang w:val="en-US" w:eastAsia="zh-CN"/>
        </w:rPr>
        <w:t>C.</w:t>
      </w:r>
      <w:r>
        <w:rPr>
          <w:rFonts w:hint="default"/>
          <w:color w:val="auto"/>
          <w:highlight w:val="none"/>
          <w:lang w:val="zh-CN" w:eastAsia="zh-CN"/>
        </w:rPr>
        <w:t>在备用系统运行期间，业务系统技术人员应对主机系统进行维修。</w:t>
      </w:r>
    </w:p>
    <w:p>
      <w:pPr>
        <w:bidi w:val="0"/>
        <w:rPr>
          <w:rFonts w:hint="default"/>
          <w:color w:val="auto"/>
          <w:highlight w:val="none"/>
          <w:lang w:val="zh-CN" w:eastAsia="zh-CN"/>
        </w:rPr>
      </w:pPr>
      <w:r>
        <w:rPr>
          <w:rFonts w:hint="eastAsia"/>
          <w:color w:val="auto"/>
          <w:highlight w:val="none"/>
          <w:lang w:val="en-US" w:eastAsia="zh-CN"/>
        </w:rPr>
        <w:t>D.</w:t>
      </w:r>
      <w:r>
        <w:rPr>
          <w:rFonts w:hint="default"/>
          <w:color w:val="auto"/>
          <w:highlight w:val="none"/>
          <w:lang w:val="zh-CN" w:eastAsia="zh-CN"/>
        </w:rPr>
        <w:t>如果两套系统均崩溃，业务系统技术人员应立即向应急处理工作小组组长报告，应急处理工作小组如认为情况严重，应立即向应急处理领导小组组长汇报。同时通知相关科室部门暂缓使用业务系统和上传上报数据。</w:t>
      </w:r>
    </w:p>
    <w:p>
      <w:pPr>
        <w:bidi w:val="0"/>
        <w:rPr>
          <w:rFonts w:hint="default"/>
          <w:color w:val="auto"/>
          <w:highlight w:val="none"/>
          <w:lang w:val="zh-CN" w:eastAsia="zh-CN"/>
        </w:rPr>
      </w:pPr>
      <w:r>
        <w:rPr>
          <w:rFonts w:hint="eastAsia"/>
          <w:color w:val="auto"/>
          <w:highlight w:val="none"/>
          <w:lang w:val="en-US" w:eastAsia="zh-CN"/>
        </w:rPr>
        <w:t>E.</w:t>
      </w:r>
      <w:r>
        <w:rPr>
          <w:rFonts w:hint="default"/>
          <w:color w:val="auto"/>
          <w:highlight w:val="none"/>
          <w:lang w:val="zh-CN" w:eastAsia="zh-CN"/>
        </w:rPr>
        <w:t>系统修复启动后，将第一个数据库备份取出，按照要求将其恢复到主机系统中。</w:t>
      </w:r>
    </w:p>
    <w:p>
      <w:pPr>
        <w:bidi w:val="0"/>
        <w:rPr>
          <w:rFonts w:hint="default"/>
          <w:color w:val="auto"/>
          <w:highlight w:val="none"/>
          <w:lang w:val="zh-CN" w:eastAsia="zh-CN"/>
        </w:rPr>
      </w:pPr>
      <w:r>
        <w:rPr>
          <w:rFonts w:hint="eastAsia"/>
          <w:color w:val="auto"/>
          <w:highlight w:val="none"/>
          <w:lang w:val="en-US" w:eastAsia="zh-CN"/>
        </w:rPr>
        <w:t>F.</w:t>
      </w:r>
      <w:r>
        <w:rPr>
          <w:rFonts w:hint="default"/>
          <w:color w:val="auto"/>
          <w:highlight w:val="none"/>
          <w:lang w:val="zh-CN" w:eastAsia="zh-CN"/>
        </w:rPr>
        <w:t>如因第一个备份损坏，导致数据库无法恢复，则应取出第二套数据库加以恢复。</w:t>
      </w:r>
    </w:p>
    <w:p>
      <w:pPr>
        <w:bidi w:val="0"/>
        <w:rPr>
          <w:rFonts w:hint="default"/>
          <w:color w:val="auto"/>
          <w:highlight w:val="none"/>
          <w:lang w:val="zh-CN" w:eastAsia="zh-CN"/>
        </w:rPr>
      </w:pPr>
      <w:r>
        <w:rPr>
          <w:rFonts w:hint="eastAsia"/>
          <w:color w:val="auto"/>
          <w:highlight w:val="none"/>
          <w:lang w:val="en-US" w:eastAsia="zh-CN"/>
        </w:rPr>
        <w:t>G.</w:t>
      </w:r>
      <w:r>
        <w:rPr>
          <w:rFonts w:hint="default"/>
          <w:color w:val="auto"/>
          <w:highlight w:val="none"/>
          <w:lang w:val="zh-CN" w:eastAsia="zh-CN"/>
        </w:rPr>
        <w:t>如果两个备份均无法恢复，应立即向应急处理工作小组组长汇报，并向有关厂商请求紧急支援。</w:t>
      </w:r>
    </w:p>
    <w:p>
      <w:pPr>
        <w:bidi w:val="0"/>
        <w:rPr>
          <w:rFonts w:hint="default"/>
          <w:color w:val="auto"/>
          <w:highlight w:val="none"/>
          <w:lang w:val="zh-CN" w:eastAsia="zh-CN"/>
        </w:rPr>
      </w:pPr>
      <w:r>
        <w:rPr>
          <w:rFonts w:hint="default"/>
          <w:color w:val="auto"/>
          <w:highlight w:val="none"/>
          <w:lang w:val="zh-CN" w:eastAsia="zh-CN"/>
        </w:rPr>
        <w:t>⑤广域网外部线路中断紧急处置措施</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广域网主、备用线路中断一条后，网络管理员应立即启动备用线路接续工作，同时向应急处理工作小组组长报告。</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网络管理员应尽快判断故障节点，查明故障原因。</w:t>
      </w:r>
    </w:p>
    <w:p>
      <w:pPr>
        <w:bidi w:val="0"/>
        <w:rPr>
          <w:rFonts w:hint="default"/>
          <w:color w:val="auto"/>
          <w:highlight w:val="none"/>
          <w:lang w:val="zh-CN" w:eastAsia="zh-CN"/>
        </w:rPr>
      </w:pPr>
      <w:r>
        <w:rPr>
          <w:rFonts w:hint="eastAsia"/>
          <w:color w:val="auto"/>
          <w:highlight w:val="none"/>
          <w:lang w:val="en-US" w:eastAsia="zh-CN"/>
        </w:rPr>
        <w:t>C.</w:t>
      </w:r>
      <w:r>
        <w:rPr>
          <w:rFonts w:hint="default"/>
          <w:color w:val="auto"/>
          <w:highlight w:val="none"/>
          <w:lang w:val="zh-CN" w:eastAsia="zh-CN"/>
        </w:rPr>
        <w:t>如属我方管辖范围，由网络管理员立即予以修复。</w:t>
      </w:r>
    </w:p>
    <w:p>
      <w:pPr>
        <w:bidi w:val="0"/>
        <w:rPr>
          <w:rFonts w:hint="default"/>
          <w:color w:val="auto"/>
          <w:highlight w:val="none"/>
          <w:lang w:val="zh-CN" w:eastAsia="zh-CN"/>
        </w:rPr>
      </w:pPr>
      <w:r>
        <w:rPr>
          <w:rFonts w:hint="eastAsia"/>
          <w:color w:val="auto"/>
          <w:highlight w:val="none"/>
          <w:lang w:val="en-US" w:eastAsia="zh-CN"/>
        </w:rPr>
        <w:t>D.</w:t>
      </w:r>
      <w:r>
        <w:rPr>
          <w:rFonts w:hint="default"/>
          <w:color w:val="auto"/>
          <w:highlight w:val="none"/>
          <w:lang w:val="zh-CN" w:eastAsia="zh-CN"/>
        </w:rPr>
        <w:t>如属运营商管辖范围，立即与运营商维护部门联系，要求恢复。</w:t>
      </w:r>
    </w:p>
    <w:p>
      <w:pPr>
        <w:bidi w:val="0"/>
        <w:rPr>
          <w:rFonts w:hint="default"/>
          <w:color w:val="auto"/>
          <w:highlight w:val="none"/>
          <w:lang w:val="zh-CN" w:eastAsia="zh-CN"/>
        </w:rPr>
      </w:pPr>
      <w:r>
        <w:rPr>
          <w:rFonts w:hint="eastAsia"/>
          <w:color w:val="auto"/>
          <w:highlight w:val="none"/>
          <w:lang w:val="en-US" w:eastAsia="zh-CN"/>
        </w:rPr>
        <w:t>E.</w:t>
      </w:r>
      <w:r>
        <w:rPr>
          <w:rFonts w:hint="default"/>
          <w:color w:val="auto"/>
          <w:highlight w:val="none"/>
          <w:lang w:val="zh-CN" w:eastAsia="zh-CN"/>
        </w:rPr>
        <w:t>如果主、备用线路同时中断，网络管理员应在判断故障节点，查明故障原因后，尽快研究恢复措施，并立即向应急处理工作小组组长汇报。</w:t>
      </w:r>
    </w:p>
    <w:p>
      <w:pPr>
        <w:bidi w:val="0"/>
        <w:rPr>
          <w:rFonts w:hint="default"/>
          <w:color w:val="auto"/>
          <w:highlight w:val="none"/>
          <w:lang w:val="zh-CN" w:eastAsia="zh-CN"/>
        </w:rPr>
      </w:pPr>
      <w:r>
        <w:rPr>
          <w:rFonts w:hint="eastAsia"/>
          <w:color w:val="auto"/>
          <w:highlight w:val="none"/>
          <w:lang w:val="en-US" w:eastAsia="zh-CN"/>
        </w:rPr>
        <w:t>F.</w:t>
      </w:r>
      <w:r>
        <w:rPr>
          <w:rFonts w:hint="default"/>
          <w:color w:val="auto"/>
          <w:highlight w:val="none"/>
          <w:lang w:val="zh-CN" w:eastAsia="zh-CN"/>
        </w:rPr>
        <w:t>经应急处理领导小组同意后，应通知相关部门相关原因，并暂缓使用业务系统和上传上报数据。</w:t>
      </w:r>
    </w:p>
    <w:p>
      <w:pPr>
        <w:bidi w:val="0"/>
        <w:rPr>
          <w:rFonts w:hint="default"/>
          <w:color w:val="auto"/>
          <w:highlight w:val="none"/>
          <w:lang w:val="zh-CN" w:eastAsia="zh-CN"/>
        </w:rPr>
      </w:pPr>
      <w:r>
        <w:rPr>
          <w:rFonts w:hint="default"/>
          <w:color w:val="auto"/>
          <w:highlight w:val="none"/>
          <w:lang w:val="zh-CN" w:eastAsia="zh-CN"/>
        </w:rPr>
        <w:t>⑥局域网中断紧急处置措施</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局域网中断后，网络管理员应立即判断故障节点，查明故障原因，并向应急处理工作小组组长汇报。</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如属线路故障，应重新安装线路。</w:t>
      </w:r>
    </w:p>
    <w:p>
      <w:pPr>
        <w:bidi w:val="0"/>
        <w:rPr>
          <w:rFonts w:hint="default"/>
          <w:color w:val="auto"/>
          <w:highlight w:val="none"/>
          <w:lang w:val="zh-CN" w:eastAsia="zh-CN"/>
        </w:rPr>
      </w:pPr>
      <w:r>
        <w:rPr>
          <w:rFonts w:hint="eastAsia"/>
          <w:color w:val="auto"/>
          <w:highlight w:val="none"/>
          <w:lang w:val="en-US" w:eastAsia="zh-CN"/>
        </w:rPr>
        <w:t>E.</w:t>
      </w:r>
      <w:r>
        <w:rPr>
          <w:rFonts w:hint="default"/>
          <w:color w:val="auto"/>
          <w:highlight w:val="none"/>
          <w:lang w:val="zh-CN" w:eastAsia="zh-CN"/>
        </w:rPr>
        <w:t>如属路由器、交换机等系统设备故障，应立即通知供应商进行保修。</w:t>
      </w:r>
    </w:p>
    <w:p>
      <w:pPr>
        <w:bidi w:val="0"/>
        <w:rPr>
          <w:rFonts w:hint="default"/>
          <w:color w:val="auto"/>
          <w:highlight w:val="none"/>
          <w:lang w:val="zh-CN" w:eastAsia="zh-CN"/>
        </w:rPr>
      </w:pPr>
      <w:r>
        <w:rPr>
          <w:rFonts w:hint="eastAsia"/>
          <w:color w:val="auto"/>
          <w:highlight w:val="none"/>
          <w:lang w:val="en-US" w:eastAsia="zh-CN"/>
        </w:rPr>
        <w:t>F.</w:t>
      </w:r>
      <w:r>
        <w:rPr>
          <w:rFonts w:hint="default"/>
          <w:color w:val="auto"/>
          <w:highlight w:val="none"/>
          <w:lang w:val="zh-CN" w:eastAsia="zh-CN"/>
        </w:rPr>
        <w:t>如属路由器、交换机配置文件破坏，应迅速按照要求重新配置，并调试通畅。</w:t>
      </w:r>
    </w:p>
    <w:p>
      <w:pPr>
        <w:bidi w:val="0"/>
        <w:rPr>
          <w:rFonts w:hint="default"/>
          <w:color w:val="auto"/>
          <w:highlight w:val="none"/>
          <w:lang w:val="zh-CN" w:eastAsia="zh-CN"/>
        </w:rPr>
      </w:pPr>
      <w:r>
        <w:rPr>
          <w:rFonts w:hint="eastAsia"/>
          <w:color w:val="auto"/>
          <w:highlight w:val="none"/>
          <w:lang w:val="en-US" w:eastAsia="zh-CN"/>
        </w:rPr>
        <w:t>G.</w:t>
      </w:r>
      <w:r>
        <w:rPr>
          <w:rFonts w:hint="default"/>
          <w:color w:val="auto"/>
          <w:highlight w:val="none"/>
          <w:lang w:val="zh-CN" w:eastAsia="zh-CN"/>
        </w:rPr>
        <w:t xml:space="preserve">如有必要，应向应急处理领导小组汇报。 </w:t>
      </w:r>
    </w:p>
    <w:p>
      <w:pPr>
        <w:bidi w:val="0"/>
        <w:rPr>
          <w:rFonts w:hint="default"/>
          <w:color w:val="auto"/>
          <w:highlight w:val="none"/>
          <w:lang w:val="zh-CN" w:eastAsia="zh-CN"/>
        </w:rPr>
      </w:pPr>
      <w:r>
        <w:rPr>
          <w:rFonts w:hint="default"/>
          <w:color w:val="auto"/>
          <w:highlight w:val="none"/>
          <w:lang w:val="zh-CN" w:eastAsia="zh-CN"/>
        </w:rPr>
        <w:t xml:space="preserve">⑦设备安全紧急处置措施 </w:t>
      </w:r>
    </w:p>
    <w:p>
      <w:pPr>
        <w:bidi w:val="0"/>
        <w:rPr>
          <w:rFonts w:hint="default"/>
          <w:color w:val="auto"/>
          <w:highlight w:val="none"/>
          <w:lang w:val="zh-CN" w:eastAsia="zh-CN"/>
        </w:rPr>
      </w:pPr>
      <w:r>
        <w:rPr>
          <w:rFonts w:hint="default"/>
          <w:color w:val="auto"/>
          <w:highlight w:val="none"/>
          <w:lang w:val="zh-CN" w:eastAsia="zh-CN"/>
        </w:rPr>
        <w:t>服务器、存储设备等关键设备损坏后，值班人员应立即向系统管理技术人员报告。</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 xml:space="preserve">系统管理技术人员立即查明原因。 </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如果能够自行恢复，应立即用备件替换受损部件。</w:t>
      </w:r>
    </w:p>
    <w:p>
      <w:pPr>
        <w:bidi w:val="0"/>
        <w:rPr>
          <w:rFonts w:hint="default"/>
          <w:color w:val="auto"/>
          <w:highlight w:val="none"/>
          <w:lang w:val="zh-CN" w:eastAsia="zh-CN"/>
        </w:rPr>
      </w:pPr>
      <w:r>
        <w:rPr>
          <w:rFonts w:hint="eastAsia"/>
          <w:color w:val="auto"/>
          <w:highlight w:val="none"/>
          <w:lang w:val="en-US" w:eastAsia="zh-CN"/>
        </w:rPr>
        <w:t>C.</w:t>
      </w:r>
      <w:r>
        <w:rPr>
          <w:rFonts w:hint="default"/>
          <w:color w:val="auto"/>
          <w:highlight w:val="none"/>
          <w:lang w:val="zh-CN" w:eastAsia="zh-CN"/>
        </w:rPr>
        <w:t>如属不能自行恢复的，立即与设备提供商联系，请求派维护人员前来维修。</w:t>
      </w:r>
    </w:p>
    <w:p>
      <w:pPr>
        <w:bidi w:val="0"/>
        <w:rPr>
          <w:rFonts w:hint="default"/>
          <w:color w:val="auto"/>
          <w:highlight w:val="none"/>
          <w:lang w:val="zh-CN" w:eastAsia="zh-CN"/>
        </w:rPr>
      </w:pPr>
      <w:r>
        <w:rPr>
          <w:rFonts w:hint="eastAsia"/>
          <w:color w:val="auto"/>
          <w:highlight w:val="none"/>
          <w:lang w:val="en-US" w:eastAsia="zh-CN"/>
        </w:rPr>
        <w:t>D.</w:t>
      </w:r>
      <w:r>
        <w:rPr>
          <w:rFonts w:hint="default"/>
          <w:color w:val="auto"/>
          <w:highlight w:val="none"/>
          <w:lang w:val="zh-CN" w:eastAsia="zh-CN"/>
        </w:rPr>
        <w:t>如果设备一时不能修复，应向处理工作小组组长汇报，并告之相关部门，暂缓使用受影响的业务系统。</w:t>
      </w:r>
    </w:p>
    <w:p>
      <w:pPr>
        <w:bidi w:val="0"/>
        <w:rPr>
          <w:rFonts w:hint="default"/>
          <w:color w:val="auto"/>
          <w:highlight w:val="none"/>
          <w:lang w:val="zh-CN" w:eastAsia="zh-CN"/>
        </w:rPr>
      </w:pPr>
      <w:r>
        <w:rPr>
          <w:rFonts w:hint="default"/>
          <w:color w:val="auto"/>
          <w:highlight w:val="none"/>
          <w:lang w:val="zh-CN" w:eastAsia="zh-CN"/>
        </w:rPr>
        <w:t>⑧人员疏散、机房灭火预案</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一旦机房发生火灾，应遵循下列原则：首先保人员安全；其次保关键设备、数据安全；三是保一般设备安全。</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人员疏散的程序是：机房值班人员立即按响火警警报，并通过119电话向公安消防请求支援，所有人员戴上防毒面具，所有不参与灭火的人员按照预定的路线，迅速从机房中有序撤出。</w:t>
      </w:r>
    </w:p>
    <w:p>
      <w:pPr>
        <w:bidi w:val="0"/>
        <w:rPr>
          <w:rFonts w:hint="default"/>
          <w:color w:val="auto"/>
          <w:highlight w:val="none"/>
          <w:lang w:val="zh-CN" w:eastAsia="zh-CN"/>
        </w:rPr>
      </w:pPr>
      <w:r>
        <w:rPr>
          <w:rFonts w:hint="eastAsia"/>
          <w:color w:val="auto"/>
          <w:highlight w:val="none"/>
          <w:lang w:val="en-US" w:eastAsia="zh-CN"/>
        </w:rPr>
        <w:t>C.</w:t>
      </w:r>
      <w:r>
        <w:rPr>
          <w:rFonts w:hint="default"/>
          <w:color w:val="auto"/>
          <w:highlight w:val="none"/>
          <w:lang w:val="zh-CN" w:eastAsia="zh-CN"/>
        </w:rPr>
        <w:t>人员灭火的程序是：首先切断所有电源，启动自动气体灭火装置，灭火值班人员戴好防毒面具，从指定位置取出气体灭火器进行灭火。</w:t>
      </w:r>
    </w:p>
    <w:p>
      <w:pPr>
        <w:bidi w:val="0"/>
        <w:rPr>
          <w:rFonts w:hint="default"/>
          <w:color w:val="auto"/>
          <w:highlight w:val="none"/>
          <w:lang w:val="zh-CN" w:eastAsia="zh-CN"/>
        </w:rPr>
      </w:pPr>
      <w:r>
        <w:rPr>
          <w:rFonts w:hint="default"/>
          <w:color w:val="auto"/>
          <w:highlight w:val="none"/>
          <w:lang w:val="zh-CN" w:eastAsia="zh-CN"/>
        </w:rPr>
        <w:t>⑨供电中断后的设备运行预案</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外电中断后，机房值班人员应立即检查是否启用了备用电源。</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机房值班人员应立即查明原因，并向信应急处理工作小组组长报告。</w:t>
      </w:r>
    </w:p>
    <w:p>
      <w:pPr>
        <w:bidi w:val="0"/>
        <w:rPr>
          <w:rFonts w:hint="default"/>
          <w:color w:val="auto"/>
          <w:highlight w:val="none"/>
          <w:lang w:val="zh-CN" w:eastAsia="zh-CN"/>
        </w:rPr>
      </w:pPr>
      <w:r>
        <w:rPr>
          <w:rFonts w:hint="eastAsia"/>
          <w:color w:val="auto"/>
          <w:highlight w:val="none"/>
          <w:lang w:val="en-US" w:eastAsia="zh-CN"/>
        </w:rPr>
        <w:t>C.</w:t>
      </w:r>
      <w:r>
        <w:rPr>
          <w:rFonts w:hint="default"/>
          <w:color w:val="auto"/>
          <w:highlight w:val="none"/>
          <w:lang w:val="zh-CN" w:eastAsia="zh-CN"/>
        </w:rPr>
        <w:t>如因内部线路故障，请办公室联系相关单位迅速恢复。</w:t>
      </w:r>
    </w:p>
    <w:p>
      <w:pPr>
        <w:bidi w:val="0"/>
        <w:rPr>
          <w:rFonts w:hint="default"/>
          <w:color w:val="auto"/>
          <w:highlight w:val="none"/>
          <w:lang w:val="zh-CN" w:eastAsia="zh-CN"/>
        </w:rPr>
      </w:pPr>
      <w:r>
        <w:rPr>
          <w:rFonts w:hint="eastAsia"/>
          <w:color w:val="auto"/>
          <w:highlight w:val="none"/>
          <w:lang w:val="en-US" w:eastAsia="zh-CN"/>
        </w:rPr>
        <w:t>D.</w:t>
      </w:r>
      <w:r>
        <w:rPr>
          <w:rFonts w:hint="default"/>
          <w:color w:val="auto"/>
          <w:highlight w:val="none"/>
          <w:lang w:val="zh-CN" w:eastAsia="zh-CN"/>
        </w:rPr>
        <w:t>如果是供电局的原因，应立即与供电局联系，请供电局迅速恢复供电。</w:t>
      </w:r>
    </w:p>
    <w:p>
      <w:pPr>
        <w:bidi w:val="0"/>
        <w:rPr>
          <w:rFonts w:hint="default"/>
          <w:color w:val="auto"/>
          <w:highlight w:val="none"/>
          <w:lang w:val="zh-CN" w:eastAsia="zh-CN"/>
        </w:rPr>
      </w:pPr>
      <w:r>
        <w:rPr>
          <w:rFonts w:hint="eastAsia"/>
          <w:color w:val="auto"/>
          <w:highlight w:val="none"/>
          <w:lang w:val="en-US" w:eastAsia="zh-CN"/>
        </w:rPr>
        <w:t>E.</w:t>
      </w:r>
      <w:r>
        <w:rPr>
          <w:rFonts w:hint="default"/>
          <w:color w:val="auto"/>
          <w:highlight w:val="none"/>
          <w:lang w:val="zh-CN" w:eastAsia="zh-CN"/>
        </w:rPr>
        <w:t>如果供电局告知需长时间停电，应作如下安排。</w:t>
      </w:r>
    </w:p>
    <w:p>
      <w:pPr>
        <w:bidi w:val="0"/>
        <w:rPr>
          <w:rFonts w:hint="default"/>
          <w:color w:val="auto"/>
          <w:highlight w:val="none"/>
          <w:lang w:val="zh-CN" w:eastAsia="zh-CN"/>
        </w:rPr>
      </w:pPr>
      <w:r>
        <w:rPr>
          <w:rFonts w:hint="default"/>
          <w:color w:val="auto"/>
          <w:highlight w:val="none"/>
          <w:lang w:val="zh-CN" w:eastAsia="zh-CN"/>
        </w:rPr>
        <w:t>停电30分钟以内，由UPS供电；</w:t>
      </w:r>
    </w:p>
    <w:p>
      <w:pPr>
        <w:bidi w:val="0"/>
        <w:rPr>
          <w:rFonts w:hint="default"/>
          <w:color w:val="auto"/>
          <w:highlight w:val="none"/>
          <w:lang w:val="zh-CN" w:eastAsia="zh-CN"/>
        </w:rPr>
      </w:pPr>
      <w:r>
        <w:rPr>
          <w:rFonts w:hint="default"/>
          <w:color w:val="auto"/>
          <w:highlight w:val="none"/>
          <w:lang w:val="zh-CN" w:eastAsia="zh-CN"/>
        </w:rPr>
        <w:t>停电30分钟—1小时，关掉非关键设备，确保关键服务器、核心系统设备供电；</w:t>
      </w:r>
    </w:p>
    <w:p>
      <w:pPr>
        <w:bidi w:val="0"/>
        <w:rPr>
          <w:rFonts w:hint="default"/>
          <w:color w:val="auto"/>
          <w:highlight w:val="none"/>
          <w:lang w:val="zh-CN" w:eastAsia="zh-CN"/>
        </w:rPr>
      </w:pPr>
      <w:r>
        <w:rPr>
          <w:rFonts w:hint="default"/>
          <w:color w:val="auto"/>
          <w:highlight w:val="none"/>
          <w:lang w:val="zh-CN" w:eastAsia="zh-CN"/>
        </w:rPr>
        <w:t>停电1小时以上，关闭所有设备。</w:t>
      </w:r>
    </w:p>
    <w:p>
      <w:pPr>
        <w:bidi w:val="0"/>
        <w:rPr>
          <w:rFonts w:hint="default"/>
          <w:color w:val="auto"/>
          <w:highlight w:val="none"/>
          <w:lang w:val="zh-CN" w:eastAsia="zh-CN"/>
        </w:rPr>
      </w:pPr>
      <w:r>
        <w:rPr>
          <w:rFonts w:hint="default"/>
          <w:color w:val="auto"/>
          <w:highlight w:val="none"/>
          <w:lang w:val="zh-CN" w:eastAsia="zh-CN"/>
        </w:rPr>
        <w:t>⑩关键人员不在岗的紧急处置措施</w:t>
      </w:r>
    </w:p>
    <w:p>
      <w:pPr>
        <w:bidi w:val="0"/>
        <w:rPr>
          <w:rFonts w:hint="default"/>
          <w:color w:val="auto"/>
          <w:highlight w:val="none"/>
          <w:lang w:val="zh-CN" w:eastAsia="zh-CN"/>
        </w:rPr>
      </w:pPr>
      <w:r>
        <w:rPr>
          <w:rFonts w:hint="eastAsia"/>
          <w:color w:val="auto"/>
          <w:highlight w:val="none"/>
          <w:lang w:val="en-US" w:eastAsia="zh-CN"/>
        </w:rPr>
        <w:t>A.</w:t>
      </w:r>
      <w:r>
        <w:rPr>
          <w:rFonts w:hint="default"/>
          <w:color w:val="auto"/>
          <w:highlight w:val="none"/>
          <w:lang w:val="zh-CN" w:eastAsia="zh-CN"/>
        </w:rPr>
        <w:t>对于关键岗位平时应做好人员储备，确保一项工作由两人能够操作。</w:t>
      </w:r>
    </w:p>
    <w:p>
      <w:pPr>
        <w:bidi w:val="0"/>
        <w:rPr>
          <w:rFonts w:hint="default"/>
          <w:color w:val="auto"/>
          <w:highlight w:val="none"/>
          <w:lang w:val="zh-CN" w:eastAsia="zh-CN"/>
        </w:rPr>
      </w:pPr>
      <w:r>
        <w:rPr>
          <w:rFonts w:hint="eastAsia"/>
          <w:color w:val="auto"/>
          <w:highlight w:val="none"/>
          <w:lang w:val="en-US" w:eastAsia="zh-CN"/>
        </w:rPr>
        <w:t>B.</w:t>
      </w:r>
      <w:r>
        <w:rPr>
          <w:rFonts w:hint="default"/>
          <w:color w:val="auto"/>
          <w:highlight w:val="none"/>
          <w:lang w:val="zh-CN" w:eastAsia="zh-CN"/>
        </w:rPr>
        <w:t>一旦发生关键人员不在岗的情况，首先应向应急处理工作小组组长汇报情况。</w:t>
      </w:r>
    </w:p>
    <w:p>
      <w:pPr>
        <w:bidi w:val="0"/>
        <w:rPr>
          <w:rFonts w:hint="default"/>
          <w:color w:val="auto"/>
          <w:highlight w:val="none"/>
          <w:lang w:val="zh-CN" w:eastAsia="zh-CN"/>
        </w:rPr>
      </w:pPr>
      <w:r>
        <w:rPr>
          <w:rFonts w:hint="eastAsia"/>
          <w:color w:val="auto"/>
          <w:highlight w:val="none"/>
          <w:lang w:val="en-US" w:eastAsia="zh-CN"/>
        </w:rPr>
        <w:t>C.</w:t>
      </w:r>
      <w:r>
        <w:rPr>
          <w:rFonts w:hint="default"/>
          <w:color w:val="auto"/>
          <w:highlight w:val="none"/>
          <w:lang w:val="zh-CN" w:eastAsia="zh-CN"/>
        </w:rPr>
        <w:t>经处理工作小组组长批准后，由备用人员上岗操作。</w:t>
      </w:r>
    </w:p>
    <w:p>
      <w:pPr>
        <w:bidi w:val="0"/>
        <w:rPr>
          <w:rFonts w:hint="default"/>
          <w:color w:val="auto"/>
          <w:highlight w:val="none"/>
          <w:lang w:val="zh-CN" w:eastAsia="zh-CN"/>
        </w:rPr>
      </w:pPr>
      <w:r>
        <w:rPr>
          <w:rFonts w:hint="eastAsia"/>
          <w:color w:val="auto"/>
          <w:highlight w:val="none"/>
          <w:lang w:val="en-US" w:eastAsia="zh-CN"/>
        </w:rPr>
        <w:t>D.</w:t>
      </w:r>
      <w:r>
        <w:rPr>
          <w:rFonts w:hint="default"/>
          <w:color w:val="auto"/>
          <w:highlight w:val="none"/>
          <w:lang w:val="zh-CN" w:eastAsia="zh-CN"/>
        </w:rPr>
        <w:t>如果备用人员无法上岗，请求上级单位或外部支持技术人员支援。</w:t>
      </w:r>
    </w:p>
    <w:p>
      <w:pPr>
        <w:bidi w:val="0"/>
        <w:rPr>
          <w:rFonts w:hint="eastAsia"/>
          <w:color w:val="auto"/>
          <w:highlight w:val="none"/>
          <w:lang w:val="zh-CN" w:eastAsia="zh-CN"/>
        </w:rPr>
      </w:pPr>
      <w:bookmarkStart w:id="367" w:name="_Toc5776"/>
      <w:bookmarkStart w:id="368" w:name="_Toc77807631"/>
      <w:bookmarkStart w:id="369" w:name="_Toc77782628"/>
      <w:bookmarkStart w:id="370" w:name="_Toc77783035"/>
      <w:bookmarkStart w:id="371" w:name="_Toc44110252"/>
      <w:bookmarkStart w:id="372" w:name="_Toc26370"/>
      <w:r>
        <w:rPr>
          <w:rFonts w:hint="eastAsia"/>
          <w:color w:val="auto"/>
          <w:highlight w:val="none"/>
          <w:lang w:val="zh-CN" w:eastAsia="zh-CN"/>
        </w:rPr>
        <w:t>（</w:t>
      </w:r>
      <w:r>
        <w:rPr>
          <w:rFonts w:hint="eastAsia"/>
          <w:color w:val="auto"/>
          <w:highlight w:val="none"/>
          <w:lang w:val="en-US" w:eastAsia="zh-CN"/>
        </w:rPr>
        <w:t>4</w:t>
      </w:r>
      <w:r>
        <w:rPr>
          <w:rFonts w:hint="eastAsia"/>
          <w:color w:val="auto"/>
          <w:highlight w:val="none"/>
          <w:lang w:val="zh-CN" w:eastAsia="zh-CN"/>
        </w:rPr>
        <w:t>）应急技术保障措施</w:t>
      </w:r>
      <w:bookmarkEnd w:id="367"/>
      <w:bookmarkEnd w:id="368"/>
      <w:bookmarkEnd w:id="369"/>
      <w:bookmarkEnd w:id="370"/>
      <w:bookmarkEnd w:id="371"/>
      <w:bookmarkEnd w:id="372"/>
    </w:p>
    <w:p>
      <w:pPr>
        <w:bidi w:val="0"/>
        <w:rPr>
          <w:rFonts w:hint="default"/>
          <w:color w:val="auto"/>
          <w:highlight w:val="none"/>
          <w:lang w:val="zh-CN" w:eastAsia="zh-CN"/>
        </w:rPr>
      </w:pPr>
      <w:r>
        <w:rPr>
          <w:rFonts w:hint="default"/>
          <w:color w:val="auto"/>
          <w:highlight w:val="none"/>
          <w:lang w:val="zh-CN" w:eastAsia="zh-CN"/>
        </w:rPr>
        <w:t>①应急演练</w:t>
      </w:r>
    </w:p>
    <w:p>
      <w:pPr>
        <w:bidi w:val="0"/>
        <w:rPr>
          <w:rFonts w:hint="default"/>
          <w:color w:val="auto"/>
          <w:highlight w:val="none"/>
          <w:lang w:val="zh-CN" w:eastAsia="zh-CN"/>
        </w:rPr>
      </w:pPr>
      <w:r>
        <w:rPr>
          <w:rFonts w:hint="default"/>
          <w:color w:val="auto"/>
          <w:highlight w:val="none"/>
          <w:lang w:val="zh-CN" w:eastAsia="zh-CN"/>
        </w:rPr>
        <w:t>为提高系统突发事件应急响应水平，信息技术部门和相关部门应定期或不定期组织应急预案演练；检验应急预案各环节之间的通信、协调、指挥等是否符合快速、高效的要求。通过演习，进一步明确应急响应各岗位责任，对预案中存在的问题和不足及时补充、完善。</w:t>
      </w:r>
    </w:p>
    <w:p>
      <w:pPr>
        <w:bidi w:val="0"/>
        <w:rPr>
          <w:rFonts w:hint="default"/>
          <w:color w:val="auto"/>
          <w:highlight w:val="none"/>
          <w:lang w:val="zh-CN" w:eastAsia="zh-CN"/>
        </w:rPr>
      </w:pPr>
      <w:r>
        <w:rPr>
          <w:rFonts w:hint="default"/>
          <w:color w:val="auto"/>
          <w:highlight w:val="none"/>
          <w:lang w:val="zh-CN" w:eastAsia="zh-CN"/>
        </w:rPr>
        <w:t>②人员培训</w:t>
      </w:r>
    </w:p>
    <w:p>
      <w:pPr>
        <w:bidi w:val="0"/>
        <w:rPr>
          <w:rFonts w:hint="default"/>
          <w:color w:val="auto"/>
          <w:highlight w:val="none"/>
          <w:lang w:val="zh-CN" w:eastAsia="zh-CN"/>
        </w:rPr>
      </w:pPr>
      <w:r>
        <w:rPr>
          <w:rFonts w:hint="default"/>
          <w:color w:val="auto"/>
          <w:highlight w:val="none"/>
          <w:lang w:val="zh-CN" w:eastAsia="zh-CN"/>
        </w:rPr>
        <w:t>为确保本应急预案有效运行，应定期或不定期地举办不同层次、不同类型的技术讲座或研讨会，以便不同岗位的应急人员能全面熟悉并熟练掌握突发事件的应急处理知识和技能。</w:t>
      </w:r>
    </w:p>
    <w:p>
      <w:pPr>
        <w:bidi w:val="0"/>
        <w:rPr>
          <w:rFonts w:hint="default"/>
          <w:color w:val="auto"/>
          <w:highlight w:val="none"/>
          <w:lang w:val="zh-CN" w:eastAsia="zh-CN"/>
        </w:rPr>
      </w:pPr>
      <w:r>
        <w:rPr>
          <w:rFonts w:hint="default"/>
          <w:color w:val="auto"/>
          <w:highlight w:val="none"/>
          <w:lang w:val="zh-CN" w:eastAsia="zh-CN"/>
        </w:rPr>
        <w:t>③硬件资源保障</w:t>
      </w:r>
    </w:p>
    <w:p>
      <w:pPr>
        <w:bidi w:val="0"/>
        <w:rPr>
          <w:rFonts w:hint="default"/>
          <w:color w:val="auto"/>
          <w:highlight w:val="none"/>
          <w:lang w:val="zh-CN" w:eastAsia="zh-CN"/>
        </w:rPr>
      </w:pPr>
      <w:r>
        <w:rPr>
          <w:rFonts w:hint="default"/>
          <w:color w:val="auto"/>
          <w:highlight w:val="none"/>
          <w:lang w:val="zh-CN" w:eastAsia="zh-CN"/>
        </w:rPr>
        <w:t>为了在系统设备发生故障时能够尽量降低业务系统的受影响程度，须为相应的核心业务系统提供必要的备份设备与线缆等硬件资源，并且配备与现有设备兼容的设备，确保相似或兼容的设备可以在应急情况下调配使用。这些备份设备需预先采购并保存在专门位置。</w:t>
      </w:r>
    </w:p>
    <w:p>
      <w:pPr>
        <w:bidi w:val="0"/>
        <w:rPr>
          <w:rFonts w:hint="default"/>
          <w:color w:val="auto"/>
          <w:highlight w:val="none"/>
          <w:lang w:val="zh-CN" w:eastAsia="zh-CN"/>
        </w:rPr>
      </w:pPr>
      <w:r>
        <w:rPr>
          <w:rFonts w:hint="default"/>
          <w:color w:val="auto"/>
          <w:highlight w:val="none"/>
          <w:lang w:val="zh-CN" w:eastAsia="zh-CN"/>
        </w:rPr>
        <w:t>④文档资料准备</w:t>
      </w:r>
    </w:p>
    <w:p>
      <w:pPr>
        <w:bidi w:val="0"/>
        <w:rPr>
          <w:rFonts w:hint="default"/>
          <w:color w:val="auto"/>
          <w:highlight w:val="none"/>
          <w:lang w:val="zh-CN" w:eastAsia="zh-CN"/>
        </w:rPr>
      </w:pPr>
      <w:r>
        <w:rPr>
          <w:rFonts w:hint="default"/>
          <w:color w:val="auto"/>
          <w:highlight w:val="none"/>
          <w:lang w:val="zh-CN" w:eastAsia="zh-CN"/>
        </w:rPr>
        <w:t>包括系统工程文档、维护手册、操作手册、设备配置参数、拓扑图以及IP地址规范及分布情况等。</w:t>
      </w:r>
    </w:p>
    <w:p>
      <w:pPr>
        <w:bidi w:val="0"/>
        <w:rPr>
          <w:rFonts w:hint="default"/>
          <w:color w:val="auto"/>
          <w:highlight w:val="none"/>
          <w:lang w:val="zh-CN" w:eastAsia="zh-CN"/>
        </w:rPr>
      </w:pPr>
      <w:r>
        <w:rPr>
          <w:rFonts w:hint="default"/>
          <w:color w:val="auto"/>
          <w:highlight w:val="none"/>
          <w:lang w:val="zh-CN" w:eastAsia="zh-CN"/>
        </w:rPr>
        <w:t>⑤技术支持保障</w:t>
      </w:r>
    </w:p>
    <w:p>
      <w:pPr>
        <w:bidi w:val="0"/>
        <w:rPr>
          <w:rFonts w:hint="default"/>
          <w:color w:val="auto"/>
          <w:highlight w:val="none"/>
          <w:lang w:val="zh-CN" w:eastAsia="zh-CN"/>
        </w:rPr>
      </w:pPr>
      <w:r>
        <w:rPr>
          <w:rFonts w:hint="default"/>
          <w:color w:val="auto"/>
          <w:highlight w:val="none"/>
          <w:lang w:val="zh-CN" w:eastAsia="zh-CN"/>
        </w:rPr>
        <w:t>建立预警与应急处理的技术平台，进一步提高系统突发事件的发现和分析能力，从技术上逐步实现发现、预警、处理、通报等多个环节和不同的业务系统、系统以及相关部门之间应急处理的联动机制。</w:t>
      </w:r>
    </w:p>
    <w:p>
      <w:pPr>
        <w:bidi w:val="0"/>
        <w:rPr>
          <w:rFonts w:hint="default"/>
          <w:color w:val="auto"/>
          <w:highlight w:val="none"/>
          <w:lang w:val="zh-CN" w:eastAsia="zh-CN"/>
        </w:rPr>
      </w:pPr>
      <w:r>
        <w:rPr>
          <w:rFonts w:hint="default"/>
          <w:color w:val="auto"/>
          <w:highlight w:val="none"/>
          <w:lang w:val="zh-CN" w:eastAsia="zh-CN"/>
        </w:rPr>
        <w:t>⑥公众信息交流</w:t>
      </w:r>
    </w:p>
    <w:p>
      <w:pPr>
        <w:bidi w:val="0"/>
        <w:rPr>
          <w:rFonts w:hint="default"/>
          <w:color w:val="auto"/>
          <w:highlight w:val="none"/>
          <w:lang w:val="zh-CN" w:eastAsia="zh-CN"/>
        </w:rPr>
      </w:pPr>
      <w:r>
        <w:rPr>
          <w:rFonts w:hint="default"/>
          <w:color w:val="auto"/>
          <w:highlight w:val="none"/>
          <w:lang w:val="zh-CN" w:eastAsia="zh-CN"/>
        </w:rPr>
        <w:t>在应急预案修订、演练的前后，应利用各种信息渠道进行宣传，并不定期的利用各种活动，宣传系统等突发事件的应急处理规程及其预防措施等应急常识。</w:t>
      </w:r>
    </w:p>
    <w:p>
      <w:pPr>
        <w:pStyle w:val="6"/>
        <w:bidi w:val="0"/>
        <w:rPr>
          <w:rFonts w:hint="default"/>
          <w:color w:val="auto"/>
          <w:highlight w:val="none"/>
          <w:lang w:val="zh-CN"/>
        </w:rPr>
      </w:pPr>
      <w:bookmarkStart w:id="373" w:name="_Toc5846"/>
      <w:bookmarkStart w:id="374" w:name="_Toc3800"/>
      <w:bookmarkStart w:id="375" w:name="_Toc11791"/>
      <w:bookmarkStart w:id="376" w:name="_Toc12829"/>
      <w:bookmarkStart w:id="377" w:name="_Toc1839"/>
      <w:bookmarkStart w:id="378" w:name="_Toc23534"/>
      <w:bookmarkStart w:id="379" w:name="_Toc13058"/>
      <w:r>
        <w:rPr>
          <w:rFonts w:hint="default"/>
          <w:color w:val="auto"/>
          <w:highlight w:val="none"/>
          <w:lang w:val="zh-CN"/>
        </w:rPr>
        <w:t>人才保障</w:t>
      </w:r>
      <w:bookmarkEnd w:id="348"/>
      <w:bookmarkEnd w:id="373"/>
      <w:bookmarkEnd w:id="374"/>
      <w:bookmarkEnd w:id="375"/>
      <w:bookmarkEnd w:id="376"/>
      <w:bookmarkEnd w:id="377"/>
      <w:bookmarkEnd w:id="378"/>
      <w:bookmarkEnd w:id="379"/>
    </w:p>
    <w:p>
      <w:pPr>
        <w:bidi w:val="0"/>
        <w:rPr>
          <w:rFonts w:hint="default"/>
          <w:color w:val="auto"/>
          <w:highlight w:val="none"/>
          <w:lang w:val="zh-CN"/>
        </w:rPr>
      </w:pPr>
      <w:r>
        <w:rPr>
          <w:rFonts w:hint="default"/>
          <w:color w:val="auto"/>
          <w:highlight w:val="none"/>
          <w:lang w:val="zh-CN"/>
        </w:rPr>
        <w:t>项目的建设和实施涉及到信息系统的规划、标准规范的制定、系统的需求分析、建设、维护和应用推广等工作，建设工作技术性强、复杂度高，因此，项目的顺利实施，需要项目管理人员、网络技术人员、系统管理人员、需求分析人员、信息安全人员等各种信息技术人才，</w:t>
      </w:r>
      <w:r>
        <w:rPr>
          <w:rFonts w:hint="eastAsia"/>
          <w:color w:val="auto"/>
          <w:highlight w:val="none"/>
          <w:lang w:val="en-US" w:eastAsia="zh-CN"/>
        </w:rPr>
        <w:t>威海</w:t>
      </w:r>
      <w:r>
        <w:rPr>
          <w:rFonts w:hint="default"/>
          <w:color w:val="auto"/>
          <w:highlight w:val="none"/>
          <w:lang w:val="en-US" w:eastAsia="zh-CN"/>
        </w:rPr>
        <w:t>市</w:t>
      </w:r>
      <w:r>
        <w:rPr>
          <w:rFonts w:hint="default"/>
          <w:color w:val="auto"/>
          <w:highlight w:val="none"/>
          <w:lang w:val="zh-CN"/>
        </w:rPr>
        <w:t>医疗保障局会需要全面组织实施人才战略，建立完善培养、引进、管理、使用信息技术人才的工作机制，不断加强人才队伍建设，为实施本工程提供强大的人力保障和技术支持。</w:t>
      </w:r>
      <w:r>
        <w:rPr>
          <w:rFonts w:hint="eastAsia"/>
          <w:color w:val="auto"/>
          <w:highlight w:val="none"/>
          <w:lang w:val="en-US" w:eastAsia="zh-CN"/>
        </w:rPr>
        <w:t>威海</w:t>
      </w:r>
      <w:r>
        <w:rPr>
          <w:rFonts w:hint="default"/>
          <w:color w:val="auto"/>
          <w:highlight w:val="none"/>
          <w:lang w:val="en-US" w:eastAsia="zh-CN"/>
        </w:rPr>
        <w:t>市</w:t>
      </w:r>
      <w:r>
        <w:rPr>
          <w:rFonts w:hint="default"/>
          <w:color w:val="auto"/>
          <w:highlight w:val="none"/>
          <w:lang w:val="zh-CN"/>
        </w:rPr>
        <w:t>医疗保障局将建立专家咨询机制，邀请高层次、高水平专家作为技术支撑，参与建设顶层设计、方案制定、标准研究、评估论证等工作，确保建设质量。</w:t>
      </w:r>
    </w:p>
    <w:p>
      <w:pPr>
        <w:pStyle w:val="6"/>
        <w:bidi w:val="0"/>
        <w:rPr>
          <w:rFonts w:hint="default"/>
          <w:color w:val="auto"/>
          <w:highlight w:val="none"/>
          <w:lang w:val="zh-CN"/>
        </w:rPr>
      </w:pPr>
      <w:bookmarkStart w:id="380" w:name="_Toc19989"/>
      <w:bookmarkStart w:id="381" w:name="_Toc7676"/>
      <w:bookmarkStart w:id="382" w:name="_Toc13029"/>
      <w:bookmarkStart w:id="383" w:name="_Toc6507"/>
      <w:bookmarkStart w:id="384" w:name="_Toc27212"/>
      <w:bookmarkStart w:id="385" w:name="_Toc18672"/>
      <w:bookmarkStart w:id="386" w:name="_Toc23288"/>
      <w:bookmarkStart w:id="387" w:name="_Toc18838"/>
      <w:bookmarkStart w:id="388" w:name="_Toc22874"/>
      <w:r>
        <w:rPr>
          <w:rFonts w:hint="default"/>
          <w:color w:val="auto"/>
          <w:highlight w:val="none"/>
          <w:lang w:val="zh-CN"/>
        </w:rPr>
        <w:t>制度及监理保障</w:t>
      </w:r>
      <w:bookmarkEnd w:id="380"/>
      <w:bookmarkEnd w:id="381"/>
      <w:bookmarkEnd w:id="382"/>
      <w:bookmarkEnd w:id="383"/>
      <w:bookmarkEnd w:id="384"/>
      <w:bookmarkEnd w:id="385"/>
      <w:bookmarkEnd w:id="386"/>
      <w:bookmarkEnd w:id="387"/>
    </w:p>
    <w:p>
      <w:pPr>
        <w:bidi w:val="0"/>
        <w:rPr>
          <w:rFonts w:hint="default"/>
          <w:color w:val="auto"/>
          <w:highlight w:val="none"/>
          <w:lang w:val="zh-CN"/>
        </w:rPr>
      </w:pPr>
      <w:r>
        <w:rPr>
          <w:rFonts w:hint="default"/>
          <w:color w:val="auto"/>
          <w:highlight w:val="none"/>
          <w:lang w:val="zh-CN"/>
        </w:rPr>
        <w:t>信息化建设是一个复杂的系统工程，牵涉面较广，涉及部门和人员较多，需要一定的政策支持，才能有力地保障工程的顺利实施。在项目建设期间，应依据国务院和国家医保局的政策法规，结合</w:t>
      </w:r>
      <w:r>
        <w:rPr>
          <w:rFonts w:hint="eastAsia"/>
          <w:color w:val="auto"/>
          <w:highlight w:val="none"/>
          <w:lang w:val="en-US" w:eastAsia="zh-CN"/>
        </w:rPr>
        <w:t>威海</w:t>
      </w:r>
      <w:r>
        <w:rPr>
          <w:rFonts w:hint="default"/>
          <w:color w:val="auto"/>
          <w:highlight w:val="none"/>
          <w:lang w:val="en-US" w:eastAsia="zh-CN"/>
        </w:rPr>
        <w:t>市</w:t>
      </w:r>
      <w:r>
        <w:rPr>
          <w:rFonts w:hint="default"/>
          <w:color w:val="auto"/>
          <w:highlight w:val="none"/>
          <w:lang w:val="zh-CN"/>
        </w:rPr>
        <w:t>医疗保障局的职能与现状出台地方性法规、政府规章，形成更为完善的法规体系，为全面信息化建设提供法制保障。</w:t>
      </w:r>
    </w:p>
    <w:bookmarkEnd w:id="388"/>
    <w:p>
      <w:pPr>
        <w:pStyle w:val="6"/>
        <w:bidi w:val="0"/>
        <w:rPr>
          <w:rFonts w:hint="default"/>
          <w:color w:val="auto"/>
          <w:highlight w:val="none"/>
          <w:lang w:val="zh-CN"/>
        </w:rPr>
      </w:pPr>
      <w:bookmarkStart w:id="389" w:name="_Toc7242"/>
      <w:bookmarkStart w:id="390" w:name="_Toc13640"/>
      <w:bookmarkStart w:id="391" w:name="_Toc20432"/>
      <w:bookmarkStart w:id="392" w:name="_Toc18394"/>
      <w:bookmarkStart w:id="393" w:name="_Toc22082"/>
      <w:bookmarkStart w:id="394" w:name="_Toc12503"/>
      <w:bookmarkStart w:id="395" w:name="_Toc9639"/>
      <w:bookmarkStart w:id="396" w:name="_Toc10225"/>
      <w:r>
        <w:rPr>
          <w:rFonts w:hint="default"/>
          <w:color w:val="auto"/>
          <w:highlight w:val="none"/>
          <w:lang w:val="zh-CN"/>
        </w:rPr>
        <w:t>检测保障</w:t>
      </w:r>
      <w:bookmarkEnd w:id="389"/>
      <w:bookmarkEnd w:id="390"/>
      <w:bookmarkEnd w:id="391"/>
      <w:bookmarkEnd w:id="392"/>
      <w:bookmarkEnd w:id="393"/>
      <w:bookmarkEnd w:id="394"/>
      <w:bookmarkEnd w:id="395"/>
    </w:p>
    <w:p>
      <w:pPr>
        <w:bidi w:val="0"/>
        <w:rPr>
          <w:rFonts w:hint="default"/>
          <w:color w:val="auto"/>
          <w:highlight w:val="none"/>
          <w:lang w:val="zh-CN"/>
        </w:rPr>
      </w:pPr>
      <w:r>
        <w:rPr>
          <w:rFonts w:hint="default"/>
          <w:color w:val="auto"/>
          <w:highlight w:val="none"/>
          <w:lang w:val="zh-CN"/>
        </w:rPr>
        <w:t>任何一个项目都存在质量风险的可能，为保证项目保质保量、按时进行，项目实施过程必须要有QA全程参与项目对项目实施过程进行全程跟踪，确保项目质量及产出物质量，或者通过第三方资深机构的介入实现对项目的实施质量和效果进行实时监控，确保工程质量。</w:t>
      </w:r>
    </w:p>
    <w:p>
      <w:pPr>
        <w:pStyle w:val="6"/>
        <w:bidi w:val="0"/>
        <w:rPr>
          <w:rFonts w:hint="default"/>
          <w:color w:val="auto"/>
          <w:highlight w:val="none"/>
          <w:lang w:val="zh-CN"/>
        </w:rPr>
      </w:pPr>
      <w:bookmarkStart w:id="397" w:name="_Toc26065"/>
      <w:bookmarkStart w:id="398" w:name="_Toc5880"/>
      <w:bookmarkStart w:id="399" w:name="_Toc21430"/>
      <w:bookmarkStart w:id="400" w:name="_Toc26893"/>
      <w:bookmarkStart w:id="401" w:name="_Toc3366"/>
      <w:bookmarkStart w:id="402" w:name="_Toc3807"/>
      <w:bookmarkStart w:id="403" w:name="_Toc17250"/>
      <w:r>
        <w:rPr>
          <w:rFonts w:hint="default"/>
          <w:color w:val="auto"/>
          <w:highlight w:val="none"/>
          <w:lang w:val="zh-CN"/>
        </w:rPr>
        <w:t>测试保障</w:t>
      </w:r>
      <w:bookmarkEnd w:id="397"/>
      <w:bookmarkEnd w:id="398"/>
      <w:bookmarkEnd w:id="399"/>
      <w:bookmarkEnd w:id="400"/>
      <w:bookmarkEnd w:id="401"/>
      <w:bookmarkEnd w:id="402"/>
      <w:bookmarkEnd w:id="403"/>
    </w:p>
    <w:p>
      <w:pPr>
        <w:bidi w:val="0"/>
        <w:rPr>
          <w:rFonts w:hint="default"/>
          <w:color w:val="auto"/>
          <w:highlight w:val="none"/>
          <w:lang w:val="zh-CN"/>
        </w:rPr>
      </w:pPr>
      <w:r>
        <w:rPr>
          <w:rFonts w:hint="default"/>
          <w:color w:val="auto"/>
          <w:highlight w:val="none"/>
          <w:lang w:val="zh-CN"/>
        </w:rPr>
        <w:t>软件测试是项目建设过程中保证项目质量必不可少的环节，省医保局组织专业的测试人员组成测试小组，测试发现系统可能存在的各种错误和缺陷，避免带来风险。</w:t>
      </w:r>
    </w:p>
    <w:bookmarkEnd w:id="396"/>
    <w:p>
      <w:pPr>
        <w:pStyle w:val="6"/>
        <w:bidi w:val="0"/>
        <w:rPr>
          <w:rFonts w:hint="default"/>
          <w:color w:val="auto"/>
          <w:highlight w:val="none"/>
          <w:lang w:val="zh-CN"/>
        </w:rPr>
      </w:pPr>
      <w:bookmarkStart w:id="404" w:name="_Toc18984"/>
      <w:bookmarkStart w:id="405" w:name="_Toc7331"/>
      <w:bookmarkStart w:id="406" w:name="_Toc16346"/>
      <w:bookmarkStart w:id="407" w:name="_Toc14086"/>
      <w:bookmarkStart w:id="408" w:name="_Toc4760"/>
      <w:bookmarkStart w:id="409" w:name="_Toc24089"/>
      <w:bookmarkStart w:id="410" w:name="_Toc32575"/>
      <w:bookmarkStart w:id="411" w:name="_Toc20072"/>
      <w:r>
        <w:rPr>
          <w:rFonts w:hint="default"/>
          <w:color w:val="auto"/>
          <w:highlight w:val="none"/>
          <w:lang w:val="zh-CN"/>
        </w:rPr>
        <w:t>日常运行维护保障</w:t>
      </w:r>
      <w:bookmarkEnd w:id="404"/>
      <w:bookmarkEnd w:id="405"/>
      <w:bookmarkEnd w:id="406"/>
      <w:bookmarkEnd w:id="407"/>
      <w:bookmarkEnd w:id="408"/>
      <w:bookmarkEnd w:id="409"/>
      <w:bookmarkEnd w:id="410"/>
      <w:bookmarkEnd w:id="411"/>
    </w:p>
    <w:p>
      <w:pPr>
        <w:bidi w:val="0"/>
        <w:rPr>
          <w:rFonts w:hint="default"/>
          <w:color w:val="auto"/>
          <w:highlight w:val="none"/>
          <w:lang w:val="zh-CN"/>
        </w:rPr>
      </w:pPr>
      <w:r>
        <w:rPr>
          <w:rFonts w:hint="default"/>
          <w:color w:val="auto"/>
          <w:highlight w:val="none"/>
          <w:lang w:val="zh-CN"/>
        </w:rPr>
        <w:t>本项目日常运行维护从以下方面展开：设备维护、网络维护、安全系统维护、应用系统维护等。</w:t>
      </w:r>
    </w:p>
    <w:p>
      <w:pPr>
        <w:bidi w:val="0"/>
        <w:rPr>
          <w:rFonts w:hint="eastAsia"/>
          <w:color w:val="auto"/>
          <w:highlight w:val="none"/>
        </w:rPr>
      </w:pPr>
      <w:bookmarkStart w:id="412" w:name="_Toc17278"/>
      <w:bookmarkStart w:id="413" w:name="_Toc13964"/>
      <w:r>
        <w:rPr>
          <w:rFonts w:hint="eastAsia"/>
          <w:color w:val="auto"/>
          <w:highlight w:val="none"/>
        </w:rPr>
        <w:t>（1）设备维护</w:t>
      </w:r>
      <w:bookmarkEnd w:id="412"/>
      <w:bookmarkEnd w:id="413"/>
    </w:p>
    <w:p>
      <w:pPr>
        <w:bidi w:val="0"/>
        <w:rPr>
          <w:rFonts w:hint="default"/>
          <w:color w:val="auto"/>
          <w:highlight w:val="none"/>
          <w:lang w:val="zh-CN"/>
        </w:rPr>
      </w:pPr>
      <w:r>
        <w:rPr>
          <w:rFonts w:hint="default"/>
          <w:color w:val="auto"/>
          <w:highlight w:val="none"/>
          <w:lang w:val="zh-CN"/>
        </w:rPr>
        <w:t>设备维护对系统建设是很有必要的。好的维护方案和精心的维护，能够延长设备的使用寿命、减少设备故障，从而降低设备的维修成本。设备维护主要从以下几个方面考虑：检查设备环境的温湿度，注意加强降温与除潮、定期检查后台服务器的运行情况、定期对环境进行清洁卫生，去除杂物、定期检查各电源、线路、网线等的连接情况、对设备所在环境的安全保护，如区域保护和灾难保护等。</w:t>
      </w:r>
    </w:p>
    <w:p>
      <w:pPr>
        <w:bidi w:val="0"/>
        <w:rPr>
          <w:rFonts w:hint="default"/>
          <w:color w:val="auto"/>
          <w:highlight w:val="none"/>
        </w:rPr>
      </w:pPr>
      <w:bookmarkStart w:id="414" w:name="_Toc6956"/>
      <w:bookmarkStart w:id="415" w:name="_Toc25823"/>
      <w:r>
        <w:rPr>
          <w:rFonts w:hint="default"/>
          <w:color w:val="auto"/>
          <w:highlight w:val="none"/>
        </w:rPr>
        <w:t>（2）网络维护</w:t>
      </w:r>
      <w:bookmarkEnd w:id="414"/>
      <w:bookmarkEnd w:id="415"/>
    </w:p>
    <w:p>
      <w:pPr>
        <w:bidi w:val="0"/>
        <w:rPr>
          <w:rFonts w:hint="default"/>
          <w:color w:val="auto"/>
          <w:highlight w:val="none"/>
          <w:lang w:val="zh-CN"/>
        </w:rPr>
      </w:pPr>
      <w:r>
        <w:rPr>
          <w:rFonts w:hint="default"/>
          <w:color w:val="auto"/>
          <w:highlight w:val="none"/>
          <w:lang w:val="zh-CN"/>
        </w:rPr>
        <w:t>网络维护是网络管理中具体的实施和应用，离不开网络测试。建议网络维护采用自维的方式，由指定专人维护。维护措施注意以下几点：线缆的验证测试、网络部件的认证测试、光缆连接端面的检测、定期检查网线等的连接情况等。</w:t>
      </w:r>
    </w:p>
    <w:p>
      <w:pPr>
        <w:bidi w:val="0"/>
        <w:rPr>
          <w:rFonts w:hint="default"/>
          <w:color w:val="auto"/>
          <w:highlight w:val="none"/>
        </w:rPr>
      </w:pPr>
      <w:bookmarkStart w:id="416" w:name="_Toc28301"/>
      <w:bookmarkStart w:id="417" w:name="_Toc11284"/>
      <w:r>
        <w:rPr>
          <w:rFonts w:hint="default"/>
          <w:color w:val="auto"/>
          <w:highlight w:val="none"/>
        </w:rPr>
        <w:t>（3）安全系统维护</w:t>
      </w:r>
      <w:bookmarkEnd w:id="416"/>
      <w:bookmarkEnd w:id="417"/>
    </w:p>
    <w:p>
      <w:pPr>
        <w:bidi w:val="0"/>
        <w:rPr>
          <w:rFonts w:hint="default"/>
          <w:color w:val="auto"/>
          <w:highlight w:val="none"/>
          <w:lang w:val="zh-CN"/>
        </w:rPr>
      </w:pPr>
      <w:r>
        <w:rPr>
          <w:rFonts w:hint="default"/>
          <w:color w:val="auto"/>
          <w:highlight w:val="none"/>
          <w:lang w:val="zh-CN"/>
        </w:rPr>
        <w:t>由于资源部署在电子政务公共服务云平台，建议由信息网络中心指定专人维护。主要从应用系统安全防范、设备冗余备份、操作系统安全防范、检查防火墙、加强入侵检测、扫描系统使用、做好病毒防护、严格控制内部人员对网络共享资源的使用、数据库安全备份、增强安全防范意识等。</w:t>
      </w:r>
    </w:p>
    <w:p>
      <w:pPr>
        <w:bidi w:val="0"/>
        <w:rPr>
          <w:rFonts w:hint="default"/>
          <w:color w:val="auto"/>
          <w:highlight w:val="none"/>
        </w:rPr>
      </w:pPr>
      <w:bookmarkStart w:id="418" w:name="_Toc3146"/>
      <w:bookmarkStart w:id="419" w:name="_Toc15151"/>
      <w:r>
        <w:rPr>
          <w:rFonts w:hint="default"/>
          <w:color w:val="auto"/>
          <w:highlight w:val="none"/>
        </w:rPr>
        <w:t>（4）应用系统维护</w:t>
      </w:r>
      <w:bookmarkEnd w:id="418"/>
      <w:bookmarkEnd w:id="419"/>
    </w:p>
    <w:p>
      <w:pPr>
        <w:bidi w:val="0"/>
        <w:rPr>
          <w:rFonts w:hint="default"/>
          <w:color w:val="auto"/>
          <w:highlight w:val="none"/>
          <w:lang w:val="zh-CN"/>
        </w:rPr>
      </w:pPr>
      <w:r>
        <w:rPr>
          <w:rFonts w:hint="default"/>
          <w:color w:val="auto"/>
          <w:highlight w:val="none"/>
          <w:lang w:val="zh-CN"/>
        </w:rPr>
        <w:t>应用系统维护阶段的关键任务是，通过各种必要的维护活动使系统持久地满足</w:t>
      </w:r>
      <w:r>
        <w:rPr>
          <w:rFonts w:hint="eastAsia"/>
          <w:color w:val="auto"/>
          <w:highlight w:val="none"/>
          <w:lang w:val="en-US" w:eastAsia="zh-CN"/>
        </w:rPr>
        <w:t>日常业务经办</w:t>
      </w:r>
      <w:r>
        <w:rPr>
          <w:rFonts w:hint="default"/>
          <w:color w:val="auto"/>
          <w:highlight w:val="none"/>
          <w:lang w:val="zh-CN"/>
        </w:rPr>
        <w:t>需要。主要包括改正性维护、适应性维护、完善性维护、预防性维护。</w:t>
      </w:r>
    </w:p>
    <w:p>
      <w:pPr>
        <w:bidi w:val="0"/>
        <w:rPr>
          <w:rFonts w:hint="default"/>
          <w:color w:val="auto"/>
          <w:highlight w:val="none"/>
          <w:lang w:val="zh-CN"/>
        </w:rPr>
      </w:pPr>
      <w:r>
        <w:rPr>
          <w:rFonts w:hint="default"/>
          <w:color w:val="auto"/>
          <w:highlight w:val="none"/>
          <w:lang w:val="zh-CN"/>
        </w:rPr>
        <w:t>包括对所有应用系统和支撑软件进行维护，工作内容主要是定期对所开发或购买的软件产品升级，以适应对已发现问题的修正及对新硬件平台的支持。同时，还应对新的软件版本进行必要测试，以保证各信息子系统在实际应用环境中的正常使用。另外，应积极组织人员，及时调整系统功能或增加新的功能，以满足业务管理和信息服务的需要。</w:t>
      </w:r>
    </w:p>
    <w:p>
      <w:pPr>
        <w:pStyle w:val="6"/>
        <w:bidi w:val="0"/>
        <w:rPr>
          <w:rFonts w:hint="default"/>
          <w:color w:val="auto"/>
          <w:highlight w:val="none"/>
          <w:lang w:val="zh-CN"/>
        </w:rPr>
      </w:pPr>
      <w:bookmarkStart w:id="420" w:name="_Toc3541"/>
      <w:bookmarkStart w:id="421" w:name="_Toc26084"/>
      <w:bookmarkStart w:id="422" w:name="_Toc12087"/>
      <w:bookmarkStart w:id="423" w:name="_Toc30233"/>
      <w:bookmarkStart w:id="424" w:name="_Toc7728"/>
      <w:bookmarkStart w:id="425" w:name="_Toc31390"/>
      <w:bookmarkStart w:id="426" w:name="_Toc17808"/>
      <w:bookmarkStart w:id="427" w:name="_Toc19201"/>
      <w:r>
        <w:rPr>
          <w:rFonts w:hint="default"/>
          <w:color w:val="auto"/>
          <w:highlight w:val="none"/>
          <w:lang w:val="zh-CN"/>
        </w:rPr>
        <w:t>组织保障</w:t>
      </w:r>
      <w:bookmarkEnd w:id="420"/>
      <w:bookmarkEnd w:id="421"/>
      <w:bookmarkEnd w:id="422"/>
      <w:bookmarkEnd w:id="423"/>
      <w:bookmarkEnd w:id="424"/>
      <w:bookmarkEnd w:id="425"/>
      <w:bookmarkEnd w:id="426"/>
      <w:bookmarkEnd w:id="427"/>
    </w:p>
    <w:p>
      <w:pPr>
        <w:bidi w:val="0"/>
        <w:rPr>
          <w:rFonts w:hint="default"/>
          <w:color w:val="auto"/>
          <w:highlight w:val="none"/>
          <w:lang w:val="zh-CN"/>
        </w:rPr>
      </w:pPr>
      <w:r>
        <w:rPr>
          <w:rFonts w:hint="default"/>
          <w:color w:val="auto"/>
          <w:highlight w:val="none"/>
          <w:lang w:val="zh-CN"/>
        </w:rPr>
        <w:t>本次项目建设工作的发展大计。建议成立由</w:t>
      </w:r>
      <w:r>
        <w:rPr>
          <w:rFonts w:hint="eastAsia"/>
          <w:color w:val="auto"/>
          <w:highlight w:val="none"/>
          <w:lang w:val="en-US" w:eastAsia="zh-CN"/>
        </w:rPr>
        <w:t>威海</w:t>
      </w:r>
      <w:r>
        <w:rPr>
          <w:rFonts w:hint="default"/>
          <w:color w:val="auto"/>
          <w:highlight w:val="none"/>
          <w:lang w:val="en-US" w:eastAsia="zh-CN"/>
        </w:rPr>
        <w:t>市</w:t>
      </w:r>
      <w:r>
        <w:rPr>
          <w:rFonts w:hint="default"/>
          <w:color w:val="auto"/>
          <w:highlight w:val="none"/>
          <w:lang w:val="zh-CN"/>
        </w:rPr>
        <w:t>医疗保障局领导挂帅的工程领导小组，明确信息化建设的指导思想、总体目标、主要任务，统一</w:t>
      </w:r>
      <w:r>
        <w:rPr>
          <w:rFonts w:hint="eastAsia"/>
          <w:color w:val="auto"/>
          <w:highlight w:val="none"/>
          <w:lang w:val="en-US" w:eastAsia="zh-CN"/>
        </w:rPr>
        <w:t>威海</w:t>
      </w:r>
      <w:r>
        <w:rPr>
          <w:rFonts w:hint="default"/>
          <w:color w:val="auto"/>
          <w:highlight w:val="none"/>
          <w:lang w:val="en-US" w:eastAsia="zh-CN"/>
        </w:rPr>
        <w:t>市</w:t>
      </w:r>
      <w:r>
        <w:rPr>
          <w:rFonts w:hint="default"/>
          <w:color w:val="auto"/>
          <w:highlight w:val="none"/>
          <w:lang w:val="zh-CN"/>
        </w:rPr>
        <w:t>医疗保障局各级领导和全体工作人员的思想，认清形势，明确任务，调动一切积极因素，把科学的决策变为全体干部和工作人员的自觉行动，为全面实施本工程构筑可靠的思想基础。</w:t>
      </w:r>
    </w:p>
    <w:p>
      <w:pPr>
        <w:bidi w:val="0"/>
        <w:rPr>
          <w:rFonts w:hint="default"/>
          <w:color w:val="auto"/>
          <w:highlight w:val="none"/>
          <w:lang w:val="zh-CN"/>
        </w:rPr>
      </w:pPr>
      <w:r>
        <w:rPr>
          <w:rFonts w:hint="default"/>
          <w:color w:val="auto"/>
          <w:highlight w:val="none"/>
          <w:lang w:val="zh-CN"/>
        </w:rPr>
        <w:t>项目将成立专门的工程执行和协调机构，并对规划的目标任务逐项分解落实，纳入工作目标责任体系，严格控制项目范围，立足当前，着眼长远，抓住重点，兼顾一般，有计划有步骤地稳步推进本工程的实施。</w:t>
      </w:r>
    </w:p>
    <w:p>
      <w:pPr>
        <w:pStyle w:val="6"/>
        <w:bidi w:val="0"/>
        <w:rPr>
          <w:rFonts w:hint="default"/>
          <w:color w:val="auto"/>
          <w:highlight w:val="none"/>
          <w:lang w:val="zh-CN"/>
        </w:rPr>
      </w:pPr>
      <w:bookmarkStart w:id="428" w:name="_Toc23686"/>
      <w:bookmarkStart w:id="429" w:name="_Toc605"/>
      <w:bookmarkStart w:id="430" w:name="_Toc1451"/>
      <w:bookmarkStart w:id="431" w:name="_Toc15486"/>
      <w:bookmarkStart w:id="432" w:name="_Toc25486"/>
      <w:bookmarkStart w:id="433" w:name="_Toc11419"/>
      <w:bookmarkStart w:id="434" w:name="_Toc24952"/>
      <w:r>
        <w:rPr>
          <w:rFonts w:hint="default"/>
          <w:color w:val="auto"/>
          <w:highlight w:val="none"/>
          <w:lang w:val="zh-CN"/>
        </w:rPr>
        <w:t>管理保障</w:t>
      </w:r>
      <w:bookmarkEnd w:id="428"/>
      <w:bookmarkEnd w:id="429"/>
      <w:bookmarkEnd w:id="430"/>
      <w:bookmarkEnd w:id="431"/>
      <w:bookmarkEnd w:id="432"/>
      <w:bookmarkEnd w:id="433"/>
      <w:bookmarkEnd w:id="434"/>
    </w:p>
    <w:p>
      <w:pPr>
        <w:bidi w:val="0"/>
        <w:rPr>
          <w:rFonts w:hint="default"/>
          <w:color w:val="auto"/>
          <w:highlight w:val="none"/>
          <w:lang w:val="zh-CN"/>
        </w:rPr>
      </w:pPr>
      <w:r>
        <w:rPr>
          <w:rFonts w:hint="default"/>
          <w:color w:val="auto"/>
          <w:highlight w:val="none"/>
          <w:lang w:val="zh-CN"/>
        </w:rPr>
        <w:t>制定科学的工程项目管理制度，保障工程实施的成功。通过规范、明确和落实项目建设各方人员的质量控制职责，在本项目建设过程中实施全面的质量管理计划，规定各种必要的质量保证措施，以保证项目的建设达到总体规划的目标，取得显著的实施效果。</w:t>
      </w:r>
    </w:p>
    <w:p>
      <w:pPr>
        <w:bidi w:val="0"/>
        <w:rPr>
          <w:rFonts w:hint="default"/>
          <w:color w:val="auto"/>
          <w:highlight w:val="none"/>
          <w:lang w:val="zh-CN"/>
        </w:rPr>
      </w:pPr>
      <w:r>
        <w:rPr>
          <w:rFonts w:hint="default"/>
          <w:color w:val="auto"/>
          <w:highlight w:val="none"/>
          <w:lang w:val="zh-CN"/>
        </w:rPr>
        <w:t>本工程需要涉及到多个系统的配合，</w:t>
      </w:r>
      <w:r>
        <w:rPr>
          <w:rFonts w:hint="eastAsia"/>
          <w:color w:val="auto"/>
          <w:highlight w:val="none"/>
          <w:lang w:val="en-US" w:eastAsia="zh-CN"/>
        </w:rPr>
        <w:t>主要</w:t>
      </w:r>
      <w:r>
        <w:rPr>
          <w:rFonts w:hint="default"/>
          <w:color w:val="auto"/>
          <w:highlight w:val="none"/>
          <w:lang w:val="zh-CN"/>
        </w:rPr>
        <w:t>涉及</w:t>
      </w:r>
      <w:r>
        <w:rPr>
          <w:rFonts w:hint="eastAsia"/>
          <w:color w:val="auto"/>
          <w:highlight w:val="none"/>
          <w:lang w:val="en-US" w:eastAsia="zh-CN"/>
        </w:rPr>
        <w:t>省、</w:t>
      </w:r>
      <w:r>
        <w:rPr>
          <w:rFonts w:hint="default"/>
          <w:color w:val="auto"/>
          <w:highlight w:val="none"/>
          <w:lang w:val="zh-CN"/>
        </w:rPr>
        <w:t>市、县（区）</w:t>
      </w:r>
      <w:r>
        <w:rPr>
          <w:rFonts w:hint="eastAsia"/>
          <w:color w:val="auto"/>
          <w:highlight w:val="none"/>
          <w:lang w:val="en-US" w:eastAsia="zh-CN"/>
        </w:rPr>
        <w:t>三级</w:t>
      </w:r>
      <w:r>
        <w:rPr>
          <w:rFonts w:hint="default"/>
          <w:color w:val="auto"/>
          <w:highlight w:val="none"/>
          <w:lang w:val="zh-CN"/>
        </w:rPr>
        <w:t>。项目建设的范围很广，因此，整个项目的建设过程中需要协调好各方面的关系，保证项目的顺利实施。</w:t>
      </w:r>
    </w:p>
    <w:p>
      <w:pPr>
        <w:pStyle w:val="6"/>
        <w:bidi w:val="0"/>
        <w:rPr>
          <w:rFonts w:hint="default"/>
          <w:color w:val="auto"/>
          <w:highlight w:val="none"/>
          <w:lang w:val="zh-CN"/>
        </w:rPr>
      </w:pPr>
      <w:bookmarkStart w:id="435" w:name="_Toc30757"/>
      <w:bookmarkStart w:id="436" w:name="_Toc9888"/>
      <w:bookmarkStart w:id="437" w:name="_Toc16696"/>
      <w:bookmarkStart w:id="438" w:name="_Toc16087"/>
      <w:bookmarkStart w:id="439" w:name="_Toc30715"/>
      <w:bookmarkStart w:id="440" w:name="_Toc16324"/>
      <w:bookmarkStart w:id="441" w:name="_Toc23230"/>
      <w:r>
        <w:rPr>
          <w:rFonts w:hint="default"/>
          <w:color w:val="auto"/>
          <w:highlight w:val="none"/>
          <w:lang w:val="zh-CN"/>
        </w:rPr>
        <w:t>进度保障</w:t>
      </w:r>
      <w:bookmarkEnd w:id="435"/>
      <w:bookmarkEnd w:id="436"/>
      <w:bookmarkEnd w:id="437"/>
      <w:bookmarkEnd w:id="438"/>
      <w:bookmarkEnd w:id="439"/>
      <w:bookmarkEnd w:id="440"/>
      <w:bookmarkEnd w:id="441"/>
    </w:p>
    <w:p>
      <w:pPr>
        <w:bidi w:val="0"/>
        <w:rPr>
          <w:rFonts w:hint="default"/>
          <w:color w:val="auto"/>
          <w:highlight w:val="none"/>
          <w:lang w:val="zh-CN"/>
        </w:rPr>
      </w:pPr>
      <w:r>
        <w:rPr>
          <w:rFonts w:hint="default"/>
          <w:color w:val="auto"/>
          <w:highlight w:val="none"/>
          <w:lang w:val="zh-CN"/>
        </w:rPr>
        <w:t>本项目建设项目尽管确定工期，在这过程中，难免出现不可预料的因素，控制项目进度、确保整个实施过程能够按照预定的时间表进行，对项目的成败至关重要。为保证项目按计划顺利实施，指定相关人员全程跟踪项目的实施情况，并把项目实施情况作为电子政务相关会议的主要议题，从人力、财力上给予大力支持。</w:t>
      </w:r>
    </w:p>
    <w:p>
      <w:pPr>
        <w:pStyle w:val="6"/>
        <w:bidi w:val="0"/>
        <w:rPr>
          <w:rFonts w:hint="default"/>
          <w:color w:val="auto"/>
          <w:highlight w:val="none"/>
          <w:lang w:val="en-US" w:eastAsia="zh-CN"/>
        </w:rPr>
      </w:pPr>
      <w:bookmarkStart w:id="442" w:name="_Toc11355"/>
      <w:bookmarkStart w:id="443" w:name="_Toc13417"/>
      <w:bookmarkStart w:id="444" w:name="_Toc27975"/>
      <w:bookmarkStart w:id="445" w:name="_Toc32651"/>
      <w:bookmarkStart w:id="446" w:name="_Toc21865"/>
      <w:bookmarkStart w:id="447" w:name="_Toc6621"/>
      <w:bookmarkStart w:id="448" w:name="_Toc30365"/>
      <w:bookmarkStart w:id="449" w:name="_售后服务"/>
      <w:r>
        <w:rPr>
          <w:rFonts w:hint="default"/>
          <w:color w:val="auto"/>
          <w:highlight w:val="none"/>
          <w:lang w:val="en-US" w:eastAsia="zh-CN"/>
        </w:rPr>
        <w:t>售后服务</w:t>
      </w:r>
      <w:bookmarkEnd w:id="442"/>
      <w:bookmarkEnd w:id="443"/>
      <w:bookmarkEnd w:id="444"/>
      <w:bookmarkEnd w:id="445"/>
      <w:bookmarkEnd w:id="446"/>
      <w:bookmarkEnd w:id="447"/>
      <w:bookmarkEnd w:id="448"/>
    </w:p>
    <w:bookmarkEnd w:id="449"/>
    <w:p>
      <w:pPr>
        <w:bidi w:val="0"/>
        <w:rPr>
          <w:rFonts w:hint="eastAsia"/>
          <w:color w:val="auto"/>
          <w:highlight w:val="none"/>
          <w:lang w:val="en-US" w:eastAsia="zh-CN"/>
        </w:rPr>
      </w:pPr>
      <w:bookmarkStart w:id="450" w:name="_Toc27351"/>
      <w:bookmarkStart w:id="451" w:name="_Toc77783040"/>
      <w:bookmarkStart w:id="452" w:name="_Ref77706451"/>
      <w:bookmarkStart w:id="453" w:name="_Toc77782633"/>
      <w:bookmarkStart w:id="454" w:name="_Toc77807636"/>
      <w:bookmarkStart w:id="455" w:name="_Toc31327"/>
      <w:bookmarkStart w:id="456" w:name="_Toc63360735"/>
      <w:r>
        <w:rPr>
          <w:rFonts w:hint="eastAsia"/>
          <w:color w:val="auto"/>
          <w:highlight w:val="none"/>
          <w:lang w:val="en-US" w:eastAsia="zh-CN"/>
        </w:rPr>
        <w:t>（1）服务内容</w:t>
      </w:r>
      <w:bookmarkEnd w:id="450"/>
      <w:bookmarkEnd w:id="451"/>
      <w:bookmarkEnd w:id="452"/>
      <w:bookmarkEnd w:id="453"/>
      <w:bookmarkEnd w:id="454"/>
      <w:bookmarkEnd w:id="455"/>
    </w:p>
    <w:p>
      <w:pPr>
        <w:bidi w:val="0"/>
        <w:rPr>
          <w:rFonts w:hint="default"/>
          <w:color w:val="auto"/>
          <w:highlight w:val="none"/>
          <w:lang w:val="en-US" w:eastAsia="zh-CN"/>
        </w:rPr>
      </w:pPr>
      <w:r>
        <w:rPr>
          <w:rFonts w:hint="default"/>
          <w:color w:val="auto"/>
          <w:highlight w:val="none"/>
          <w:lang w:val="en-US" w:eastAsia="zh-CN"/>
        </w:rPr>
        <w:t>为保障本项目系统的稳定运行，为本项目</w:t>
      </w:r>
      <w:r>
        <w:rPr>
          <w:rFonts w:hint="eastAsia"/>
          <w:color w:val="auto"/>
          <w:highlight w:val="none"/>
          <w:lang w:val="en-US" w:eastAsia="zh-CN"/>
        </w:rPr>
        <w:t>需</w:t>
      </w:r>
      <w:r>
        <w:rPr>
          <w:rFonts w:hint="default"/>
          <w:color w:val="auto"/>
          <w:highlight w:val="none"/>
          <w:lang w:val="en-US" w:eastAsia="zh-CN"/>
        </w:rPr>
        <w:t>提供优质的软件维护升级服务，软件维护升级服务内容包括日常维护、应急性维护、适应性维护、完善性维护、整体优化服务、定期巡检服务、事故分析服务、数据梳理及优化服务等服务，保证系统的正常运行。具体的技术服务内容如下：</w:t>
      </w:r>
    </w:p>
    <w:p>
      <w:pPr>
        <w:bidi w:val="0"/>
        <w:rPr>
          <w:rFonts w:hint="default"/>
          <w:color w:val="auto"/>
          <w:highlight w:val="none"/>
          <w:lang w:val="en-US" w:eastAsia="zh-CN"/>
        </w:rPr>
      </w:pPr>
      <w:bookmarkStart w:id="457" w:name="_Toc26292779"/>
      <w:bookmarkStart w:id="458" w:name="_Toc7745"/>
      <w:bookmarkStart w:id="459" w:name="_Toc49441488"/>
      <w:bookmarkStart w:id="460" w:name="_Toc45725851"/>
      <w:bookmarkStart w:id="461" w:name="_Toc6073101"/>
      <w:bookmarkStart w:id="462" w:name="_Toc36666258"/>
      <w:r>
        <w:rPr>
          <w:rFonts w:hint="default"/>
          <w:color w:val="auto"/>
          <w:highlight w:val="none"/>
          <w:lang w:val="en-US" w:eastAsia="zh-CN"/>
        </w:rPr>
        <w:t>①日常维护</w:t>
      </w:r>
      <w:bookmarkEnd w:id="457"/>
      <w:bookmarkEnd w:id="458"/>
      <w:bookmarkEnd w:id="459"/>
      <w:bookmarkEnd w:id="460"/>
      <w:bookmarkEnd w:id="461"/>
      <w:bookmarkEnd w:id="462"/>
    </w:p>
    <w:p>
      <w:pPr>
        <w:bidi w:val="0"/>
        <w:rPr>
          <w:rFonts w:hint="default"/>
          <w:color w:val="auto"/>
          <w:highlight w:val="none"/>
          <w:lang w:val="en-US" w:eastAsia="zh-CN"/>
        </w:rPr>
      </w:pPr>
      <w:r>
        <w:rPr>
          <w:rFonts w:hint="default"/>
          <w:color w:val="auto"/>
          <w:highlight w:val="none"/>
          <w:lang w:val="en-US" w:eastAsia="zh-CN"/>
        </w:rPr>
        <w:t>日常维护主要是针对系统操作人员在日常业务办理中，因为操作错误所引起的系统错误进行维护；以及对系统在开发过程中因各种原因遗留的bug进行修正，日常维护的内容包括：</w:t>
      </w:r>
    </w:p>
    <w:p>
      <w:pPr>
        <w:bidi w:val="0"/>
        <w:rPr>
          <w:rFonts w:hint="default"/>
          <w:color w:val="auto"/>
          <w:highlight w:val="none"/>
          <w:lang w:val="en-US" w:eastAsia="zh-CN"/>
        </w:rPr>
      </w:pPr>
      <w:r>
        <w:rPr>
          <w:rFonts w:hint="eastAsia"/>
          <w:color w:val="auto"/>
          <w:highlight w:val="none"/>
          <w:lang w:val="en-US" w:eastAsia="zh-CN"/>
        </w:rPr>
        <w:t>A.</w:t>
      </w:r>
      <w:r>
        <w:rPr>
          <w:rFonts w:hint="default"/>
          <w:color w:val="auto"/>
          <w:highlight w:val="none"/>
          <w:lang w:val="en-US" w:eastAsia="zh-CN"/>
        </w:rPr>
        <w:t>日常操作操作维护；</w:t>
      </w:r>
    </w:p>
    <w:p>
      <w:pPr>
        <w:bidi w:val="0"/>
        <w:rPr>
          <w:rFonts w:hint="default"/>
          <w:color w:val="auto"/>
          <w:highlight w:val="none"/>
          <w:lang w:val="en-US" w:eastAsia="zh-CN"/>
        </w:rPr>
      </w:pPr>
      <w:r>
        <w:rPr>
          <w:rFonts w:hint="eastAsia"/>
          <w:color w:val="auto"/>
          <w:highlight w:val="none"/>
          <w:lang w:val="en-US" w:eastAsia="zh-CN"/>
        </w:rPr>
        <w:t>B.</w:t>
      </w:r>
      <w:r>
        <w:rPr>
          <w:rFonts w:hint="default"/>
          <w:color w:val="auto"/>
          <w:highlight w:val="none"/>
          <w:lang w:val="en-US" w:eastAsia="zh-CN"/>
        </w:rPr>
        <w:t>日常数据错误维护；</w:t>
      </w:r>
    </w:p>
    <w:p>
      <w:pPr>
        <w:bidi w:val="0"/>
        <w:rPr>
          <w:rFonts w:hint="default"/>
          <w:color w:val="auto"/>
          <w:highlight w:val="none"/>
          <w:lang w:val="en-US" w:eastAsia="zh-CN"/>
        </w:rPr>
      </w:pPr>
      <w:r>
        <w:rPr>
          <w:rFonts w:hint="eastAsia"/>
          <w:color w:val="auto"/>
          <w:highlight w:val="none"/>
          <w:lang w:val="en-US" w:eastAsia="zh-CN"/>
        </w:rPr>
        <w:t>C.</w:t>
      </w:r>
      <w:r>
        <w:rPr>
          <w:rFonts w:hint="default"/>
          <w:color w:val="auto"/>
          <w:highlight w:val="none"/>
          <w:lang w:val="en-US" w:eastAsia="zh-CN"/>
        </w:rPr>
        <w:t>应用系统3级缺陷修复；</w:t>
      </w:r>
    </w:p>
    <w:p>
      <w:pPr>
        <w:bidi w:val="0"/>
        <w:rPr>
          <w:rFonts w:hint="default"/>
          <w:color w:val="auto"/>
          <w:highlight w:val="none"/>
          <w:lang w:val="en-US" w:eastAsia="zh-CN"/>
        </w:rPr>
      </w:pPr>
      <w:r>
        <w:rPr>
          <w:rFonts w:hint="eastAsia"/>
          <w:color w:val="auto"/>
          <w:highlight w:val="none"/>
          <w:lang w:val="en-US" w:eastAsia="zh-CN"/>
        </w:rPr>
        <w:t>D.</w:t>
      </w:r>
      <w:r>
        <w:rPr>
          <w:rFonts w:hint="default"/>
          <w:color w:val="auto"/>
          <w:highlight w:val="none"/>
          <w:lang w:val="en-US" w:eastAsia="zh-CN"/>
        </w:rPr>
        <w:t>日常操作培训。</w:t>
      </w:r>
    </w:p>
    <w:p>
      <w:pPr>
        <w:bidi w:val="0"/>
        <w:rPr>
          <w:rFonts w:hint="default"/>
          <w:color w:val="auto"/>
          <w:highlight w:val="none"/>
          <w:lang w:val="en-US" w:eastAsia="zh-CN"/>
        </w:rPr>
      </w:pPr>
      <w:bookmarkStart w:id="463" w:name="_Toc49441489"/>
      <w:bookmarkStart w:id="464" w:name="_Toc45725852"/>
      <w:bookmarkStart w:id="465" w:name="_Toc36666259"/>
      <w:bookmarkStart w:id="466" w:name="_Toc384"/>
      <w:bookmarkStart w:id="467" w:name="_Toc26292780"/>
      <w:bookmarkStart w:id="468" w:name="_Toc6073102"/>
      <w:r>
        <w:rPr>
          <w:rFonts w:hint="default"/>
          <w:color w:val="auto"/>
          <w:highlight w:val="none"/>
          <w:lang w:val="en-US" w:eastAsia="zh-CN"/>
        </w:rPr>
        <w:t>②应急性维护</w:t>
      </w:r>
      <w:bookmarkEnd w:id="463"/>
      <w:bookmarkEnd w:id="464"/>
      <w:bookmarkEnd w:id="465"/>
      <w:bookmarkEnd w:id="466"/>
      <w:bookmarkEnd w:id="467"/>
      <w:bookmarkEnd w:id="468"/>
    </w:p>
    <w:p>
      <w:pPr>
        <w:bidi w:val="0"/>
        <w:rPr>
          <w:rFonts w:hint="default"/>
          <w:color w:val="auto"/>
          <w:highlight w:val="none"/>
          <w:lang w:val="en-US" w:eastAsia="zh-CN"/>
        </w:rPr>
      </w:pPr>
      <w:r>
        <w:rPr>
          <w:rFonts w:hint="default"/>
          <w:color w:val="auto"/>
          <w:highlight w:val="none"/>
          <w:lang w:val="en-US" w:eastAsia="zh-CN"/>
        </w:rPr>
        <w:t>当系统出现系统整体性能急速下降，严重影响系统的正常运行，导致部分或全部系统不能正常办理时，进行应急性服务，在最短时间内，恢复系统正常状态。</w:t>
      </w:r>
    </w:p>
    <w:p>
      <w:pPr>
        <w:bidi w:val="0"/>
        <w:rPr>
          <w:rFonts w:hint="default"/>
          <w:color w:val="auto"/>
          <w:highlight w:val="none"/>
          <w:lang w:val="en-US" w:eastAsia="zh-CN"/>
        </w:rPr>
      </w:pPr>
      <w:bookmarkStart w:id="469" w:name="_Toc49441490"/>
      <w:bookmarkStart w:id="470" w:name="_Toc6073103"/>
      <w:bookmarkStart w:id="471" w:name="_Toc36666260"/>
      <w:bookmarkStart w:id="472" w:name="_Toc2096"/>
      <w:bookmarkStart w:id="473" w:name="_Toc45725853"/>
      <w:bookmarkStart w:id="474" w:name="_Toc26292781"/>
      <w:r>
        <w:rPr>
          <w:rFonts w:hint="default"/>
          <w:color w:val="auto"/>
          <w:highlight w:val="none"/>
          <w:lang w:val="en-US" w:eastAsia="zh-CN"/>
        </w:rPr>
        <w:t>③适应性维护</w:t>
      </w:r>
      <w:bookmarkEnd w:id="469"/>
      <w:bookmarkEnd w:id="470"/>
      <w:bookmarkEnd w:id="471"/>
      <w:bookmarkEnd w:id="472"/>
      <w:bookmarkEnd w:id="473"/>
      <w:bookmarkEnd w:id="474"/>
    </w:p>
    <w:p>
      <w:pPr>
        <w:bidi w:val="0"/>
        <w:rPr>
          <w:rFonts w:hint="default"/>
          <w:color w:val="auto"/>
          <w:highlight w:val="none"/>
          <w:lang w:val="en-US" w:eastAsia="zh-CN"/>
        </w:rPr>
      </w:pPr>
      <w:r>
        <w:rPr>
          <w:rFonts w:hint="default"/>
          <w:color w:val="auto"/>
          <w:highlight w:val="none"/>
          <w:lang w:val="en-US" w:eastAsia="zh-CN"/>
        </w:rPr>
        <w:t>适应性维护是针对软件系统为适应外部环境的变化进行的系统修改活动，例如：作为行业的应用系统，政策调整不可避免，当系统已不能通过政策参数的调来适应政策调整要求的时候，进行应用系统的适应性维护。</w:t>
      </w:r>
    </w:p>
    <w:p>
      <w:pPr>
        <w:bidi w:val="0"/>
        <w:rPr>
          <w:rFonts w:hint="default"/>
          <w:color w:val="auto"/>
          <w:highlight w:val="none"/>
          <w:lang w:val="en-US" w:eastAsia="zh-CN"/>
        </w:rPr>
      </w:pPr>
      <w:r>
        <w:rPr>
          <w:rFonts w:hint="default"/>
          <w:color w:val="auto"/>
          <w:highlight w:val="none"/>
          <w:lang w:val="en-US" w:eastAsia="zh-CN"/>
        </w:rPr>
        <w:t>为保证应用系统版本的一致性，此类完善性维护，由维护人员接受请求后，将应用系统的适应性需求提交给产品维护组进行统一的产品完善后，再部署到服务器上。产品维护组配备了一批技术力量强，熟悉本产品、经验丰富的工程师，对本产品进行统一的维护、测试，即保证了产品版本的一致性，也保证了产品设计的整体性，和应用系统的高性能，为系统的长期稳定运行打下良好基础。</w:t>
      </w:r>
    </w:p>
    <w:p>
      <w:pPr>
        <w:bidi w:val="0"/>
        <w:rPr>
          <w:rFonts w:hint="default"/>
          <w:color w:val="auto"/>
          <w:highlight w:val="none"/>
          <w:lang w:val="en-US" w:eastAsia="zh-CN"/>
        </w:rPr>
      </w:pPr>
      <w:bookmarkStart w:id="475" w:name="_Toc49441491"/>
      <w:bookmarkStart w:id="476" w:name="_Toc36666261"/>
      <w:bookmarkStart w:id="477" w:name="_Toc840"/>
      <w:bookmarkStart w:id="478" w:name="_Toc6073104"/>
      <w:bookmarkStart w:id="479" w:name="_Toc45725854"/>
      <w:bookmarkStart w:id="480" w:name="_Toc26292782"/>
      <w:r>
        <w:rPr>
          <w:rFonts w:hint="default"/>
          <w:color w:val="auto"/>
          <w:highlight w:val="none"/>
          <w:lang w:val="en-US" w:eastAsia="zh-CN"/>
        </w:rPr>
        <w:t>④完善性维护</w:t>
      </w:r>
      <w:bookmarkEnd w:id="475"/>
      <w:bookmarkEnd w:id="476"/>
      <w:bookmarkEnd w:id="477"/>
      <w:bookmarkEnd w:id="478"/>
      <w:bookmarkEnd w:id="479"/>
      <w:bookmarkEnd w:id="480"/>
    </w:p>
    <w:p>
      <w:pPr>
        <w:bidi w:val="0"/>
        <w:rPr>
          <w:rFonts w:hint="default"/>
          <w:color w:val="auto"/>
          <w:highlight w:val="none"/>
          <w:lang w:val="en-US" w:eastAsia="zh-CN"/>
        </w:rPr>
      </w:pPr>
      <w:r>
        <w:rPr>
          <w:rFonts w:hint="default"/>
          <w:color w:val="auto"/>
          <w:highlight w:val="none"/>
          <w:lang w:val="en-US" w:eastAsia="zh-CN"/>
        </w:rPr>
        <w:t>在应用系统运行过程中，由于多种原因，需要增加对应用系统功能，或对已有的功能进行改善。为满足此类需求，对应用系统进行完善性维护。</w:t>
      </w:r>
    </w:p>
    <w:p>
      <w:pPr>
        <w:bidi w:val="0"/>
        <w:rPr>
          <w:rFonts w:hint="default"/>
          <w:color w:val="auto"/>
          <w:highlight w:val="none"/>
          <w:lang w:val="en-US" w:eastAsia="zh-CN"/>
        </w:rPr>
      </w:pPr>
      <w:r>
        <w:rPr>
          <w:rFonts w:hint="default"/>
          <w:color w:val="auto"/>
          <w:highlight w:val="none"/>
          <w:lang w:val="en-US" w:eastAsia="zh-CN"/>
        </w:rPr>
        <w:t>为保证应用系统版本的一致性，此类完善性维护，由维护人员接受请求后，将应用系统的完善需求进行统一的产品完善后，再部署到服务器上。产品维护组配备了一批技术力量强，熟悉本产品、经验丰富的工程师，对本产品进行统一的维护、测试，即保证了产品版本的一致性，也保证了产品设计的整体性，和应用系统的高性能，为系统的长期稳定运行打下良好基础。</w:t>
      </w:r>
    </w:p>
    <w:p>
      <w:pPr>
        <w:bidi w:val="0"/>
        <w:rPr>
          <w:rFonts w:hint="default"/>
          <w:color w:val="auto"/>
          <w:highlight w:val="none"/>
          <w:lang w:val="en-US" w:eastAsia="zh-CN"/>
        </w:rPr>
      </w:pPr>
      <w:bookmarkStart w:id="481" w:name="_Toc17208"/>
      <w:bookmarkStart w:id="482" w:name="_Toc49441492"/>
      <w:bookmarkStart w:id="483" w:name="_Toc6073105"/>
      <w:bookmarkStart w:id="484" w:name="_Toc45725855"/>
      <w:bookmarkStart w:id="485" w:name="_Toc36666262"/>
      <w:bookmarkStart w:id="486" w:name="_Toc26292783"/>
      <w:r>
        <w:rPr>
          <w:rFonts w:hint="default"/>
          <w:color w:val="auto"/>
          <w:highlight w:val="none"/>
          <w:lang w:val="en-US" w:eastAsia="zh-CN"/>
        </w:rPr>
        <w:t>⑤整体优化</w:t>
      </w:r>
      <w:bookmarkEnd w:id="481"/>
      <w:bookmarkEnd w:id="482"/>
      <w:bookmarkEnd w:id="483"/>
      <w:bookmarkEnd w:id="484"/>
      <w:bookmarkEnd w:id="485"/>
      <w:bookmarkEnd w:id="486"/>
    </w:p>
    <w:p>
      <w:pPr>
        <w:bidi w:val="0"/>
        <w:rPr>
          <w:rFonts w:hint="default"/>
          <w:color w:val="auto"/>
          <w:highlight w:val="none"/>
          <w:lang w:val="en-US" w:eastAsia="zh-CN"/>
        </w:rPr>
      </w:pPr>
      <w:r>
        <w:rPr>
          <w:rFonts w:hint="default"/>
          <w:color w:val="auto"/>
          <w:highlight w:val="none"/>
          <w:lang w:val="en-US" w:eastAsia="zh-CN"/>
        </w:rPr>
        <w:t>系统经过一段时间的运行，随着业务的扩展，数据量的增加，系统性能有所下降在所难免。此时，需要对系统进行整体的性能优化，以保证系统高性能地稳定运行。</w:t>
      </w:r>
    </w:p>
    <w:p>
      <w:pPr>
        <w:bidi w:val="0"/>
        <w:rPr>
          <w:rFonts w:hint="default"/>
          <w:color w:val="auto"/>
          <w:highlight w:val="none"/>
          <w:lang w:val="en-US" w:eastAsia="zh-CN"/>
        </w:rPr>
      </w:pPr>
      <w:bookmarkStart w:id="487" w:name="_Toc26292784"/>
      <w:bookmarkStart w:id="488" w:name="_Toc45725856"/>
      <w:bookmarkStart w:id="489" w:name="_Toc17827"/>
      <w:bookmarkStart w:id="490" w:name="_Toc6073107"/>
      <w:bookmarkStart w:id="491" w:name="_Toc36666263"/>
      <w:bookmarkStart w:id="492" w:name="_Toc49441493"/>
      <w:r>
        <w:rPr>
          <w:rFonts w:hint="default"/>
          <w:color w:val="auto"/>
          <w:highlight w:val="none"/>
          <w:lang w:val="en-US" w:eastAsia="zh-CN"/>
        </w:rPr>
        <w:t>⑥定期巡检</w:t>
      </w:r>
      <w:bookmarkEnd w:id="487"/>
      <w:bookmarkEnd w:id="488"/>
      <w:bookmarkEnd w:id="489"/>
      <w:bookmarkEnd w:id="490"/>
      <w:bookmarkEnd w:id="491"/>
      <w:bookmarkEnd w:id="492"/>
    </w:p>
    <w:p>
      <w:pPr>
        <w:bidi w:val="0"/>
        <w:rPr>
          <w:rFonts w:hint="default"/>
          <w:color w:val="auto"/>
          <w:highlight w:val="none"/>
          <w:lang w:val="en-US" w:eastAsia="zh-CN"/>
        </w:rPr>
      </w:pPr>
      <w:r>
        <w:rPr>
          <w:rFonts w:hint="default"/>
          <w:color w:val="auto"/>
          <w:highlight w:val="none"/>
          <w:lang w:val="en-US" w:eastAsia="zh-CN"/>
        </w:rPr>
        <w:t>为建立</w:t>
      </w:r>
      <w:r>
        <w:rPr>
          <w:rFonts w:hint="eastAsia"/>
          <w:color w:val="auto"/>
          <w:highlight w:val="none"/>
          <w:lang w:val="en-US" w:eastAsia="zh-CN"/>
        </w:rPr>
        <w:t>巡检</w:t>
      </w:r>
      <w:r>
        <w:rPr>
          <w:rFonts w:hint="default"/>
          <w:color w:val="auto"/>
          <w:highlight w:val="none"/>
          <w:lang w:val="en-US" w:eastAsia="zh-CN"/>
        </w:rPr>
        <w:t>档案，详细记录服务情况，对每次服务进行追踪；</w:t>
      </w:r>
      <w:r>
        <w:rPr>
          <w:rFonts w:hint="eastAsia"/>
          <w:color w:val="auto"/>
          <w:highlight w:val="none"/>
          <w:lang w:val="en-US" w:eastAsia="zh-CN"/>
        </w:rPr>
        <w:t>根据业务需求</w:t>
      </w:r>
      <w:r>
        <w:rPr>
          <w:rFonts w:hint="default"/>
          <w:color w:val="auto"/>
          <w:highlight w:val="none"/>
          <w:lang w:val="en-US" w:eastAsia="zh-CN"/>
        </w:rPr>
        <w:t>定制巡检计划，按计划定期为系统进行综合性的检查，以便及时发现问题，防患于未然。</w:t>
      </w:r>
    </w:p>
    <w:p>
      <w:pPr>
        <w:bidi w:val="0"/>
        <w:rPr>
          <w:rFonts w:hint="default"/>
          <w:color w:val="auto"/>
          <w:highlight w:val="none"/>
          <w:lang w:val="en-US" w:eastAsia="zh-CN"/>
        </w:rPr>
      </w:pPr>
      <w:bookmarkStart w:id="493" w:name="_Toc2346"/>
      <w:bookmarkStart w:id="494" w:name="_Toc49441494"/>
      <w:bookmarkStart w:id="495" w:name="_Toc45725857"/>
      <w:bookmarkStart w:id="496" w:name="_Toc26292785"/>
      <w:bookmarkStart w:id="497" w:name="_Toc36666264"/>
      <w:bookmarkStart w:id="498" w:name="_Toc6073108"/>
      <w:r>
        <w:rPr>
          <w:rFonts w:hint="default"/>
          <w:color w:val="auto"/>
          <w:highlight w:val="none"/>
          <w:lang w:val="en-US" w:eastAsia="zh-CN"/>
        </w:rPr>
        <w:t>⑦事故分析</w:t>
      </w:r>
      <w:bookmarkEnd w:id="493"/>
      <w:bookmarkEnd w:id="494"/>
      <w:bookmarkEnd w:id="495"/>
      <w:bookmarkEnd w:id="496"/>
      <w:bookmarkEnd w:id="497"/>
      <w:bookmarkEnd w:id="498"/>
    </w:p>
    <w:p>
      <w:pPr>
        <w:bidi w:val="0"/>
        <w:rPr>
          <w:rFonts w:hint="default"/>
          <w:color w:val="auto"/>
          <w:highlight w:val="none"/>
          <w:lang w:val="en-US" w:eastAsia="zh-CN"/>
        </w:rPr>
      </w:pPr>
      <w:r>
        <w:rPr>
          <w:rFonts w:hint="default"/>
          <w:color w:val="auto"/>
          <w:highlight w:val="none"/>
          <w:lang w:val="en-US" w:eastAsia="zh-CN"/>
        </w:rPr>
        <w:t>在每一次故障排除或常规检查之后，都将做详细的记载，</w:t>
      </w:r>
      <w:r>
        <w:rPr>
          <w:rFonts w:hint="eastAsia"/>
          <w:color w:val="auto"/>
          <w:highlight w:val="none"/>
          <w:lang w:val="en-US" w:eastAsia="zh-CN"/>
        </w:rPr>
        <w:t>并做好存档</w:t>
      </w:r>
      <w:r>
        <w:rPr>
          <w:rFonts w:hint="default"/>
          <w:color w:val="auto"/>
          <w:highlight w:val="none"/>
          <w:lang w:val="en-US" w:eastAsia="zh-CN"/>
        </w:rPr>
        <w:t>；对每一次故障均做出详细故障原因分析报告，并提供系统维护资料和数据，及时给出适当建议。</w:t>
      </w:r>
    </w:p>
    <w:p>
      <w:pPr>
        <w:bidi w:val="0"/>
        <w:rPr>
          <w:rFonts w:hint="eastAsia"/>
          <w:color w:val="auto"/>
          <w:highlight w:val="none"/>
        </w:rPr>
      </w:pPr>
      <w:bookmarkStart w:id="499" w:name="_Ref77706458"/>
      <w:bookmarkStart w:id="500" w:name="_Toc12488"/>
      <w:bookmarkStart w:id="501" w:name="_Toc77807637"/>
      <w:bookmarkStart w:id="502" w:name="_Toc77783041"/>
      <w:bookmarkStart w:id="503" w:name="_Toc63360739"/>
      <w:bookmarkStart w:id="504" w:name="_Toc77782634"/>
      <w:bookmarkStart w:id="505" w:name="_Toc32715"/>
      <w:bookmarkStart w:id="506" w:name="_Toc63360740"/>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响应时间</w:t>
      </w:r>
      <w:bookmarkEnd w:id="499"/>
      <w:bookmarkEnd w:id="500"/>
      <w:bookmarkEnd w:id="501"/>
      <w:bookmarkEnd w:id="502"/>
      <w:bookmarkEnd w:id="503"/>
      <w:bookmarkEnd w:id="504"/>
      <w:bookmarkEnd w:id="505"/>
    </w:p>
    <w:p>
      <w:pPr>
        <w:bidi w:val="0"/>
        <w:rPr>
          <w:rFonts w:hint="default" w:ascii="Times New Roman" w:hAnsi="Times New Roman" w:eastAsia="仿宋_GB2312" w:cs="Times New Roman"/>
          <w:color w:val="auto"/>
          <w:szCs w:val="32"/>
          <w:highlight w:val="none"/>
          <w:lang w:val="en-US" w:eastAsia="zh-CN"/>
        </w:rPr>
      </w:pPr>
      <w:r>
        <w:rPr>
          <w:rFonts w:hint="default"/>
          <w:color w:val="auto"/>
          <w:highlight w:val="none"/>
          <w:lang w:val="en-US" w:eastAsia="zh-CN"/>
        </w:rPr>
        <w:t>自本项目正式投入运行和在服务期内，系统出现故障时，提供7×24小时服务响应，维护工程师在接到报障后2个小时内处理应用系统出现的故障，及时作出故障原因报告并提出有效措施加以解决。</w:t>
      </w:r>
    </w:p>
    <w:p>
      <w:pPr>
        <w:pStyle w:val="6"/>
        <w:bidi w:val="0"/>
        <w:rPr>
          <w:rFonts w:hint="eastAsia" w:ascii="黑体" w:hAnsi="黑体" w:eastAsia="黑体" w:cs="黑体"/>
          <w:color w:val="auto"/>
          <w:sz w:val="28"/>
          <w:szCs w:val="28"/>
          <w:highlight w:val="none"/>
          <w:lang w:val="en-US" w:eastAsia="zh-CN"/>
        </w:rPr>
      </w:pPr>
      <w:bookmarkStart w:id="507" w:name="_Toc1836"/>
      <w:bookmarkStart w:id="508" w:name="_Toc1945"/>
      <w:bookmarkStart w:id="509" w:name="_Toc28746"/>
      <w:bookmarkStart w:id="510" w:name="_Toc14609"/>
      <w:bookmarkStart w:id="511" w:name="_Toc30268"/>
      <w:bookmarkStart w:id="512" w:name="_Toc10761"/>
      <w:r>
        <w:rPr>
          <w:rStyle w:val="65"/>
          <w:b/>
          <w:bCs/>
          <w:color w:val="auto"/>
          <w:highlight w:val="none"/>
        </w:rPr>
        <w:t>服务</w:t>
      </w:r>
      <w:r>
        <w:rPr>
          <w:rStyle w:val="65"/>
          <w:rFonts w:hint="default"/>
          <w:b/>
          <w:bCs/>
          <w:color w:val="auto"/>
          <w:highlight w:val="none"/>
          <w:lang w:val="en-US" w:eastAsia="zh-CN"/>
        </w:rPr>
        <w:t>绩效</w:t>
      </w:r>
      <w:r>
        <w:rPr>
          <w:rStyle w:val="65"/>
          <w:b/>
          <w:bCs/>
          <w:color w:val="auto"/>
          <w:highlight w:val="none"/>
        </w:rPr>
        <w:t>评估标准及评估方式</w:t>
      </w:r>
      <w:bookmarkEnd w:id="507"/>
      <w:bookmarkEnd w:id="508"/>
      <w:bookmarkEnd w:id="509"/>
      <w:bookmarkEnd w:id="510"/>
      <w:bookmarkEnd w:id="511"/>
      <w:bookmarkEnd w:id="512"/>
    </w:p>
    <w:p>
      <w:pPr>
        <w:pStyle w:val="9"/>
        <w:bidi w:val="0"/>
        <w:rPr>
          <w:rFonts w:hint="eastAsia" w:ascii="Times New Roman" w:hAnsi="Times New Roman" w:eastAsia="仿宋_GB2312" w:cs="Times New Roman"/>
          <w:color w:val="auto"/>
          <w:kern w:val="2"/>
          <w:sz w:val="32"/>
          <w:szCs w:val="32"/>
          <w:highlight w:val="none"/>
          <w:lang w:val="en-US" w:eastAsia="zh-CN" w:bidi="ar-SA"/>
        </w:rPr>
      </w:pPr>
      <w:bookmarkStart w:id="513" w:name="_Toc597"/>
      <w:bookmarkStart w:id="514" w:name="_Toc2546"/>
      <w:r>
        <w:rPr>
          <w:rFonts w:hint="eastAsia" w:ascii="Times New Roman" w:hAnsi="Times New Roman" w:eastAsia="仿宋_GB2312" w:cs="Times New Roman"/>
          <w:color w:val="auto"/>
          <w:kern w:val="2"/>
          <w:sz w:val="32"/>
          <w:szCs w:val="32"/>
          <w:highlight w:val="none"/>
          <w:lang w:val="en-US" w:eastAsia="zh-CN" w:bidi="ar-SA"/>
        </w:rPr>
        <w:t>基本计分事项</w:t>
      </w:r>
      <w:bookmarkEnd w:id="513"/>
      <w:bookmarkEnd w:id="514"/>
    </w:p>
    <w:p>
      <w:pPr>
        <w:bidi w:val="0"/>
        <w:rPr>
          <w:rFonts w:hint="eastAsia"/>
          <w:color w:val="auto"/>
          <w:highlight w:val="none"/>
          <w:lang w:val="en-US" w:eastAsia="zh-CN"/>
        </w:rPr>
      </w:pPr>
      <w:r>
        <w:rPr>
          <w:rFonts w:hint="eastAsia"/>
          <w:color w:val="auto"/>
          <w:highlight w:val="none"/>
          <w:lang w:val="en-US" w:eastAsia="zh-CN"/>
        </w:rPr>
        <w:t>①人员考勤</w:t>
      </w:r>
    </w:p>
    <w:p>
      <w:pPr>
        <w:bidi w:val="0"/>
        <w:rPr>
          <w:rFonts w:hint="eastAsia"/>
          <w:color w:val="auto"/>
          <w:highlight w:val="none"/>
          <w:lang w:val="en-US" w:eastAsia="zh-CN"/>
        </w:rPr>
      </w:pPr>
      <w:r>
        <w:rPr>
          <w:rFonts w:hint="eastAsia"/>
          <w:color w:val="auto"/>
          <w:highlight w:val="none"/>
          <w:lang w:val="en-US" w:eastAsia="zh-CN"/>
        </w:rPr>
        <w:t>本项分值共10分。不定期抽查运维单位出勤情况，人数少于合同规定人数的每次扣除1分；运维负责人请假未通知甲方的，每次扣除2分；运维单位更换运维负责人未通知甲方的，每次扣除3分。</w:t>
      </w:r>
    </w:p>
    <w:p>
      <w:pPr>
        <w:bidi w:val="0"/>
        <w:rPr>
          <w:rFonts w:hint="eastAsia"/>
          <w:color w:val="auto"/>
          <w:highlight w:val="none"/>
          <w:lang w:val="en-US" w:eastAsia="zh-CN"/>
        </w:rPr>
      </w:pPr>
      <w:r>
        <w:rPr>
          <w:rFonts w:hint="eastAsia"/>
          <w:color w:val="auto"/>
          <w:highlight w:val="none"/>
          <w:lang w:val="en-US" w:eastAsia="zh-CN"/>
        </w:rPr>
        <w:t>②日常巡检</w:t>
      </w:r>
    </w:p>
    <w:p>
      <w:pPr>
        <w:bidi w:val="0"/>
        <w:rPr>
          <w:rFonts w:hint="eastAsia"/>
          <w:color w:val="auto"/>
          <w:highlight w:val="none"/>
          <w:lang w:val="en-US" w:eastAsia="zh-CN"/>
        </w:rPr>
      </w:pPr>
      <w:r>
        <w:rPr>
          <w:rFonts w:hint="eastAsia"/>
          <w:color w:val="auto"/>
          <w:highlight w:val="none"/>
          <w:lang w:val="en-US" w:eastAsia="zh-CN"/>
        </w:rPr>
        <w:t>本项分值共10分。运维单位应按照巡检计划完成巡检工作，不定期检查巡检情况，发现一次未巡检的扣除1分。</w:t>
      </w:r>
    </w:p>
    <w:p>
      <w:pPr>
        <w:bidi w:val="0"/>
        <w:rPr>
          <w:rFonts w:hint="eastAsia"/>
          <w:color w:val="auto"/>
          <w:highlight w:val="none"/>
          <w:lang w:val="en-US" w:eastAsia="zh-CN"/>
        </w:rPr>
      </w:pPr>
      <w:r>
        <w:rPr>
          <w:rFonts w:hint="eastAsia"/>
          <w:color w:val="auto"/>
          <w:highlight w:val="none"/>
          <w:lang w:val="en-US" w:eastAsia="zh-CN"/>
        </w:rPr>
        <w:t>③运维完成率</w:t>
      </w:r>
    </w:p>
    <w:p>
      <w:pPr>
        <w:bidi w:val="0"/>
        <w:rPr>
          <w:rFonts w:hint="eastAsia"/>
          <w:color w:val="auto"/>
          <w:highlight w:val="none"/>
          <w:lang w:val="en-US" w:eastAsia="zh-CN"/>
        </w:rPr>
      </w:pPr>
      <w:r>
        <w:rPr>
          <w:rFonts w:hint="eastAsia"/>
          <w:color w:val="auto"/>
          <w:highlight w:val="none"/>
          <w:lang w:val="en-US" w:eastAsia="zh-CN"/>
        </w:rPr>
        <w:t>本项分值共30分。80%≤运维完成率＜90%，扣除5分；70%≤运维完成率＜80%，扣除10分；60%≤运维完成率＜70%，扣除15分；50%≤运维完成率＜60%，扣除20分；运维完成率＜50%，扣除30分。</w:t>
      </w:r>
    </w:p>
    <w:p>
      <w:pPr>
        <w:bidi w:val="0"/>
        <w:rPr>
          <w:rFonts w:hint="eastAsia"/>
          <w:color w:val="auto"/>
          <w:highlight w:val="none"/>
          <w:lang w:val="en-US" w:eastAsia="zh-CN"/>
        </w:rPr>
      </w:pPr>
      <w:r>
        <w:rPr>
          <w:rFonts w:hint="eastAsia"/>
          <w:color w:val="auto"/>
          <w:highlight w:val="none"/>
          <w:lang w:val="en-US" w:eastAsia="zh-CN"/>
        </w:rPr>
        <w:t>运维完成率 = 按时完成数量/需求提报数量*100%</w:t>
      </w:r>
    </w:p>
    <w:p>
      <w:pPr>
        <w:bidi w:val="0"/>
        <w:rPr>
          <w:rFonts w:hint="eastAsia"/>
          <w:color w:val="auto"/>
          <w:highlight w:val="none"/>
          <w:lang w:val="en-US" w:eastAsia="zh-CN"/>
        </w:rPr>
      </w:pPr>
      <w:r>
        <w:rPr>
          <w:rFonts w:hint="eastAsia"/>
          <w:color w:val="auto"/>
          <w:highlight w:val="none"/>
          <w:lang w:val="en-US" w:eastAsia="zh-CN"/>
        </w:rPr>
        <w:t>④问题重复率</w:t>
      </w:r>
    </w:p>
    <w:p>
      <w:pPr>
        <w:bidi w:val="0"/>
        <w:rPr>
          <w:rFonts w:hint="eastAsia"/>
          <w:color w:val="auto"/>
          <w:highlight w:val="none"/>
          <w:lang w:val="en-US" w:eastAsia="zh-CN"/>
        </w:rPr>
      </w:pPr>
      <w:r>
        <w:rPr>
          <w:rFonts w:hint="eastAsia"/>
          <w:color w:val="auto"/>
          <w:highlight w:val="none"/>
          <w:lang w:val="en-US" w:eastAsia="zh-CN"/>
        </w:rPr>
        <w:t>本项分值5分。10%＜问题重复率≤20%，扣除1分；20%＜问题重复率≤30%，扣除3分；问题重复率＞30%，扣除5分。</w:t>
      </w:r>
    </w:p>
    <w:p>
      <w:pPr>
        <w:bidi w:val="0"/>
        <w:rPr>
          <w:rFonts w:hint="eastAsia"/>
          <w:color w:val="auto"/>
          <w:highlight w:val="none"/>
          <w:lang w:val="en-US" w:eastAsia="zh-CN"/>
        </w:rPr>
      </w:pPr>
      <w:r>
        <w:rPr>
          <w:rFonts w:hint="eastAsia"/>
          <w:color w:val="auto"/>
          <w:highlight w:val="none"/>
          <w:lang w:val="en-US" w:eastAsia="zh-CN"/>
        </w:rPr>
        <w:t>问题重复率 = 90天内出现重复问题数量/问题总量*100%</w:t>
      </w:r>
    </w:p>
    <w:p>
      <w:pPr>
        <w:bidi w:val="0"/>
        <w:rPr>
          <w:rFonts w:hint="eastAsia"/>
          <w:color w:val="auto"/>
          <w:highlight w:val="none"/>
          <w:lang w:val="en-US" w:eastAsia="zh-CN"/>
        </w:rPr>
      </w:pPr>
      <w:r>
        <w:rPr>
          <w:rFonts w:hint="eastAsia"/>
          <w:color w:val="auto"/>
          <w:highlight w:val="none"/>
          <w:lang w:val="en-US" w:eastAsia="zh-CN"/>
        </w:rPr>
        <w:t>⑤数据修改</w:t>
      </w:r>
    </w:p>
    <w:p>
      <w:pPr>
        <w:bidi w:val="0"/>
        <w:rPr>
          <w:rFonts w:hint="eastAsia"/>
          <w:color w:val="auto"/>
          <w:highlight w:val="none"/>
          <w:lang w:val="en-US" w:eastAsia="zh-CN"/>
        </w:rPr>
      </w:pPr>
      <w:r>
        <w:rPr>
          <w:rFonts w:hint="eastAsia"/>
          <w:color w:val="auto"/>
          <w:highlight w:val="none"/>
          <w:lang w:val="en-US" w:eastAsia="zh-CN"/>
        </w:rPr>
        <w:t>本项分值10分。需要后台开库调整数据，由运维工程师填报数据库调整申请单，经信息科相关负责人签字同意后，在指定堡垒机上执行，未走流程擅自开库的行为发现一次扣2分。</w:t>
      </w:r>
    </w:p>
    <w:p>
      <w:pPr>
        <w:bidi w:val="0"/>
        <w:rPr>
          <w:rFonts w:hint="eastAsia"/>
          <w:color w:val="auto"/>
          <w:highlight w:val="none"/>
          <w:lang w:val="en-US" w:eastAsia="zh-CN"/>
        </w:rPr>
      </w:pPr>
      <w:r>
        <w:rPr>
          <w:rFonts w:hint="eastAsia"/>
          <w:color w:val="auto"/>
          <w:highlight w:val="none"/>
          <w:lang w:val="en-US" w:eastAsia="zh-CN"/>
        </w:rPr>
        <w:t>⑥版本发布</w:t>
      </w:r>
    </w:p>
    <w:p>
      <w:pPr>
        <w:bidi w:val="0"/>
        <w:rPr>
          <w:rFonts w:hint="eastAsia"/>
          <w:color w:val="auto"/>
          <w:highlight w:val="none"/>
          <w:lang w:val="en-US" w:eastAsia="zh-CN"/>
        </w:rPr>
      </w:pPr>
      <w:r>
        <w:rPr>
          <w:rFonts w:hint="eastAsia"/>
          <w:color w:val="auto"/>
          <w:highlight w:val="none"/>
          <w:lang w:val="en-US" w:eastAsia="zh-CN"/>
        </w:rPr>
        <w:t>本项分值20分。版本程序发布未在需求论证约定的时间点上线的扣除2分；程序上线后发现1个bug，扣除1分；功能上线不完整需进行补充优化的，发现一处，扣除1分。</w:t>
      </w:r>
    </w:p>
    <w:p>
      <w:pPr>
        <w:bidi w:val="0"/>
        <w:rPr>
          <w:rFonts w:hint="eastAsia"/>
          <w:color w:val="auto"/>
          <w:highlight w:val="none"/>
          <w:lang w:val="en-US" w:eastAsia="zh-CN"/>
        </w:rPr>
      </w:pPr>
      <w:r>
        <w:rPr>
          <w:rFonts w:hint="eastAsia"/>
          <w:color w:val="auto"/>
          <w:highlight w:val="none"/>
          <w:lang w:val="en-US" w:eastAsia="zh-CN"/>
        </w:rPr>
        <w:t>⑦投诉</w:t>
      </w:r>
    </w:p>
    <w:p>
      <w:pPr>
        <w:bidi w:val="0"/>
        <w:rPr>
          <w:rFonts w:hint="eastAsia"/>
          <w:color w:val="auto"/>
          <w:highlight w:val="none"/>
          <w:lang w:val="en-US" w:eastAsia="zh-CN"/>
        </w:rPr>
      </w:pPr>
      <w:r>
        <w:rPr>
          <w:rFonts w:hint="eastAsia"/>
          <w:color w:val="auto"/>
          <w:highlight w:val="none"/>
          <w:lang w:val="en-US" w:eastAsia="zh-CN"/>
        </w:rPr>
        <w:t>本项分值共10分。发生有效投诉事件，每次扣除2分，情节严重、造成恶劣影响的，本项考核分数清零。</w:t>
      </w:r>
    </w:p>
    <w:p>
      <w:pPr>
        <w:bidi w:val="0"/>
        <w:rPr>
          <w:rFonts w:hint="eastAsia"/>
          <w:color w:val="auto"/>
          <w:highlight w:val="none"/>
          <w:lang w:val="en-US" w:eastAsia="zh-CN"/>
        </w:rPr>
      </w:pPr>
      <w:r>
        <w:rPr>
          <w:rFonts w:hint="eastAsia"/>
          <w:color w:val="auto"/>
          <w:highlight w:val="none"/>
          <w:lang w:val="en-US" w:eastAsia="zh-CN"/>
        </w:rPr>
        <w:t>⑧违反行为规范</w:t>
      </w:r>
      <w:bookmarkStart w:id="519" w:name="_GoBack"/>
      <w:bookmarkEnd w:id="519"/>
    </w:p>
    <w:p>
      <w:pPr>
        <w:bidi w:val="0"/>
        <w:rPr>
          <w:rFonts w:hint="eastAsia"/>
          <w:color w:val="auto"/>
          <w:highlight w:val="none"/>
          <w:lang w:val="en-US" w:eastAsia="zh-CN"/>
        </w:rPr>
      </w:pPr>
      <w:r>
        <w:rPr>
          <w:rFonts w:hint="eastAsia"/>
          <w:color w:val="auto"/>
          <w:highlight w:val="none"/>
          <w:lang w:val="en-US" w:eastAsia="zh-CN"/>
        </w:rPr>
        <w:t>本项分值共5分。遵守医保局的各项规章制度，精神面貌饱满，穿着得体，谈吐文明，举止庄重。发现一次不遵守的扣除1分。</w:t>
      </w:r>
    </w:p>
    <w:p>
      <w:pPr>
        <w:pStyle w:val="9"/>
        <w:bidi w:val="0"/>
        <w:rPr>
          <w:rFonts w:hint="default" w:ascii="Times New Roman" w:hAnsi="Times New Roman" w:eastAsia="仿宋_GB2312" w:cs="Times New Roman"/>
          <w:color w:val="auto"/>
          <w:kern w:val="2"/>
          <w:sz w:val="32"/>
          <w:szCs w:val="32"/>
          <w:highlight w:val="none"/>
          <w:lang w:val="en-US" w:eastAsia="zh-CN" w:bidi="ar-SA"/>
        </w:rPr>
      </w:pPr>
      <w:bookmarkStart w:id="515" w:name="_Toc20442"/>
      <w:bookmarkStart w:id="516" w:name="_Toc4662"/>
      <w:r>
        <w:rPr>
          <w:rFonts w:hint="default" w:ascii="Times New Roman" w:hAnsi="Times New Roman" w:eastAsia="仿宋_GB2312" w:cs="Times New Roman"/>
          <w:color w:val="auto"/>
          <w:kern w:val="2"/>
          <w:sz w:val="32"/>
          <w:szCs w:val="32"/>
          <w:highlight w:val="none"/>
          <w:lang w:val="en-US" w:eastAsia="zh-CN" w:bidi="ar-SA"/>
        </w:rPr>
        <w:t>其他计分事项</w:t>
      </w:r>
      <w:bookmarkEnd w:id="515"/>
      <w:bookmarkEnd w:id="516"/>
    </w:p>
    <w:p>
      <w:pPr>
        <w:bidi w:val="0"/>
        <w:rPr>
          <w:rFonts w:hint="default"/>
          <w:color w:val="auto"/>
          <w:highlight w:val="none"/>
          <w:lang w:val="en-US" w:eastAsia="zh-CN"/>
        </w:rPr>
      </w:pPr>
      <w:r>
        <w:rPr>
          <w:rFonts w:hint="eastAsia"/>
          <w:color w:val="auto"/>
          <w:highlight w:val="none"/>
          <w:lang w:val="en-US" w:eastAsia="zh-CN"/>
        </w:rPr>
        <w:t>①</w:t>
      </w:r>
      <w:r>
        <w:rPr>
          <w:rFonts w:hint="default"/>
          <w:color w:val="auto"/>
          <w:highlight w:val="none"/>
          <w:lang w:val="en-US" w:eastAsia="zh-CN"/>
        </w:rPr>
        <w:t>信息泄露</w:t>
      </w:r>
    </w:p>
    <w:p>
      <w:pPr>
        <w:bidi w:val="0"/>
        <w:rPr>
          <w:rFonts w:hint="default"/>
          <w:color w:val="auto"/>
          <w:highlight w:val="none"/>
          <w:lang w:val="en-US" w:eastAsia="zh-CN"/>
        </w:rPr>
      </w:pPr>
      <w:r>
        <w:rPr>
          <w:rFonts w:hint="default"/>
          <w:color w:val="auto"/>
          <w:highlight w:val="none"/>
          <w:lang w:val="en-US" w:eastAsia="zh-CN"/>
        </w:rPr>
        <w:t>发生数据安全事件（数据泄露），每次扣除20分；造成严重后果及恶劣影响的，追究维护单位违约责任。</w:t>
      </w:r>
    </w:p>
    <w:p>
      <w:pPr>
        <w:bidi w:val="0"/>
        <w:rPr>
          <w:rFonts w:hint="default"/>
          <w:color w:val="auto"/>
          <w:highlight w:val="none"/>
          <w:lang w:val="en-US" w:eastAsia="zh-CN"/>
        </w:rPr>
      </w:pPr>
      <w:r>
        <w:rPr>
          <w:rFonts w:hint="eastAsia"/>
          <w:color w:val="auto"/>
          <w:highlight w:val="none"/>
          <w:lang w:val="en-US" w:eastAsia="zh-CN"/>
        </w:rPr>
        <w:t>②</w:t>
      </w:r>
      <w:r>
        <w:rPr>
          <w:rFonts w:hint="default"/>
          <w:color w:val="auto"/>
          <w:highlight w:val="none"/>
          <w:lang w:val="en-US" w:eastAsia="zh-CN"/>
        </w:rPr>
        <w:t>安全事故</w:t>
      </w:r>
    </w:p>
    <w:p>
      <w:pPr>
        <w:bidi w:val="0"/>
        <w:rPr>
          <w:rFonts w:hint="default"/>
          <w:color w:val="auto"/>
          <w:highlight w:val="none"/>
          <w:lang w:val="en-US" w:eastAsia="zh-CN"/>
        </w:rPr>
      </w:pPr>
      <w:r>
        <w:rPr>
          <w:rFonts w:hint="default"/>
          <w:color w:val="auto"/>
          <w:highlight w:val="none"/>
          <w:lang w:val="en-US" w:eastAsia="zh-CN"/>
        </w:rPr>
        <w:t>发生安全事故，每次扣除20分；造成严重后果及恶劣影响的，追究维护单位违约责任。</w:t>
      </w:r>
    </w:p>
    <w:p>
      <w:pPr>
        <w:pStyle w:val="9"/>
        <w:bidi w:val="0"/>
        <w:rPr>
          <w:rFonts w:hint="default" w:ascii="Times New Roman" w:hAnsi="Times New Roman" w:eastAsia="仿宋_GB2312" w:cs="Times New Roman"/>
          <w:color w:val="auto"/>
          <w:kern w:val="2"/>
          <w:sz w:val="32"/>
          <w:szCs w:val="32"/>
          <w:highlight w:val="none"/>
          <w:lang w:val="en-US" w:eastAsia="zh-CN" w:bidi="ar-SA"/>
        </w:rPr>
      </w:pPr>
      <w:bookmarkStart w:id="517" w:name="_Toc13108"/>
      <w:bookmarkStart w:id="518" w:name="_Toc32439"/>
      <w:r>
        <w:rPr>
          <w:rFonts w:hint="default" w:ascii="Times New Roman" w:hAnsi="Times New Roman" w:eastAsia="仿宋_GB2312" w:cs="Times New Roman"/>
          <w:color w:val="auto"/>
          <w:kern w:val="2"/>
          <w:sz w:val="32"/>
          <w:szCs w:val="32"/>
          <w:highlight w:val="none"/>
          <w:lang w:val="en-US" w:eastAsia="zh-CN" w:bidi="ar-SA"/>
        </w:rPr>
        <w:t>服务等级判定</w:t>
      </w:r>
      <w:bookmarkEnd w:id="517"/>
      <w:bookmarkEnd w:id="518"/>
    </w:p>
    <w:tbl>
      <w:tblPr>
        <w:tblStyle w:val="29"/>
        <w:tblW w:w="80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4536"/>
        <w:gridCol w:w="2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jc w:val="center"/>
        </w:trPr>
        <w:tc>
          <w:tcPr>
            <w:tcW w:w="1417" w:type="dxa"/>
            <w:shd w:val="clear" w:color="auto" w:fill="B8CCE4" w:themeFill="accent1" w:themeFillTint="66"/>
          </w:tcPr>
          <w:p>
            <w:pPr>
              <w:pStyle w:val="45"/>
              <w:spacing w:line="240" w:lineRule="auto"/>
              <w:ind w:left="0" w:leftChars="0" w:right="0" w:rightChars="0" w:firstLine="0" w:firstLineChars="0"/>
              <w:jc w:val="center"/>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等级</w:t>
            </w:r>
          </w:p>
        </w:tc>
        <w:tc>
          <w:tcPr>
            <w:tcW w:w="4536" w:type="dxa"/>
            <w:shd w:val="clear" w:color="auto" w:fill="B8CCE4" w:themeFill="accent1" w:themeFillTint="66"/>
          </w:tcPr>
          <w:p>
            <w:pPr>
              <w:pStyle w:val="45"/>
              <w:spacing w:line="240" w:lineRule="auto"/>
              <w:ind w:left="0" w:leftChars="0" w:right="0" w:rightChars="0" w:firstLine="0" w:firstLineChars="0"/>
              <w:jc w:val="center"/>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整体评价</w:t>
            </w:r>
          </w:p>
        </w:tc>
        <w:tc>
          <w:tcPr>
            <w:tcW w:w="2064" w:type="dxa"/>
            <w:shd w:val="clear" w:color="auto" w:fill="B8CCE4" w:themeFill="accent1" w:themeFillTint="66"/>
          </w:tcPr>
          <w:p>
            <w:pPr>
              <w:pStyle w:val="45"/>
              <w:spacing w:line="240" w:lineRule="auto"/>
              <w:ind w:left="0" w:leftChars="0" w:right="0" w:rightChars="0" w:firstLine="0" w:firstLineChars="0"/>
              <w:jc w:val="center"/>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分数要求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7" w:type="dxa"/>
            <w:vAlign w:val="center"/>
          </w:tcPr>
          <w:p>
            <w:pPr>
              <w:pStyle w:val="45"/>
              <w:spacing w:line="240" w:lineRule="auto"/>
              <w:ind w:left="0" w:leftChars="0" w:right="0" w:rightChars="0" w:firstLine="0" w:firstLineChars="0"/>
              <w:jc w:val="center"/>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优秀</w:t>
            </w:r>
          </w:p>
        </w:tc>
        <w:tc>
          <w:tcPr>
            <w:tcW w:w="4536" w:type="dxa"/>
          </w:tcPr>
          <w:p>
            <w:pPr>
              <w:pStyle w:val="45"/>
              <w:spacing w:line="240" w:lineRule="auto"/>
              <w:ind w:left="0" w:leftChars="0" w:right="0" w:rightChars="0" w:firstLine="0" w:firstLineChars="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很好地履行合同，现场运维力量充足，对运维事件响应及时，完全满足甲方运维需求，得到甲方好评</w:t>
            </w:r>
          </w:p>
        </w:tc>
        <w:tc>
          <w:tcPr>
            <w:tcW w:w="2064" w:type="dxa"/>
            <w:vAlign w:val="center"/>
          </w:tcPr>
          <w:p>
            <w:pPr>
              <w:pStyle w:val="45"/>
              <w:spacing w:line="240" w:lineRule="auto"/>
              <w:ind w:left="0" w:leftChars="0" w:right="0" w:rightChars="0" w:firstLine="0" w:firstLineChars="0"/>
              <w:jc w:val="center"/>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85≤分数≤100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7" w:type="dxa"/>
            <w:vAlign w:val="center"/>
          </w:tcPr>
          <w:p>
            <w:pPr>
              <w:pStyle w:val="45"/>
              <w:spacing w:line="240" w:lineRule="auto"/>
              <w:ind w:left="0" w:leftChars="0" w:right="0" w:rightChars="0" w:firstLine="0" w:firstLineChars="0"/>
              <w:jc w:val="center"/>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良好</w:t>
            </w:r>
          </w:p>
        </w:tc>
        <w:tc>
          <w:tcPr>
            <w:tcW w:w="4536" w:type="dxa"/>
          </w:tcPr>
          <w:p>
            <w:pPr>
              <w:pStyle w:val="45"/>
              <w:spacing w:line="240" w:lineRule="auto"/>
              <w:ind w:left="0" w:leftChars="0" w:right="0" w:rightChars="0" w:firstLine="0" w:firstLineChars="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较好的履行合同，现场运维力量能满足运维需求，对运维事件响应及时，能满足甲方运维需求，得到甲方认可</w:t>
            </w:r>
          </w:p>
        </w:tc>
        <w:tc>
          <w:tcPr>
            <w:tcW w:w="2064" w:type="dxa"/>
            <w:vAlign w:val="center"/>
          </w:tcPr>
          <w:p>
            <w:pPr>
              <w:pStyle w:val="45"/>
              <w:spacing w:line="240" w:lineRule="auto"/>
              <w:ind w:left="0" w:leftChars="0" w:right="0" w:rightChars="0" w:firstLine="0" w:firstLineChars="0"/>
              <w:jc w:val="center"/>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75≤分数＜85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7" w:type="dxa"/>
            <w:vAlign w:val="center"/>
          </w:tcPr>
          <w:p>
            <w:pPr>
              <w:pStyle w:val="45"/>
              <w:spacing w:line="240" w:lineRule="auto"/>
              <w:ind w:left="0" w:leftChars="0" w:right="0" w:rightChars="0" w:firstLine="0" w:firstLineChars="0"/>
              <w:jc w:val="center"/>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达标</w:t>
            </w:r>
          </w:p>
        </w:tc>
        <w:tc>
          <w:tcPr>
            <w:tcW w:w="4536" w:type="dxa"/>
          </w:tcPr>
          <w:p>
            <w:pPr>
              <w:pStyle w:val="45"/>
              <w:spacing w:line="240" w:lineRule="auto"/>
              <w:ind w:left="0" w:leftChars="0" w:right="0" w:rightChars="0" w:firstLine="0" w:firstLineChars="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基本能够履行合同，现场运维力量基本满足运维需求，对运维事件响应及时，勉强能满足甲方运维需求，甲方对运维服务评价一般</w:t>
            </w:r>
          </w:p>
        </w:tc>
        <w:tc>
          <w:tcPr>
            <w:tcW w:w="2064" w:type="dxa"/>
            <w:vAlign w:val="center"/>
          </w:tcPr>
          <w:p>
            <w:pPr>
              <w:pStyle w:val="45"/>
              <w:spacing w:line="240" w:lineRule="auto"/>
              <w:ind w:left="0" w:leftChars="0" w:right="0" w:rightChars="0" w:firstLine="0" w:firstLineChars="0"/>
              <w:jc w:val="center"/>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65≤分数＜75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7" w:type="dxa"/>
            <w:vAlign w:val="center"/>
          </w:tcPr>
          <w:p>
            <w:pPr>
              <w:pStyle w:val="45"/>
              <w:spacing w:line="240" w:lineRule="auto"/>
              <w:ind w:left="0" w:leftChars="0" w:right="0" w:rightChars="0" w:firstLine="0" w:firstLineChars="0"/>
              <w:jc w:val="center"/>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不达标</w:t>
            </w:r>
          </w:p>
        </w:tc>
        <w:tc>
          <w:tcPr>
            <w:tcW w:w="4536" w:type="dxa"/>
          </w:tcPr>
          <w:p>
            <w:pPr>
              <w:pStyle w:val="45"/>
              <w:spacing w:line="240" w:lineRule="auto"/>
              <w:ind w:left="0" w:leftChars="0" w:right="0" w:rightChars="0" w:firstLine="0" w:firstLineChars="0"/>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不能很好地履行合同，现场运维力量不足，对誉为时间多次响应不及时，不能满足甲方运维需求，甲方对运维服务评价不合格或很差</w:t>
            </w:r>
          </w:p>
        </w:tc>
        <w:tc>
          <w:tcPr>
            <w:tcW w:w="2064" w:type="dxa"/>
            <w:vAlign w:val="center"/>
          </w:tcPr>
          <w:p>
            <w:pPr>
              <w:pStyle w:val="45"/>
              <w:spacing w:line="240" w:lineRule="auto"/>
              <w:ind w:left="0" w:leftChars="0" w:right="0" w:rightChars="0" w:firstLine="0" w:firstLineChars="0"/>
              <w:jc w:val="center"/>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分数＜60</w:t>
            </w:r>
          </w:p>
        </w:tc>
      </w:tr>
      <w:bookmarkEnd w:id="456"/>
      <w:bookmarkEnd w:id="506"/>
    </w:tbl>
    <w:p>
      <w:pPr>
        <w:ind w:left="0" w:leftChars="0" w:firstLine="0" w:firstLineChars="0"/>
        <w:rPr>
          <w:rFonts w:hint="default" w:ascii="Times New Roman" w:hAnsi="Times New Roman" w:cs="Times New Roman"/>
          <w:color w:val="auto"/>
          <w:sz w:val="32"/>
          <w:szCs w:val="32"/>
          <w:highlight w:val="none"/>
          <w:lang w:val="zh-CN" w:eastAsia="zh-CN"/>
        </w:rPr>
      </w:pPr>
    </w:p>
    <w:sectPr>
      <w:headerReference r:id="rId7" w:type="default"/>
      <w:footerReference r:id="rId8" w:type="default"/>
      <w:pgSz w:w="11906" w:h="16838"/>
      <w:pgMar w:top="1417" w:right="1134" w:bottom="1417" w:left="1134" w:header="851" w:footer="992" w:gutter="0"/>
      <w:pgNumType w:fmt="decimal"/>
      <w:cols w:space="0" w:num="1"/>
      <w:docGrid w:type="lines" w:linePitch="3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right="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9324294"/>
    </w:sdtPr>
    <w:sdtContent>
      <w:p>
        <w:pPr>
          <w:pStyle w:val="21"/>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rPr>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2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2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pPr>
                          <w:r>
                            <w:fldChar w:fldCharType="begin"/>
                          </w:r>
                          <w:r>
                            <w:instrText xml:space="preserve"> PAGE  \* MERGEFORMAT </w:instrText>
                          </w:r>
                          <w:r>
                            <w:fldChar w:fldCharType="separate"/>
                          </w:r>
                          <w:r>
                            <w:t>398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pStyle w:val="21"/>
                    </w:pPr>
                    <w:r>
                      <w:fldChar w:fldCharType="begin"/>
                    </w:r>
                    <w:r>
                      <w:instrText xml:space="preserve"> PAGE  \* MERGEFORMAT </w:instrText>
                    </w:r>
                    <w:r>
                      <w:fldChar w:fldCharType="separate"/>
                    </w:r>
                    <w:r>
                      <w:t>398</w:t>
                    </w:r>
                    <w:r>
                      <w:fldChar w:fldCharType="end"/>
                    </w:r>
                  </w:p>
                </w:txbxContent>
              </v:textbox>
            </v:shape>
          </w:pict>
        </mc:Fallback>
      </mc:AlternateContent>
    </w:r>
  </w:p>
  <w:p>
    <w:pPr>
      <w:pStyle w:val="2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9EDD5"/>
    <w:multiLevelType w:val="multilevel"/>
    <w:tmpl w:val="0FC9EDD5"/>
    <w:lvl w:ilvl="0" w:tentative="0">
      <w:start w:val="1"/>
      <w:numFmt w:val="chineseCounting"/>
      <w:pStyle w:val="4"/>
      <w:suff w:val="nothing"/>
      <w:lvlText w:val="第%1章 "/>
      <w:lvlJc w:val="left"/>
      <w:pPr>
        <w:tabs>
          <w:tab w:val="left" w:pos="420"/>
        </w:tabs>
        <w:ind w:left="0" w:leftChars="0" w:firstLine="0" w:firstLineChars="0"/>
      </w:pPr>
      <w:rPr>
        <w:rFonts w:hint="eastAsia"/>
      </w:rPr>
    </w:lvl>
    <w:lvl w:ilvl="1" w:tentative="0">
      <w:start w:val="1"/>
      <w:numFmt w:val="decimal"/>
      <w:pStyle w:val="5"/>
      <w:isLgl/>
      <w:lvlText w:val="%1.%2"/>
      <w:lvlJc w:val="left"/>
      <w:pPr>
        <w:tabs>
          <w:tab w:val="left" w:pos="420"/>
        </w:tabs>
        <w:ind w:left="575" w:hanging="575"/>
      </w:pPr>
      <w:rPr>
        <w:rFonts w:hint="eastAsia"/>
      </w:rPr>
    </w:lvl>
    <w:lvl w:ilvl="2" w:tentative="0">
      <w:start w:val="1"/>
      <w:numFmt w:val="decimal"/>
      <w:pStyle w:val="6"/>
      <w:isLgl/>
      <w:lvlText w:val="%1.%2.%3"/>
      <w:lvlJc w:val="left"/>
      <w:pPr>
        <w:ind w:left="720" w:hanging="720"/>
      </w:pPr>
      <w:rPr>
        <w:rFonts w:hint="eastAsia"/>
      </w:rPr>
    </w:lvl>
    <w:lvl w:ilvl="3" w:tentative="0">
      <w:start w:val="1"/>
      <w:numFmt w:val="decimal"/>
      <w:pStyle w:val="9"/>
      <w:isLgl/>
      <w:lvlText w:val="%1.%2.%3.%4"/>
      <w:lvlJc w:val="left"/>
      <w:pPr>
        <w:ind w:left="864" w:hanging="864"/>
      </w:pPr>
      <w:rPr>
        <w:rFonts w:hint="eastAsia"/>
      </w:rPr>
    </w:lvl>
    <w:lvl w:ilvl="4" w:tentative="0">
      <w:start w:val="1"/>
      <w:numFmt w:val="decimal"/>
      <w:pStyle w:val="10"/>
      <w:isLgl/>
      <w:lvlText w:val="%1.%2.%3.%4.%5."/>
      <w:lvlJc w:val="left"/>
      <w:pPr>
        <w:ind w:left="1008" w:hanging="1008"/>
      </w:pPr>
      <w:rPr>
        <w:rFonts w:hint="eastAsia"/>
      </w:rPr>
    </w:lvl>
    <w:lvl w:ilvl="5" w:tentative="0">
      <w:start w:val="1"/>
      <w:numFmt w:val="decimal"/>
      <w:pStyle w:val="11"/>
      <w:isLgl/>
      <w:lvlText w:val="%1.%2.%3.%4.%5.%6."/>
      <w:lvlJc w:val="left"/>
      <w:pPr>
        <w:ind w:left="1151" w:hanging="1151"/>
      </w:pPr>
      <w:rPr>
        <w:rFonts w:hint="eastAsia"/>
      </w:rPr>
    </w:lvl>
    <w:lvl w:ilvl="6" w:tentative="0">
      <w:start w:val="1"/>
      <w:numFmt w:val="decimal"/>
      <w:pStyle w:val="12"/>
      <w:isLgl/>
      <w:lvlText w:val="%1.%2.%3.%4.%5.%6.%7."/>
      <w:lvlJc w:val="left"/>
      <w:pPr>
        <w:ind w:left="1296" w:hanging="1296"/>
      </w:pPr>
      <w:rPr>
        <w:rFonts w:hint="eastAsia"/>
      </w:rPr>
    </w:lvl>
    <w:lvl w:ilvl="7" w:tentative="0">
      <w:start w:val="1"/>
      <w:numFmt w:val="decimal"/>
      <w:pStyle w:val="13"/>
      <w:isLgl/>
      <w:lvlText w:val="%1.%2.%3.%4.%5.%6.%7.%8."/>
      <w:lvlJc w:val="left"/>
      <w:pPr>
        <w:ind w:left="1440" w:hanging="1440"/>
      </w:pPr>
      <w:rPr>
        <w:rFonts w:hint="eastAsia"/>
      </w:rPr>
    </w:lvl>
    <w:lvl w:ilvl="8" w:tentative="0">
      <w:start w:val="1"/>
      <w:numFmt w:val="decimal"/>
      <w:pStyle w:val="14"/>
      <w:isLgl/>
      <w:lvlText w:val="%1.%2.%3.%4.%5.%6.%7.%8.%9."/>
      <w:lvlJc w:val="left"/>
      <w:pPr>
        <w:ind w:left="1583" w:hanging="1583"/>
      </w:pPr>
      <w:rPr>
        <w:rFonts w:hint="eastAsia"/>
      </w:rPr>
    </w:lvl>
  </w:abstractNum>
  <w:abstractNum w:abstractNumId="1">
    <w:nsid w:val="568E48B5"/>
    <w:multiLevelType w:val="multilevel"/>
    <w:tmpl w:val="568E48B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val="0"/>
  <w:bordersDoNotSurroundFooter w:val="0"/>
  <w:documentProtection w:enforcement="0"/>
  <w:defaultTabStop w:val="420"/>
  <w:drawingGridHorizontalSpacing w:val="140"/>
  <w:drawingGridVerticalSpacing w:val="38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xYTVlMDQ1MGYwNWQ1YWE2NzFlYTg5NDNkYThmMmIifQ=="/>
  </w:docVars>
  <w:rsids>
    <w:rsidRoot w:val="005F5EFC"/>
    <w:rsid w:val="00004931"/>
    <w:rsid w:val="00006852"/>
    <w:rsid w:val="00010219"/>
    <w:rsid w:val="00022E17"/>
    <w:rsid w:val="0003187E"/>
    <w:rsid w:val="00040D6D"/>
    <w:rsid w:val="00043107"/>
    <w:rsid w:val="00043700"/>
    <w:rsid w:val="000544E9"/>
    <w:rsid w:val="00067217"/>
    <w:rsid w:val="0007451A"/>
    <w:rsid w:val="0007626D"/>
    <w:rsid w:val="000847E0"/>
    <w:rsid w:val="00086755"/>
    <w:rsid w:val="000867ED"/>
    <w:rsid w:val="00090580"/>
    <w:rsid w:val="0009485B"/>
    <w:rsid w:val="00094879"/>
    <w:rsid w:val="000A047F"/>
    <w:rsid w:val="000A6B3C"/>
    <w:rsid w:val="000B419E"/>
    <w:rsid w:val="000C2335"/>
    <w:rsid w:val="000C3142"/>
    <w:rsid w:val="000C5F9E"/>
    <w:rsid w:val="000C7EB3"/>
    <w:rsid w:val="000D1459"/>
    <w:rsid w:val="000D48BC"/>
    <w:rsid w:val="000D5235"/>
    <w:rsid w:val="000D610D"/>
    <w:rsid w:val="000D6A16"/>
    <w:rsid w:val="000E0620"/>
    <w:rsid w:val="000E4886"/>
    <w:rsid w:val="000E6338"/>
    <w:rsid w:val="000E68A1"/>
    <w:rsid w:val="000E6B6A"/>
    <w:rsid w:val="000F055F"/>
    <w:rsid w:val="000F16EB"/>
    <w:rsid w:val="000F4C51"/>
    <w:rsid w:val="00104809"/>
    <w:rsid w:val="00115AFA"/>
    <w:rsid w:val="001160FC"/>
    <w:rsid w:val="001220BC"/>
    <w:rsid w:val="00123784"/>
    <w:rsid w:val="001252D8"/>
    <w:rsid w:val="001259B0"/>
    <w:rsid w:val="00132141"/>
    <w:rsid w:val="0013641A"/>
    <w:rsid w:val="001413D9"/>
    <w:rsid w:val="00150B2A"/>
    <w:rsid w:val="00161D9B"/>
    <w:rsid w:val="00165734"/>
    <w:rsid w:val="00167E53"/>
    <w:rsid w:val="001A3086"/>
    <w:rsid w:val="001C1234"/>
    <w:rsid w:val="001C30C9"/>
    <w:rsid w:val="001D1C1A"/>
    <w:rsid w:val="001F0A27"/>
    <w:rsid w:val="001F4EA9"/>
    <w:rsid w:val="001F7178"/>
    <w:rsid w:val="001F7931"/>
    <w:rsid w:val="00201170"/>
    <w:rsid w:val="00201729"/>
    <w:rsid w:val="00204692"/>
    <w:rsid w:val="00205838"/>
    <w:rsid w:val="00206EB4"/>
    <w:rsid w:val="002110CF"/>
    <w:rsid w:val="00211325"/>
    <w:rsid w:val="002241BB"/>
    <w:rsid w:val="00231939"/>
    <w:rsid w:val="0023219F"/>
    <w:rsid w:val="002441DA"/>
    <w:rsid w:val="00246DC5"/>
    <w:rsid w:val="002474EB"/>
    <w:rsid w:val="0025258A"/>
    <w:rsid w:val="002531B9"/>
    <w:rsid w:val="00253AF1"/>
    <w:rsid w:val="00254E1C"/>
    <w:rsid w:val="00256055"/>
    <w:rsid w:val="00261CD1"/>
    <w:rsid w:val="00262F42"/>
    <w:rsid w:val="002711C5"/>
    <w:rsid w:val="00286B46"/>
    <w:rsid w:val="00292F62"/>
    <w:rsid w:val="002A5704"/>
    <w:rsid w:val="002A7E75"/>
    <w:rsid w:val="002B148D"/>
    <w:rsid w:val="002B2758"/>
    <w:rsid w:val="002B2972"/>
    <w:rsid w:val="002B31E6"/>
    <w:rsid w:val="002C2A47"/>
    <w:rsid w:val="002C5CCD"/>
    <w:rsid w:val="002D7122"/>
    <w:rsid w:val="002E5080"/>
    <w:rsid w:val="002F091D"/>
    <w:rsid w:val="002F5F28"/>
    <w:rsid w:val="003057C1"/>
    <w:rsid w:val="00310BD1"/>
    <w:rsid w:val="003177C0"/>
    <w:rsid w:val="00320D36"/>
    <w:rsid w:val="003239B6"/>
    <w:rsid w:val="0032525C"/>
    <w:rsid w:val="003254BB"/>
    <w:rsid w:val="003270E7"/>
    <w:rsid w:val="003279C1"/>
    <w:rsid w:val="00337EAD"/>
    <w:rsid w:val="00342C85"/>
    <w:rsid w:val="00346EF7"/>
    <w:rsid w:val="003478C5"/>
    <w:rsid w:val="00351B05"/>
    <w:rsid w:val="00354CB8"/>
    <w:rsid w:val="003577CC"/>
    <w:rsid w:val="003655E2"/>
    <w:rsid w:val="003664B2"/>
    <w:rsid w:val="003665CC"/>
    <w:rsid w:val="00373BC2"/>
    <w:rsid w:val="00375026"/>
    <w:rsid w:val="00377BFB"/>
    <w:rsid w:val="00385552"/>
    <w:rsid w:val="00391F88"/>
    <w:rsid w:val="003A001C"/>
    <w:rsid w:val="003B306A"/>
    <w:rsid w:val="003B6111"/>
    <w:rsid w:val="003C08FD"/>
    <w:rsid w:val="003C4CC0"/>
    <w:rsid w:val="003C5DFB"/>
    <w:rsid w:val="003C7CD8"/>
    <w:rsid w:val="003D27FE"/>
    <w:rsid w:val="003D2826"/>
    <w:rsid w:val="003D4CD0"/>
    <w:rsid w:val="003D505E"/>
    <w:rsid w:val="003D764F"/>
    <w:rsid w:val="003E097F"/>
    <w:rsid w:val="003E0EF8"/>
    <w:rsid w:val="003E69E5"/>
    <w:rsid w:val="003F0F1E"/>
    <w:rsid w:val="003F717F"/>
    <w:rsid w:val="004046DD"/>
    <w:rsid w:val="004064B2"/>
    <w:rsid w:val="00412746"/>
    <w:rsid w:val="004154D2"/>
    <w:rsid w:val="0042003B"/>
    <w:rsid w:val="00435D08"/>
    <w:rsid w:val="00462E6D"/>
    <w:rsid w:val="00475B43"/>
    <w:rsid w:val="004A0EE7"/>
    <w:rsid w:val="004A18C2"/>
    <w:rsid w:val="004A51DF"/>
    <w:rsid w:val="004A53FD"/>
    <w:rsid w:val="004B0A66"/>
    <w:rsid w:val="004C1182"/>
    <w:rsid w:val="004C24FA"/>
    <w:rsid w:val="004C6CD8"/>
    <w:rsid w:val="004D0BB1"/>
    <w:rsid w:val="004D0F93"/>
    <w:rsid w:val="004D3242"/>
    <w:rsid w:val="004D5526"/>
    <w:rsid w:val="004D760B"/>
    <w:rsid w:val="004E1E86"/>
    <w:rsid w:val="004E39FA"/>
    <w:rsid w:val="004E3CF2"/>
    <w:rsid w:val="004F0D6F"/>
    <w:rsid w:val="004F16CF"/>
    <w:rsid w:val="004F23B6"/>
    <w:rsid w:val="004F41A2"/>
    <w:rsid w:val="004F4DDB"/>
    <w:rsid w:val="004F6E9A"/>
    <w:rsid w:val="00505884"/>
    <w:rsid w:val="00507C42"/>
    <w:rsid w:val="00511E92"/>
    <w:rsid w:val="0052603A"/>
    <w:rsid w:val="00530C78"/>
    <w:rsid w:val="00533B0C"/>
    <w:rsid w:val="00542036"/>
    <w:rsid w:val="0054307B"/>
    <w:rsid w:val="0054484D"/>
    <w:rsid w:val="00546241"/>
    <w:rsid w:val="0054716E"/>
    <w:rsid w:val="00551BE7"/>
    <w:rsid w:val="0055258A"/>
    <w:rsid w:val="0055617F"/>
    <w:rsid w:val="00557B05"/>
    <w:rsid w:val="00562346"/>
    <w:rsid w:val="005625B2"/>
    <w:rsid w:val="005649B8"/>
    <w:rsid w:val="00564DE9"/>
    <w:rsid w:val="005656F6"/>
    <w:rsid w:val="00570087"/>
    <w:rsid w:val="00571A1D"/>
    <w:rsid w:val="0057701A"/>
    <w:rsid w:val="00577E55"/>
    <w:rsid w:val="00584749"/>
    <w:rsid w:val="00584B42"/>
    <w:rsid w:val="00591135"/>
    <w:rsid w:val="00596929"/>
    <w:rsid w:val="005A2266"/>
    <w:rsid w:val="005A3894"/>
    <w:rsid w:val="005A56A3"/>
    <w:rsid w:val="005B5396"/>
    <w:rsid w:val="005C3A23"/>
    <w:rsid w:val="005D4624"/>
    <w:rsid w:val="005D506B"/>
    <w:rsid w:val="005E0D4A"/>
    <w:rsid w:val="005E2B67"/>
    <w:rsid w:val="005E67EE"/>
    <w:rsid w:val="005F1ACE"/>
    <w:rsid w:val="005F25BB"/>
    <w:rsid w:val="005F3A48"/>
    <w:rsid w:val="005F5EFC"/>
    <w:rsid w:val="00606967"/>
    <w:rsid w:val="00616ACB"/>
    <w:rsid w:val="00617A97"/>
    <w:rsid w:val="00620386"/>
    <w:rsid w:val="0062295E"/>
    <w:rsid w:val="00626B05"/>
    <w:rsid w:val="00631CD4"/>
    <w:rsid w:val="00635679"/>
    <w:rsid w:val="00641EDE"/>
    <w:rsid w:val="00655F4B"/>
    <w:rsid w:val="006571BD"/>
    <w:rsid w:val="006649AF"/>
    <w:rsid w:val="00667807"/>
    <w:rsid w:val="00667EA9"/>
    <w:rsid w:val="006721B1"/>
    <w:rsid w:val="00675F3F"/>
    <w:rsid w:val="00677A7F"/>
    <w:rsid w:val="00683E49"/>
    <w:rsid w:val="00685A5A"/>
    <w:rsid w:val="006B11AD"/>
    <w:rsid w:val="006B4704"/>
    <w:rsid w:val="006B64F8"/>
    <w:rsid w:val="006C2E3A"/>
    <w:rsid w:val="006C5AF2"/>
    <w:rsid w:val="006D7585"/>
    <w:rsid w:val="006E0731"/>
    <w:rsid w:val="006E2192"/>
    <w:rsid w:val="006F2683"/>
    <w:rsid w:val="006F6C04"/>
    <w:rsid w:val="007022F7"/>
    <w:rsid w:val="00702ED2"/>
    <w:rsid w:val="00703BEA"/>
    <w:rsid w:val="00703D9E"/>
    <w:rsid w:val="0071119B"/>
    <w:rsid w:val="007148B8"/>
    <w:rsid w:val="0071675C"/>
    <w:rsid w:val="00721896"/>
    <w:rsid w:val="0072313D"/>
    <w:rsid w:val="00723F4B"/>
    <w:rsid w:val="00733E0C"/>
    <w:rsid w:val="007348F0"/>
    <w:rsid w:val="007379FA"/>
    <w:rsid w:val="0074183E"/>
    <w:rsid w:val="00746F2E"/>
    <w:rsid w:val="00760360"/>
    <w:rsid w:val="00766C64"/>
    <w:rsid w:val="00777CC4"/>
    <w:rsid w:val="007866AE"/>
    <w:rsid w:val="00791C61"/>
    <w:rsid w:val="00797F21"/>
    <w:rsid w:val="007A05ED"/>
    <w:rsid w:val="007A3D31"/>
    <w:rsid w:val="007A43F2"/>
    <w:rsid w:val="007C0C88"/>
    <w:rsid w:val="007C291F"/>
    <w:rsid w:val="007C5559"/>
    <w:rsid w:val="007D139C"/>
    <w:rsid w:val="007D289A"/>
    <w:rsid w:val="007D75A7"/>
    <w:rsid w:val="007E3F46"/>
    <w:rsid w:val="007E4C41"/>
    <w:rsid w:val="007F64C3"/>
    <w:rsid w:val="00803A8E"/>
    <w:rsid w:val="008044E1"/>
    <w:rsid w:val="00804B62"/>
    <w:rsid w:val="00804F2B"/>
    <w:rsid w:val="0080790A"/>
    <w:rsid w:val="00810F3A"/>
    <w:rsid w:val="00811358"/>
    <w:rsid w:val="00812A9B"/>
    <w:rsid w:val="008148F7"/>
    <w:rsid w:val="00814D4B"/>
    <w:rsid w:val="0083309A"/>
    <w:rsid w:val="00834040"/>
    <w:rsid w:val="00834D23"/>
    <w:rsid w:val="00836006"/>
    <w:rsid w:val="0083781F"/>
    <w:rsid w:val="0084122B"/>
    <w:rsid w:val="008434B8"/>
    <w:rsid w:val="00844E8D"/>
    <w:rsid w:val="008453B4"/>
    <w:rsid w:val="008526BF"/>
    <w:rsid w:val="008555C9"/>
    <w:rsid w:val="00862ECC"/>
    <w:rsid w:val="00867D0C"/>
    <w:rsid w:val="008808CC"/>
    <w:rsid w:val="008816AE"/>
    <w:rsid w:val="00882A22"/>
    <w:rsid w:val="00882DB3"/>
    <w:rsid w:val="00891247"/>
    <w:rsid w:val="008A2A1B"/>
    <w:rsid w:val="008A3F6F"/>
    <w:rsid w:val="008A511B"/>
    <w:rsid w:val="008A5921"/>
    <w:rsid w:val="008B0A3F"/>
    <w:rsid w:val="008B748A"/>
    <w:rsid w:val="008C1BC7"/>
    <w:rsid w:val="008D036E"/>
    <w:rsid w:val="008D10C8"/>
    <w:rsid w:val="008D2742"/>
    <w:rsid w:val="008D508B"/>
    <w:rsid w:val="008E1CBF"/>
    <w:rsid w:val="008E641A"/>
    <w:rsid w:val="008F26F8"/>
    <w:rsid w:val="008F4ABE"/>
    <w:rsid w:val="008F6C37"/>
    <w:rsid w:val="009063C6"/>
    <w:rsid w:val="00923AB0"/>
    <w:rsid w:val="00925F37"/>
    <w:rsid w:val="009278AC"/>
    <w:rsid w:val="00940785"/>
    <w:rsid w:val="00950D64"/>
    <w:rsid w:val="00951BD5"/>
    <w:rsid w:val="00955A8C"/>
    <w:rsid w:val="009600C4"/>
    <w:rsid w:val="009640B0"/>
    <w:rsid w:val="00966458"/>
    <w:rsid w:val="009669E8"/>
    <w:rsid w:val="00970FDD"/>
    <w:rsid w:val="00971028"/>
    <w:rsid w:val="00973DF1"/>
    <w:rsid w:val="00976E14"/>
    <w:rsid w:val="00985B5C"/>
    <w:rsid w:val="00991397"/>
    <w:rsid w:val="00994812"/>
    <w:rsid w:val="00994AE5"/>
    <w:rsid w:val="009968C8"/>
    <w:rsid w:val="009B20CD"/>
    <w:rsid w:val="009B2F3B"/>
    <w:rsid w:val="009B5B37"/>
    <w:rsid w:val="009C2AA9"/>
    <w:rsid w:val="009C63F3"/>
    <w:rsid w:val="009D24B9"/>
    <w:rsid w:val="009D64A2"/>
    <w:rsid w:val="009D72A6"/>
    <w:rsid w:val="009F1424"/>
    <w:rsid w:val="009F1C44"/>
    <w:rsid w:val="009F49A8"/>
    <w:rsid w:val="00A008D7"/>
    <w:rsid w:val="00A0511B"/>
    <w:rsid w:val="00A05531"/>
    <w:rsid w:val="00A06C1D"/>
    <w:rsid w:val="00A24962"/>
    <w:rsid w:val="00A32815"/>
    <w:rsid w:val="00A36AC2"/>
    <w:rsid w:val="00A43733"/>
    <w:rsid w:val="00A50219"/>
    <w:rsid w:val="00A50403"/>
    <w:rsid w:val="00A60E62"/>
    <w:rsid w:val="00A6189D"/>
    <w:rsid w:val="00A62330"/>
    <w:rsid w:val="00A62EC3"/>
    <w:rsid w:val="00A64515"/>
    <w:rsid w:val="00A656DE"/>
    <w:rsid w:val="00A662D5"/>
    <w:rsid w:val="00A670F1"/>
    <w:rsid w:val="00A67678"/>
    <w:rsid w:val="00A71987"/>
    <w:rsid w:val="00A73B7A"/>
    <w:rsid w:val="00A81538"/>
    <w:rsid w:val="00A81780"/>
    <w:rsid w:val="00A8310B"/>
    <w:rsid w:val="00A918B6"/>
    <w:rsid w:val="00A94F32"/>
    <w:rsid w:val="00A952C1"/>
    <w:rsid w:val="00AA2C58"/>
    <w:rsid w:val="00AA58B8"/>
    <w:rsid w:val="00AB3806"/>
    <w:rsid w:val="00AB4340"/>
    <w:rsid w:val="00AC5711"/>
    <w:rsid w:val="00AC6529"/>
    <w:rsid w:val="00AD122C"/>
    <w:rsid w:val="00AD2C16"/>
    <w:rsid w:val="00AD4CC3"/>
    <w:rsid w:val="00AE5008"/>
    <w:rsid w:val="00AF37BB"/>
    <w:rsid w:val="00AF511A"/>
    <w:rsid w:val="00B15D46"/>
    <w:rsid w:val="00B266E8"/>
    <w:rsid w:val="00B30504"/>
    <w:rsid w:val="00B306B0"/>
    <w:rsid w:val="00B40898"/>
    <w:rsid w:val="00B41B2C"/>
    <w:rsid w:val="00B46462"/>
    <w:rsid w:val="00B50647"/>
    <w:rsid w:val="00B5100A"/>
    <w:rsid w:val="00B57AE1"/>
    <w:rsid w:val="00B6048C"/>
    <w:rsid w:val="00B610B4"/>
    <w:rsid w:val="00B611B3"/>
    <w:rsid w:val="00B61F5C"/>
    <w:rsid w:val="00B6311B"/>
    <w:rsid w:val="00B70C88"/>
    <w:rsid w:val="00B70CB7"/>
    <w:rsid w:val="00B75CB7"/>
    <w:rsid w:val="00B77026"/>
    <w:rsid w:val="00B812B3"/>
    <w:rsid w:val="00B81996"/>
    <w:rsid w:val="00B82D6A"/>
    <w:rsid w:val="00B847E9"/>
    <w:rsid w:val="00B85992"/>
    <w:rsid w:val="00B87906"/>
    <w:rsid w:val="00B94F9F"/>
    <w:rsid w:val="00B9659A"/>
    <w:rsid w:val="00BA4DA3"/>
    <w:rsid w:val="00BA5D6E"/>
    <w:rsid w:val="00BA7548"/>
    <w:rsid w:val="00BA7B91"/>
    <w:rsid w:val="00BB6717"/>
    <w:rsid w:val="00BB6F82"/>
    <w:rsid w:val="00BB7785"/>
    <w:rsid w:val="00BC0667"/>
    <w:rsid w:val="00BC1BEF"/>
    <w:rsid w:val="00BC2663"/>
    <w:rsid w:val="00BD16BA"/>
    <w:rsid w:val="00BD3C49"/>
    <w:rsid w:val="00BE3990"/>
    <w:rsid w:val="00BF0305"/>
    <w:rsid w:val="00BF58F8"/>
    <w:rsid w:val="00C12CFE"/>
    <w:rsid w:val="00C14BB8"/>
    <w:rsid w:val="00C200F5"/>
    <w:rsid w:val="00C2065E"/>
    <w:rsid w:val="00C2132E"/>
    <w:rsid w:val="00C240CD"/>
    <w:rsid w:val="00C31C97"/>
    <w:rsid w:val="00C42B20"/>
    <w:rsid w:val="00C5359B"/>
    <w:rsid w:val="00C562F8"/>
    <w:rsid w:val="00C61248"/>
    <w:rsid w:val="00C676A2"/>
    <w:rsid w:val="00C707B3"/>
    <w:rsid w:val="00C722AD"/>
    <w:rsid w:val="00C7477B"/>
    <w:rsid w:val="00C8371F"/>
    <w:rsid w:val="00C856F3"/>
    <w:rsid w:val="00C97B80"/>
    <w:rsid w:val="00CA352A"/>
    <w:rsid w:val="00CA3CE0"/>
    <w:rsid w:val="00CA430A"/>
    <w:rsid w:val="00CA6E48"/>
    <w:rsid w:val="00CB2C80"/>
    <w:rsid w:val="00CB3B57"/>
    <w:rsid w:val="00CC0E61"/>
    <w:rsid w:val="00CC2EF4"/>
    <w:rsid w:val="00CD1EEE"/>
    <w:rsid w:val="00CD47EA"/>
    <w:rsid w:val="00CD4FD1"/>
    <w:rsid w:val="00CD5726"/>
    <w:rsid w:val="00CE735C"/>
    <w:rsid w:val="00D05332"/>
    <w:rsid w:val="00D0708F"/>
    <w:rsid w:val="00D1136B"/>
    <w:rsid w:val="00D13A84"/>
    <w:rsid w:val="00D24C9B"/>
    <w:rsid w:val="00D33A38"/>
    <w:rsid w:val="00D33C2F"/>
    <w:rsid w:val="00D34961"/>
    <w:rsid w:val="00D352CD"/>
    <w:rsid w:val="00D42323"/>
    <w:rsid w:val="00D4303E"/>
    <w:rsid w:val="00D5152C"/>
    <w:rsid w:val="00D52157"/>
    <w:rsid w:val="00D5719D"/>
    <w:rsid w:val="00D63A58"/>
    <w:rsid w:val="00D7009C"/>
    <w:rsid w:val="00D70CAC"/>
    <w:rsid w:val="00D766C4"/>
    <w:rsid w:val="00D81A69"/>
    <w:rsid w:val="00D81C16"/>
    <w:rsid w:val="00D84CD8"/>
    <w:rsid w:val="00D856AB"/>
    <w:rsid w:val="00D857FC"/>
    <w:rsid w:val="00DB07C1"/>
    <w:rsid w:val="00DB56BF"/>
    <w:rsid w:val="00DB6154"/>
    <w:rsid w:val="00DB75BF"/>
    <w:rsid w:val="00DC7CA6"/>
    <w:rsid w:val="00DD0074"/>
    <w:rsid w:val="00DD0846"/>
    <w:rsid w:val="00DF0667"/>
    <w:rsid w:val="00DF372E"/>
    <w:rsid w:val="00DF3D67"/>
    <w:rsid w:val="00DF4326"/>
    <w:rsid w:val="00E11E02"/>
    <w:rsid w:val="00E13C58"/>
    <w:rsid w:val="00E142A4"/>
    <w:rsid w:val="00E20310"/>
    <w:rsid w:val="00E21BA8"/>
    <w:rsid w:val="00E22341"/>
    <w:rsid w:val="00E31D02"/>
    <w:rsid w:val="00E34217"/>
    <w:rsid w:val="00E37251"/>
    <w:rsid w:val="00E41D12"/>
    <w:rsid w:val="00E50DC7"/>
    <w:rsid w:val="00E51142"/>
    <w:rsid w:val="00E519F5"/>
    <w:rsid w:val="00E55220"/>
    <w:rsid w:val="00E62E7E"/>
    <w:rsid w:val="00E8365D"/>
    <w:rsid w:val="00E852DC"/>
    <w:rsid w:val="00E9076D"/>
    <w:rsid w:val="00E9261D"/>
    <w:rsid w:val="00E9540A"/>
    <w:rsid w:val="00EA6151"/>
    <w:rsid w:val="00EB0528"/>
    <w:rsid w:val="00EB1AAB"/>
    <w:rsid w:val="00EB310A"/>
    <w:rsid w:val="00EC130D"/>
    <w:rsid w:val="00EC4F2E"/>
    <w:rsid w:val="00EC5601"/>
    <w:rsid w:val="00EC5B0F"/>
    <w:rsid w:val="00ED28AA"/>
    <w:rsid w:val="00ED6954"/>
    <w:rsid w:val="00ED7EA7"/>
    <w:rsid w:val="00EE0AA2"/>
    <w:rsid w:val="00F07A51"/>
    <w:rsid w:val="00F234B8"/>
    <w:rsid w:val="00F41B33"/>
    <w:rsid w:val="00F452DE"/>
    <w:rsid w:val="00F55943"/>
    <w:rsid w:val="00F56090"/>
    <w:rsid w:val="00F61604"/>
    <w:rsid w:val="00F6753E"/>
    <w:rsid w:val="00F67FDF"/>
    <w:rsid w:val="00F7105E"/>
    <w:rsid w:val="00F763F9"/>
    <w:rsid w:val="00F80EEA"/>
    <w:rsid w:val="00F92E83"/>
    <w:rsid w:val="00FA19D9"/>
    <w:rsid w:val="00FA632B"/>
    <w:rsid w:val="00FB3C4C"/>
    <w:rsid w:val="00FC037C"/>
    <w:rsid w:val="00FC0615"/>
    <w:rsid w:val="00FC1A5C"/>
    <w:rsid w:val="00FC2425"/>
    <w:rsid w:val="00FC2F6E"/>
    <w:rsid w:val="00FC3641"/>
    <w:rsid w:val="00FD4FE5"/>
    <w:rsid w:val="00FD55FE"/>
    <w:rsid w:val="00FE0D68"/>
    <w:rsid w:val="00FE186E"/>
    <w:rsid w:val="00FE1918"/>
    <w:rsid w:val="00FE790B"/>
    <w:rsid w:val="00FE7928"/>
    <w:rsid w:val="00FE7ACF"/>
    <w:rsid w:val="00FE7C61"/>
    <w:rsid w:val="011714DD"/>
    <w:rsid w:val="020D366A"/>
    <w:rsid w:val="02BF12A9"/>
    <w:rsid w:val="03060319"/>
    <w:rsid w:val="03D31621"/>
    <w:rsid w:val="04604C2D"/>
    <w:rsid w:val="05335C4F"/>
    <w:rsid w:val="05474CB0"/>
    <w:rsid w:val="06375951"/>
    <w:rsid w:val="06BF5945"/>
    <w:rsid w:val="072F769E"/>
    <w:rsid w:val="08711A7D"/>
    <w:rsid w:val="09376339"/>
    <w:rsid w:val="0B2327A5"/>
    <w:rsid w:val="0B807813"/>
    <w:rsid w:val="0C4C3EA9"/>
    <w:rsid w:val="0C7945B4"/>
    <w:rsid w:val="0E2D7D0A"/>
    <w:rsid w:val="0E401CB6"/>
    <w:rsid w:val="0EDC372B"/>
    <w:rsid w:val="0F0E4AAD"/>
    <w:rsid w:val="11CE20E0"/>
    <w:rsid w:val="13A75E69"/>
    <w:rsid w:val="13E63972"/>
    <w:rsid w:val="141506E9"/>
    <w:rsid w:val="143E3F7E"/>
    <w:rsid w:val="14C054EF"/>
    <w:rsid w:val="1550179F"/>
    <w:rsid w:val="183643CA"/>
    <w:rsid w:val="18CD4D57"/>
    <w:rsid w:val="18EF5A71"/>
    <w:rsid w:val="19F3566F"/>
    <w:rsid w:val="1AF44BA5"/>
    <w:rsid w:val="1AF97F1D"/>
    <w:rsid w:val="1B9053F6"/>
    <w:rsid w:val="1D235D75"/>
    <w:rsid w:val="1F4D6EB6"/>
    <w:rsid w:val="201A5F9D"/>
    <w:rsid w:val="202637A9"/>
    <w:rsid w:val="202F402B"/>
    <w:rsid w:val="20482782"/>
    <w:rsid w:val="20DD55C0"/>
    <w:rsid w:val="22F34C27"/>
    <w:rsid w:val="22FD3B59"/>
    <w:rsid w:val="23681582"/>
    <w:rsid w:val="246C3C96"/>
    <w:rsid w:val="24C0322E"/>
    <w:rsid w:val="25F31605"/>
    <w:rsid w:val="263A0DBE"/>
    <w:rsid w:val="26AB3417"/>
    <w:rsid w:val="27660AD6"/>
    <w:rsid w:val="27791A74"/>
    <w:rsid w:val="2912576B"/>
    <w:rsid w:val="2A913020"/>
    <w:rsid w:val="2AE178EB"/>
    <w:rsid w:val="2ED8164B"/>
    <w:rsid w:val="2EF77897"/>
    <w:rsid w:val="30564A47"/>
    <w:rsid w:val="307E59F9"/>
    <w:rsid w:val="30DB66A9"/>
    <w:rsid w:val="319E6F66"/>
    <w:rsid w:val="33566EB4"/>
    <w:rsid w:val="33B169E4"/>
    <w:rsid w:val="33CB6778"/>
    <w:rsid w:val="358B2C2B"/>
    <w:rsid w:val="362A03A5"/>
    <w:rsid w:val="36382BE1"/>
    <w:rsid w:val="367F1B5B"/>
    <w:rsid w:val="37023232"/>
    <w:rsid w:val="37591082"/>
    <w:rsid w:val="37796EE3"/>
    <w:rsid w:val="38C81E56"/>
    <w:rsid w:val="390F1C37"/>
    <w:rsid w:val="39B621CE"/>
    <w:rsid w:val="39D03A68"/>
    <w:rsid w:val="3A8D179D"/>
    <w:rsid w:val="3BA81AFD"/>
    <w:rsid w:val="3BBB2A6F"/>
    <w:rsid w:val="3BC216D8"/>
    <w:rsid w:val="3BC53967"/>
    <w:rsid w:val="3C132413"/>
    <w:rsid w:val="3C77420E"/>
    <w:rsid w:val="3D4D0ABF"/>
    <w:rsid w:val="3DBA0FA6"/>
    <w:rsid w:val="3DF51F34"/>
    <w:rsid w:val="3E1968BF"/>
    <w:rsid w:val="3E530CCE"/>
    <w:rsid w:val="3F0B3114"/>
    <w:rsid w:val="3F0D67A9"/>
    <w:rsid w:val="3F760C43"/>
    <w:rsid w:val="40082EEB"/>
    <w:rsid w:val="400C23EB"/>
    <w:rsid w:val="40564282"/>
    <w:rsid w:val="411249BA"/>
    <w:rsid w:val="411364B0"/>
    <w:rsid w:val="41F06AA9"/>
    <w:rsid w:val="420F460B"/>
    <w:rsid w:val="425308C9"/>
    <w:rsid w:val="42703746"/>
    <w:rsid w:val="427D40B5"/>
    <w:rsid w:val="42E859D2"/>
    <w:rsid w:val="44713757"/>
    <w:rsid w:val="44AF170F"/>
    <w:rsid w:val="45E5531E"/>
    <w:rsid w:val="460B1B74"/>
    <w:rsid w:val="46583559"/>
    <w:rsid w:val="47947ED7"/>
    <w:rsid w:val="47B23BE7"/>
    <w:rsid w:val="49A65621"/>
    <w:rsid w:val="4A7A276B"/>
    <w:rsid w:val="4B1B2009"/>
    <w:rsid w:val="4C947039"/>
    <w:rsid w:val="4CA961D2"/>
    <w:rsid w:val="4CF20587"/>
    <w:rsid w:val="4D0932FB"/>
    <w:rsid w:val="4D4952BF"/>
    <w:rsid w:val="4D753D78"/>
    <w:rsid w:val="4E854A1D"/>
    <w:rsid w:val="4EAA4484"/>
    <w:rsid w:val="4EF56C95"/>
    <w:rsid w:val="4F4731B4"/>
    <w:rsid w:val="50836D3A"/>
    <w:rsid w:val="50A66FDF"/>
    <w:rsid w:val="51010C0A"/>
    <w:rsid w:val="510F6820"/>
    <w:rsid w:val="52E33AC0"/>
    <w:rsid w:val="52E635B0"/>
    <w:rsid w:val="52F72D07"/>
    <w:rsid w:val="53EF5985"/>
    <w:rsid w:val="540006A2"/>
    <w:rsid w:val="54422108"/>
    <w:rsid w:val="546D070F"/>
    <w:rsid w:val="564E0726"/>
    <w:rsid w:val="56AF1E36"/>
    <w:rsid w:val="57662344"/>
    <w:rsid w:val="57890A51"/>
    <w:rsid w:val="57D91A30"/>
    <w:rsid w:val="58AE0429"/>
    <w:rsid w:val="58DE7DC8"/>
    <w:rsid w:val="59057E9F"/>
    <w:rsid w:val="590619EB"/>
    <w:rsid w:val="5A772246"/>
    <w:rsid w:val="5AD3767F"/>
    <w:rsid w:val="5AE30A5C"/>
    <w:rsid w:val="5B4019C2"/>
    <w:rsid w:val="5B696611"/>
    <w:rsid w:val="5B771B72"/>
    <w:rsid w:val="5BFC7663"/>
    <w:rsid w:val="5D0556FD"/>
    <w:rsid w:val="5D301FF8"/>
    <w:rsid w:val="5E8336C9"/>
    <w:rsid w:val="5EEE7526"/>
    <w:rsid w:val="5FD41360"/>
    <w:rsid w:val="5FDF039C"/>
    <w:rsid w:val="604E460D"/>
    <w:rsid w:val="607E751E"/>
    <w:rsid w:val="608A7C71"/>
    <w:rsid w:val="60AE0BCD"/>
    <w:rsid w:val="61A30FEA"/>
    <w:rsid w:val="62A63868"/>
    <w:rsid w:val="62A73AFA"/>
    <w:rsid w:val="633839B4"/>
    <w:rsid w:val="633C08FC"/>
    <w:rsid w:val="64322AF9"/>
    <w:rsid w:val="64BB4945"/>
    <w:rsid w:val="64EA0437"/>
    <w:rsid w:val="655C540A"/>
    <w:rsid w:val="68293086"/>
    <w:rsid w:val="68870F4E"/>
    <w:rsid w:val="68A44F86"/>
    <w:rsid w:val="69175900"/>
    <w:rsid w:val="69312D9D"/>
    <w:rsid w:val="69D862A2"/>
    <w:rsid w:val="6A1B7A1C"/>
    <w:rsid w:val="6A372C18"/>
    <w:rsid w:val="6A823DA8"/>
    <w:rsid w:val="6A8D6C3E"/>
    <w:rsid w:val="6B806726"/>
    <w:rsid w:val="6C4901D0"/>
    <w:rsid w:val="6C7A18D4"/>
    <w:rsid w:val="6C8C1CEA"/>
    <w:rsid w:val="6D077569"/>
    <w:rsid w:val="6DDB5FB0"/>
    <w:rsid w:val="6F1B2B08"/>
    <w:rsid w:val="6F1F1ECC"/>
    <w:rsid w:val="6F226A3E"/>
    <w:rsid w:val="6F892055"/>
    <w:rsid w:val="6FAC1505"/>
    <w:rsid w:val="6FBF8883"/>
    <w:rsid w:val="702540A1"/>
    <w:rsid w:val="7045324A"/>
    <w:rsid w:val="70454D32"/>
    <w:rsid w:val="70CF098B"/>
    <w:rsid w:val="71107D1F"/>
    <w:rsid w:val="71AC3EEB"/>
    <w:rsid w:val="71C00DF0"/>
    <w:rsid w:val="71C95753"/>
    <w:rsid w:val="71FE226D"/>
    <w:rsid w:val="72D468D3"/>
    <w:rsid w:val="75036C4E"/>
    <w:rsid w:val="753F1AB2"/>
    <w:rsid w:val="78907F3F"/>
    <w:rsid w:val="793B742D"/>
    <w:rsid w:val="79E87A8A"/>
    <w:rsid w:val="7A5076C4"/>
    <w:rsid w:val="7B102D5B"/>
    <w:rsid w:val="7C512F49"/>
    <w:rsid w:val="7D1276BB"/>
    <w:rsid w:val="7D91290B"/>
    <w:rsid w:val="7E095EED"/>
    <w:rsid w:val="7EC9775F"/>
    <w:rsid w:val="AFF71852"/>
    <w:rsid w:val="B7EF97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9" w:semiHidden="0" w:name="heading 4"/>
    <w:lsdException w:qFormat="1" w:uiPriority="0" w:semiHidden="0" w:name="heading 5"/>
    <w:lsdException w:qFormat="1" w:uiPriority="9" w:semiHidden="0" w:name="heading 6"/>
    <w:lsdException w:qFormat="1" w:uiPriority="0" w:semiHidden="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name="toc 3"/>
    <w:lsdException w:qFormat="1" w:uiPriority="39" w:name="toc 4"/>
    <w:lsdException w:uiPriority="39" w:name="toc 5"/>
    <w:lsdException w:qFormat="1" w:uiPriority="39" w:name="toc 6"/>
    <w:lsdException w:uiPriority="39" w:name="toc 7"/>
    <w:lsdException w:uiPriority="39" w:name="toc 8"/>
    <w:lsdException w:uiPriority="39" w:name="toc 9"/>
    <w:lsdException w:qFormat="1" w:unhideWhenUsed="0" w:uiPriority="0" w:semiHidden="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qFormat="1" w:uiPriority="99" w:semiHidden="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qFormat="1" w:uiPriority="99"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iPriority="99"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200" w:firstLineChars="200"/>
      <w:jc w:val="both"/>
    </w:pPr>
    <w:rPr>
      <w:rFonts w:ascii="Times New Roman" w:hAnsi="Times New Roman" w:eastAsia="仿宋_GB2312" w:cs="Times New Roman"/>
      <w:kern w:val="2"/>
      <w:sz w:val="32"/>
      <w:szCs w:val="24"/>
      <w:lang w:val="en-US" w:eastAsia="zh-CN" w:bidi="ar-SA"/>
    </w:rPr>
  </w:style>
  <w:style w:type="paragraph" w:styleId="4">
    <w:name w:val="heading 1"/>
    <w:basedOn w:val="1"/>
    <w:next w:val="1"/>
    <w:link w:val="52"/>
    <w:qFormat/>
    <w:uiPriority w:val="9"/>
    <w:pPr>
      <w:keepNext/>
      <w:keepLines/>
      <w:numPr>
        <w:ilvl w:val="0"/>
        <w:numId w:val="1"/>
      </w:numPr>
      <w:spacing w:before="120"/>
      <w:outlineLvl w:val="0"/>
    </w:pPr>
    <w:rPr>
      <w:rFonts w:ascii="Times New Roman" w:hAnsi="Times New Roman" w:eastAsia="仿宋"/>
      <w:b/>
      <w:bCs/>
      <w:kern w:val="44"/>
      <w:szCs w:val="44"/>
    </w:rPr>
  </w:style>
  <w:style w:type="paragraph" w:styleId="5">
    <w:name w:val="heading 2"/>
    <w:basedOn w:val="1"/>
    <w:next w:val="1"/>
    <w:link w:val="53"/>
    <w:unhideWhenUsed/>
    <w:qFormat/>
    <w:uiPriority w:val="9"/>
    <w:pPr>
      <w:keepNext/>
      <w:keepLines/>
      <w:numPr>
        <w:ilvl w:val="1"/>
        <w:numId w:val="1"/>
      </w:numPr>
      <w:spacing w:before="100" w:after="100"/>
      <w:ind w:left="573" w:hanging="573" w:firstLineChars="0"/>
      <w:outlineLvl w:val="1"/>
    </w:pPr>
    <w:rPr>
      <w:rFonts w:eastAsia="仿宋" w:asciiTheme="majorAscii" w:hAnsiTheme="majorAscii" w:cstheme="majorBidi"/>
      <w:b/>
      <w:bCs/>
      <w:szCs w:val="32"/>
    </w:rPr>
  </w:style>
  <w:style w:type="paragraph" w:styleId="6">
    <w:name w:val="heading 3"/>
    <w:basedOn w:val="1"/>
    <w:next w:val="7"/>
    <w:link w:val="65"/>
    <w:unhideWhenUsed/>
    <w:qFormat/>
    <w:uiPriority w:val="0"/>
    <w:pPr>
      <w:keepNext/>
      <w:keepLines/>
      <w:numPr>
        <w:ilvl w:val="2"/>
        <w:numId w:val="1"/>
      </w:numPr>
      <w:spacing w:before="100" w:after="160"/>
      <w:ind w:left="720" w:hanging="720" w:firstLineChars="0"/>
      <w:outlineLvl w:val="2"/>
    </w:pPr>
    <w:rPr>
      <w:rFonts w:eastAsia="宋体" w:asciiTheme="minorAscii" w:hAnsiTheme="minorAscii"/>
      <w:b/>
      <w:bCs/>
      <w:sz w:val="28"/>
      <w:szCs w:val="32"/>
    </w:rPr>
  </w:style>
  <w:style w:type="paragraph" w:styleId="9">
    <w:name w:val="heading 4"/>
    <w:basedOn w:val="1"/>
    <w:next w:val="7"/>
    <w:link w:val="54"/>
    <w:unhideWhenUsed/>
    <w:qFormat/>
    <w:uiPriority w:val="9"/>
    <w:pPr>
      <w:keepNext/>
      <w:keepLines/>
      <w:numPr>
        <w:ilvl w:val="3"/>
        <w:numId w:val="1"/>
      </w:numPr>
      <w:spacing w:before="100" w:after="200"/>
      <w:ind w:left="862" w:hanging="862" w:firstLineChars="0"/>
      <w:outlineLvl w:val="3"/>
    </w:pPr>
    <w:rPr>
      <w:rFonts w:asciiTheme="majorAscii" w:hAnsiTheme="majorAscii" w:eastAsiaTheme="majorEastAsia" w:cstheme="majorBidi"/>
      <w:b/>
      <w:bCs/>
      <w:sz w:val="28"/>
      <w:szCs w:val="28"/>
    </w:rPr>
  </w:style>
  <w:style w:type="paragraph" w:styleId="10">
    <w:name w:val="heading 5"/>
    <w:basedOn w:val="1"/>
    <w:next w:val="1"/>
    <w:link w:val="55"/>
    <w:unhideWhenUsed/>
    <w:qFormat/>
    <w:uiPriority w:val="0"/>
    <w:pPr>
      <w:keepNext/>
      <w:keepLines/>
      <w:numPr>
        <w:ilvl w:val="4"/>
        <w:numId w:val="1"/>
      </w:numPr>
      <w:spacing w:before="120" w:after="120"/>
      <w:ind w:left="1008" w:hanging="1008" w:firstLineChars="0"/>
      <w:outlineLvl w:val="4"/>
    </w:pPr>
    <w:rPr>
      <w:rFonts w:ascii="Times New Roman" w:hAnsi="Times New Roman" w:eastAsia="宋体" w:cs="Times New Roman"/>
      <w:b/>
      <w:bCs/>
      <w:kern w:val="2"/>
      <w:sz w:val="28"/>
      <w:szCs w:val="28"/>
      <w:lang w:val="en-US" w:eastAsia="zh-CN" w:bidi="ar-SA"/>
    </w:rPr>
  </w:style>
  <w:style w:type="paragraph" w:styleId="11">
    <w:name w:val="heading 6"/>
    <w:basedOn w:val="1"/>
    <w:next w:val="1"/>
    <w:link w:val="66"/>
    <w:unhideWhenUsed/>
    <w:qFormat/>
    <w:uiPriority w:val="9"/>
    <w:pPr>
      <w:keepNext/>
      <w:keepLines/>
      <w:numPr>
        <w:ilvl w:val="5"/>
        <w:numId w:val="1"/>
      </w:numPr>
      <w:spacing w:before="240" w:beforeLines="0" w:beforeAutospacing="0" w:after="64" w:afterLines="0" w:afterAutospacing="0" w:line="317" w:lineRule="auto"/>
      <w:ind w:left="1151" w:hanging="1151" w:firstLineChars="0"/>
      <w:outlineLvl w:val="5"/>
    </w:pPr>
    <w:rPr>
      <w:rFonts w:ascii="Arial" w:hAnsi="Arial" w:eastAsia="黑体"/>
      <w:b/>
      <w:sz w:val="24"/>
    </w:rPr>
  </w:style>
  <w:style w:type="paragraph" w:styleId="12">
    <w:name w:val="heading 7"/>
    <w:basedOn w:val="1"/>
    <w:next w:val="1"/>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rFonts w:ascii="Times New Roman" w:hAnsi="Times New Roman"/>
      <w:b/>
      <w:sz w:val="24"/>
    </w:rPr>
  </w:style>
  <w:style w:type="paragraph" w:styleId="13">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4">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Times New Roman" w:hAnsi="Times New Roman" w:eastAsia="宋体" w:cs="Times New Roman"/>
    </w:rPr>
  </w:style>
  <w:style w:type="paragraph" w:styleId="3">
    <w:name w:val="Body Text Indent"/>
    <w:basedOn w:val="1"/>
    <w:qFormat/>
    <w:uiPriority w:val="0"/>
    <w:pPr>
      <w:spacing w:after="120" w:afterLines="0" w:afterAutospacing="0"/>
      <w:ind w:left="420" w:leftChars="200"/>
    </w:pPr>
  </w:style>
  <w:style w:type="paragraph" w:styleId="7">
    <w:name w:val="Body Text First Indent"/>
    <w:basedOn w:val="8"/>
    <w:unhideWhenUsed/>
    <w:qFormat/>
    <w:uiPriority w:val="99"/>
    <w:pPr>
      <w:ind w:firstLine="210" w:firstLineChars="100"/>
    </w:pPr>
  </w:style>
  <w:style w:type="paragraph" w:styleId="8">
    <w:name w:val="Body Text"/>
    <w:basedOn w:val="1"/>
    <w:next w:val="1"/>
    <w:unhideWhenUsed/>
    <w:qFormat/>
    <w:uiPriority w:val="99"/>
    <w:pPr>
      <w:spacing w:after="120"/>
    </w:pPr>
  </w:style>
  <w:style w:type="paragraph" w:styleId="15">
    <w:name w:val="table of authorities"/>
    <w:basedOn w:val="1"/>
    <w:next w:val="1"/>
    <w:unhideWhenUsed/>
    <w:qFormat/>
    <w:uiPriority w:val="99"/>
    <w:pPr>
      <w:ind w:left="420" w:leftChars="200"/>
    </w:pPr>
    <w:rPr>
      <w:rFonts w:ascii="Calibri" w:hAnsi="Calibri"/>
    </w:rPr>
  </w:style>
  <w:style w:type="paragraph" w:styleId="16">
    <w:name w:val="Normal Indent"/>
    <w:basedOn w:val="1"/>
    <w:next w:val="1"/>
    <w:qFormat/>
    <w:uiPriority w:val="0"/>
    <w:pPr>
      <w:spacing w:line="360" w:lineRule="auto"/>
      <w:ind w:firstLine="425" w:firstLineChars="177"/>
    </w:pPr>
    <w:rPr>
      <w:rFonts w:ascii="Times New Roman" w:hAnsi="Times New Roman"/>
      <w:sz w:val="24"/>
      <w:szCs w:val="24"/>
    </w:rPr>
  </w:style>
  <w:style w:type="paragraph" w:styleId="17">
    <w:name w:val="Document Map"/>
    <w:basedOn w:val="1"/>
    <w:link w:val="39"/>
    <w:unhideWhenUsed/>
    <w:qFormat/>
    <w:uiPriority w:val="99"/>
    <w:rPr>
      <w:rFonts w:ascii="宋体"/>
      <w:sz w:val="18"/>
      <w:szCs w:val="18"/>
    </w:rPr>
  </w:style>
  <w:style w:type="paragraph" w:styleId="18">
    <w:name w:val="annotation text"/>
    <w:basedOn w:val="1"/>
    <w:link w:val="43"/>
    <w:unhideWhenUsed/>
    <w:qFormat/>
    <w:uiPriority w:val="0"/>
    <w:pPr>
      <w:jc w:val="left"/>
    </w:pPr>
  </w:style>
  <w:style w:type="paragraph" w:styleId="19">
    <w:name w:val="toc 3"/>
    <w:basedOn w:val="1"/>
    <w:next w:val="1"/>
    <w:semiHidden/>
    <w:unhideWhenUsed/>
    <w:qFormat/>
    <w:uiPriority w:val="39"/>
    <w:pPr>
      <w:ind w:left="840" w:leftChars="400"/>
    </w:pPr>
  </w:style>
  <w:style w:type="paragraph" w:styleId="20">
    <w:name w:val="Balloon Text"/>
    <w:basedOn w:val="1"/>
    <w:link w:val="42"/>
    <w:semiHidden/>
    <w:unhideWhenUsed/>
    <w:qFormat/>
    <w:uiPriority w:val="0"/>
    <w:pPr>
      <w:spacing w:line="240" w:lineRule="auto"/>
    </w:pPr>
    <w:rPr>
      <w:sz w:val="18"/>
      <w:szCs w:val="18"/>
    </w:rPr>
  </w:style>
  <w:style w:type="paragraph" w:styleId="21">
    <w:name w:val="footer"/>
    <w:basedOn w:val="1"/>
    <w:link w:val="38"/>
    <w:unhideWhenUsed/>
    <w:qFormat/>
    <w:uiPriority w:val="99"/>
    <w:pPr>
      <w:tabs>
        <w:tab w:val="center" w:pos="4153"/>
        <w:tab w:val="right" w:pos="8306"/>
      </w:tabs>
      <w:spacing w:line="240" w:lineRule="auto"/>
      <w:jc w:val="left"/>
    </w:pPr>
    <w:rPr>
      <w:sz w:val="18"/>
      <w:szCs w:val="18"/>
    </w:rPr>
  </w:style>
  <w:style w:type="paragraph" w:styleId="22">
    <w:name w:val="header"/>
    <w:basedOn w:val="1"/>
    <w:link w:val="37"/>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23">
    <w:name w:val="toc 1"/>
    <w:basedOn w:val="1"/>
    <w:next w:val="1"/>
    <w:unhideWhenUsed/>
    <w:qFormat/>
    <w:uiPriority w:val="39"/>
  </w:style>
  <w:style w:type="paragraph" w:styleId="24">
    <w:name w:val="toc 4"/>
    <w:basedOn w:val="1"/>
    <w:next w:val="1"/>
    <w:semiHidden/>
    <w:unhideWhenUsed/>
    <w:qFormat/>
    <w:uiPriority w:val="39"/>
    <w:pPr>
      <w:ind w:left="1260" w:leftChars="600"/>
    </w:pPr>
  </w:style>
  <w:style w:type="paragraph" w:styleId="25">
    <w:name w:val="toc 6"/>
    <w:basedOn w:val="1"/>
    <w:next w:val="1"/>
    <w:semiHidden/>
    <w:unhideWhenUsed/>
    <w:qFormat/>
    <w:uiPriority w:val="39"/>
    <w:pPr>
      <w:ind w:left="2100" w:leftChars="1000"/>
    </w:pPr>
  </w:style>
  <w:style w:type="paragraph" w:styleId="26">
    <w:name w:val="toc 2"/>
    <w:basedOn w:val="1"/>
    <w:next w:val="1"/>
    <w:unhideWhenUsed/>
    <w:qFormat/>
    <w:uiPriority w:val="39"/>
    <w:pPr>
      <w:ind w:left="420" w:leftChars="200"/>
    </w:pPr>
  </w:style>
  <w:style w:type="paragraph" w:styleId="27">
    <w:name w:val="annotation subject"/>
    <w:basedOn w:val="18"/>
    <w:next w:val="18"/>
    <w:link w:val="44"/>
    <w:semiHidden/>
    <w:unhideWhenUsed/>
    <w:qFormat/>
    <w:uiPriority w:val="0"/>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31">
    <w:name w:val="Strong"/>
    <w:qFormat/>
    <w:uiPriority w:val="0"/>
    <w:rPr>
      <w:b/>
      <w:bCs/>
    </w:rPr>
  </w:style>
  <w:style w:type="character" w:styleId="32">
    <w:name w:val="Hyperlink"/>
    <w:unhideWhenUsed/>
    <w:qFormat/>
    <w:uiPriority w:val="99"/>
    <w:rPr>
      <w:color w:val="0000FF"/>
      <w:u w:val="single"/>
    </w:rPr>
  </w:style>
  <w:style w:type="character" w:styleId="33">
    <w:name w:val="annotation reference"/>
    <w:basedOn w:val="30"/>
    <w:semiHidden/>
    <w:unhideWhenUsed/>
    <w:qFormat/>
    <w:uiPriority w:val="0"/>
    <w:rPr>
      <w:sz w:val="21"/>
      <w:szCs w:val="21"/>
    </w:rPr>
  </w:style>
  <w:style w:type="paragraph" w:customStyle="1" w:styleId="34">
    <w:name w:val="正文1"/>
    <w:qFormat/>
    <w:uiPriority w:val="0"/>
    <w:pPr>
      <w:widowControl w:val="0"/>
      <w:adjustRightInd w:val="0"/>
      <w:spacing w:after="160" w:line="312" w:lineRule="atLeast"/>
      <w:jc w:val="both"/>
      <w:textAlignment w:val="baseline"/>
    </w:pPr>
    <w:rPr>
      <w:rFonts w:ascii="宋体" w:hAnsi="Calibri" w:eastAsia="宋体" w:cs="Times New Roman"/>
      <w:sz w:val="34"/>
      <w:szCs w:val="22"/>
      <w:lang w:val="en-US" w:eastAsia="zh-CN" w:bidi="ar-SA"/>
    </w:rPr>
  </w:style>
  <w:style w:type="paragraph" w:customStyle="1" w:styleId="35">
    <w:name w:val="正文缩进2字符"/>
    <w:basedOn w:val="8"/>
    <w:next w:val="7"/>
    <w:qFormat/>
    <w:uiPriority w:val="0"/>
    <w:pPr>
      <w:spacing w:after="0"/>
    </w:pPr>
    <w:rPr>
      <w:rFonts w:ascii="Arial" w:hAnsi="Arial" w:eastAsia="Arial"/>
      <w:color w:val="000000"/>
      <w:sz w:val="24"/>
    </w:rPr>
  </w:style>
  <w:style w:type="paragraph" w:customStyle="1" w:styleId="36">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37">
    <w:name w:val="页眉 字符"/>
    <w:link w:val="22"/>
    <w:semiHidden/>
    <w:qFormat/>
    <w:uiPriority w:val="99"/>
    <w:rPr>
      <w:kern w:val="2"/>
      <w:sz w:val="18"/>
      <w:szCs w:val="18"/>
    </w:rPr>
  </w:style>
  <w:style w:type="character" w:customStyle="1" w:styleId="38">
    <w:name w:val="页脚 字符"/>
    <w:link w:val="21"/>
    <w:qFormat/>
    <w:uiPriority w:val="99"/>
    <w:rPr>
      <w:kern w:val="2"/>
      <w:sz w:val="18"/>
      <w:szCs w:val="18"/>
    </w:rPr>
  </w:style>
  <w:style w:type="character" w:customStyle="1" w:styleId="39">
    <w:name w:val="文档结构图 字符"/>
    <w:link w:val="17"/>
    <w:semiHidden/>
    <w:qFormat/>
    <w:uiPriority w:val="99"/>
    <w:rPr>
      <w:rFonts w:ascii="宋体"/>
      <w:kern w:val="2"/>
      <w:sz w:val="18"/>
      <w:szCs w:val="18"/>
    </w:rPr>
  </w:style>
  <w:style w:type="paragraph" w:customStyle="1" w:styleId="40">
    <w:name w:val="WPSOffice手动目录 1"/>
    <w:qFormat/>
    <w:uiPriority w:val="0"/>
    <w:rPr>
      <w:rFonts w:ascii="Times New Roman" w:hAnsi="Times New Roman" w:eastAsia="宋体" w:cs="Times New Roman"/>
      <w:lang w:val="en-US" w:eastAsia="zh-CN" w:bidi="ar-SA"/>
    </w:rPr>
  </w:style>
  <w:style w:type="paragraph" w:customStyle="1" w:styleId="41">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2">
    <w:name w:val="批注框文本 字符"/>
    <w:basedOn w:val="30"/>
    <w:link w:val="20"/>
    <w:semiHidden/>
    <w:qFormat/>
    <w:uiPriority w:val="0"/>
    <w:rPr>
      <w:rFonts w:ascii="Times New Roman" w:hAnsi="Times New Roman" w:cs="Times New Roman"/>
      <w:kern w:val="2"/>
      <w:sz w:val="18"/>
      <w:szCs w:val="18"/>
    </w:rPr>
  </w:style>
  <w:style w:type="character" w:customStyle="1" w:styleId="43">
    <w:name w:val="批注文字 字符"/>
    <w:basedOn w:val="30"/>
    <w:link w:val="18"/>
    <w:qFormat/>
    <w:uiPriority w:val="0"/>
    <w:rPr>
      <w:rFonts w:ascii="Times New Roman" w:hAnsi="Times New Roman" w:cs="Times New Roman"/>
      <w:kern w:val="2"/>
      <w:sz w:val="28"/>
      <w:szCs w:val="24"/>
    </w:rPr>
  </w:style>
  <w:style w:type="character" w:customStyle="1" w:styleId="44">
    <w:name w:val="批注主题 字符"/>
    <w:basedOn w:val="43"/>
    <w:link w:val="27"/>
    <w:semiHidden/>
    <w:qFormat/>
    <w:uiPriority w:val="0"/>
    <w:rPr>
      <w:rFonts w:ascii="Times New Roman" w:hAnsi="Times New Roman" w:cs="Times New Roman"/>
      <w:b/>
      <w:bCs/>
      <w:kern w:val="2"/>
      <w:sz w:val="28"/>
      <w:szCs w:val="24"/>
    </w:rPr>
  </w:style>
  <w:style w:type="paragraph" w:styleId="45">
    <w:name w:val="List Paragraph"/>
    <w:basedOn w:val="1"/>
    <w:unhideWhenUsed/>
    <w:qFormat/>
    <w:uiPriority w:val="99"/>
    <w:pPr>
      <w:ind w:firstLine="420"/>
    </w:pPr>
  </w:style>
  <w:style w:type="paragraph" w:customStyle="1" w:styleId="46">
    <w:name w:val="表格内容"/>
    <w:next w:val="1"/>
    <w:link w:val="47"/>
    <w:qFormat/>
    <w:uiPriority w:val="99"/>
    <w:pPr>
      <w:jc w:val="center"/>
    </w:pPr>
    <w:rPr>
      <w:rFonts w:ascii="Times New Roman" w:hAnsi="Times New Roman" w:eastAsia="仿宋" w:cs="Times New Roman"/>
      <w:kern w:val="2"/>
      <w:sz w:val="24"/>
      <w:szCs w:val="24"/>
      <w:lang w:val="en-US" w:eastAsia="zh-CN" w:bidi="ar-SA"/>
    </w:rPr>
  </w:style>
  <w:style w:type="character" w:customStyle="1" w:styleId="47">
    <w:name w:val="表格内容 Char"/>
    <w:link w:val="46"/>
    <w:qFormat/>
    <w:uiPriority w:val="99"/>
    <w:rPr>
      <w:rFonts w:ascii="Times New Roman" w:hAnsi="Times New Roman" w:eastAsia="仿宋" w:cs="Times New Roman"/>
      <w:kern w:val="2"/>
      <w:sz w:val="24"/>
      <w:szCs w:val="24"/>
    </w:rPr>
  </w:style>
  <w:style w:type="paragraph" w:customStyle="1" w:styleId="48">
    <w:name w:val="正文缩进2"/>
    <w:basedOn w:val="1"/>
    <w:qFormat/>
    <w:uiPriority w:val="0"/>
  </w:style>
  <w:style w:type="character" w:customStyle="1" w:styleId="49">
    <w:name w:val="font11"/>
    <w:basedOn w:val="30"/>
    <w:qFormat/>
    <w:uiPriority w:val="0"/>
    <w:rPr>
      <w:rFonts w:hint="eastAsia" w:ascii="等线" w:hAnsi="等线" w:eastAsia="等线" w:cs="等线"/>
      <w:color w:val="000000"/>
      <w:sz w:val="22"/>
      <w:szCs w:val="22"/>
      <w:u w:val="none"/>
    </w:rPr>
  </w:style>
  <w:style w:type="character" w:customStyle="1" w:styleId="50">
    <w:name w:val="font01"/>
    <w:basedOn w:val="30"/>
    <w:qFormat/>
    <w:uiPriority w:val="0"/>
    <w:rPr>
      <w:rFonts w:hint="eastAsia" w:ascii="等线" w:hAnsi="等线" w:eastAsia="等线" w:cs="等线"/>
      <w:color w:val="000000"/>
      <w:sz w:val="22"/>
      <w:szCs w:val="22"/>
      <w:u w:val="none"/>
    </w:rPr>
  </w:style>
  <w:style w:type="character" w:customStyle="1" w:styleId="51">
    <w:name w:val="font21"/>
    <w:basedOn w:val="30"/>
    <w:qFormat/>
    <w:uiPriority w:val="0"/>
    <w:rPr>
      <w:rFonts w:hint="eastAsia" w:ascii="等线" w:hAnsi="等线" w:eastAsia="等线" w:cs="等线"/>
      <w:color w:val="000000"/>
      <w:sz w:val="22"/>
      <w:szCs w:val="22"/>
      <w:u w:val="none"/>
    </w:rPr>
  </w:style>
  <w:style w:type="character" w:customStyle="1" w:styleId="52">
    <w:name w:val="标题 1 字符"/>
    <w:basedOn w:val="30"/>
    <w:link w:val="4"/>
    <w:qFormat/>
    <w:uiPriority w:val="9"/>
    <w:rPr>
      <w:rFonts w:ascii="Times New Roman" w:hAnsi="Times New Roman" w:eastAsia="仿宋"/>
      <w:b/>
      <w:bCs/>
      <w:kern w:val="44"/>
      <w:sz w:val="32"/>
      <w:szCs w:val="44"/>
    </w:rPr>
  </w:style>
  <w:style w:type="character" w:customStyle="1" w:styleId="53">
    <w:name w:val="标题 2 字符"/>
    <w:link w:val="5"/>
    <w:qFormat/>
    <w:uiPriority w:val="9"/>
    <w:rPr>
      <w:rFonts w:eastAsia="仿宋" w:asciiTheme="majorAscii" w:hAnsiTheme="majorAscii" w:cstheme="majorBidi"/>
      <w:b/>
      <w:bCs/>
      <w:kern w:val="2"/>
      <w:sz w:val="32"/>
      <w:szCs w:val="32"/>
      <w:lang w:val="en-US" w:eastAsia="zh-CN" w:bidi="ar-SA"/>
    </w:rPr>
  </w:style>
  <w:style w:type="character" w:customStyle="1" w:styleId="54">
    <w:name w:val="标题 4 字符"/>
    <w:link w:val="9"/>
    <w:qFormat/>
    <w:uiPriority w:val="9"/>
    <w:rPr>
      <w:rFonts w:asciiTheme="majorAscii" w:hAnsiTheme="majorAscii" w:eastAsiaTheme="majorEastAsia" w:cstheme="majorBidi"/>
      <w:b/>
      <w:bCs/>
      <w:kern w:val="2"/>
      <w:sz w:val="28"/>
      <w:szCs w:val="28"/>
      <w:lang w:val="en-US" w:eastAsia="zh-CN" w:bidi="ar-SA"/>
    </w:rPr>
  </w:style>
  <w:style w:type="character" w:customStyle="1" w:styleId="55">
    <w:name w:val="标题 5 字符"/>
    <w:basedOn w:val="30"/>
    <w:link w:val="10"/>
    <w:qFormat/>
    <w:uiPriority w:val="0"/>
    <w:rPr>
      <w:b/>
      <w:bCs/>
      <w:kern w:val="2"/>
      <w:sz w:val="28"/>
      <w:szCs w:val="28"/>
    </w:rPr>
  </w:style>
  <w:style w:type="paragraph" w:customStyle="1" w:styleId="56">
    <w:name w:val="功能表格文字样式"/>
    <w:basedOn w:val="1"/>
    <w:link w:val="57"/>
    <w:qFormat/>
    <w:uiPriority w:val="0"/>
    <w:pPr>
      <w:adjustRightInd/>
      <w:snapToGrid/>
      <w:spacing w:line="240" w:lineRule="auto"/>
      <w:ind w:firstLine="0" w:firstLineChars="0"/>
    </w:pPr>
    <w:rPr>
      <w:rFonts w:eastAsia="仿宋" w:cstheme="minorBidi"/>
      <w:sz w:val="24"/>
    </w:rPr>
  </w:style>
  <w:style w:type="character" w:customStyle="1" w:styleId="57">
    <w:name w:val="功能表格文字样式 字符"/>
    <w:basedOn w:val="30"/>
    <w:link w:val="56"/>
    <w:qFormat/>
    <w:uiPriority w:val="0"/>
    <w:rPr>
      <w:rFonts w:eastAsia="仿宋" w:cstheme="minorBidi"/>
      <w:kern w:val="2"/>
      <w:sz w:val="24"/>
      <w:szCs w:val="24"/>
    </w:rPr>
  </w:style>
  <w:style w:type="table" w:customStyle="1" w:styleId="58">
    <w:name w:val="数据字典表格样式"/>
    <w:basedOn w:val="28"/>
    <w:qFormat/>
    <w:uiPriority w:val="99"/>
    <w:pPr>
      <w:jc w:val="center"/>
    </w:pPr>
    <w:rPr>
      <w:sz w:val="18"/>
    </w:rPr>
    <w:tblPr>
      <w:tblBorders>
        <w:top w:val="single" w:color="auto" w:sz="4" w:space="0"/>
        <w:left w:val="single" w:color="auto" w:sz="4" w:space="0"/>
        <w:bottom w:val="single" w:color="auto" w:sz="4" w:space="0"/>
        <w:right w:val="single" w:color="auto" w:sz="4" w:space="0"/>
        <w:insideH w:val="dotted" w:color="auto" w:sz="4" w:space="0"/>
        <w:insideV w:val="single" w:color="auto" w:sz="4" w:space="0"/>
      </w:tblBorders>
      <w:tblLayout w:type="fixed"/>
    </w:tblPr>
    <w:tcPr>
      <w:vAlign w:val="center"/>
    </w:tcPr>
  </w:style>
  <w:style w:type="character" w:customStyle="1" w:styleId="59">
    <w:name w:val="不明显参考1"/>
    <w:basedOn w:val="30"/>
    <w:qFormat/>
    <w:uiPriority w:val="31"/>
    <w:rPr>
      <w:smallCaps/>
      <w:color w:val="595959" w:themeColor="text1" w:themeTint="A6"/>
      <w14:textFill>
        <w14:solidFill>
          <w14:schemeClr w14:val="tx1">
            <w14:lumMod w14:val="65000"/>
            <w14:lumOff w14:val="35000"/>
          </w14:schemeClr>
        </w14:solidFill>
      </w14:textFill>
    </w:rPr>
  </w:style>
  <w:style w:type="paragraph" w:customStyle="1" w:styleId="60">
    <w:name w:val="表格"/>
    <w:basedOn w:val="1"/>
    <w:qFormat/>
    <w:uiPriority w:val="0"/>
    <w:pPr>
      <w:spacing w:line="240" w:lineRule="auto"/>
      <w:ind w:firstLine="0" w:firstLineChars="0"/>
      <w:jc w:val="center"/>
    </w:pPr>
    <w:rPr>
      <w:sz w:val="21"/>
      <w:szCs w:val="21"/>
    </w:rPr>
  </w:style>
  <w:style w:type="paragraph" w:customStyle="1" w:styleId="61">
    <w:name w:val="样式1-正文"/>
    <w:basedOn w:val="1"/>
    <w:qFormat/>
    <w:uiPriority w:val="0"/>
    <w:pPr>
      <w:ind w:firstLine="640"/>
    </w:pPr>
  </w:style>
  <w:style w:type="paragraph" w:customStyle="1" w:styleId="62">
    <w:name w:val="H-正本"/>
    <w:basedOn w:val="1"/>
    <w:qFormat/>
    <w:uiPriority w:val="0"/>
    <w:pPr>
      <w:spacing w:line="360" w:lineRule="auto"/>
      <w:ind w:firstLine="200" w:firstLineChars="200"/>
    </w:pPr>
    <w:rPr>
      <w:rFonts w:eastAsia="仿宋"/>
      <w:kern w:val="0"/>
      <w:sz w:val="28"/>
      <w:szCs w:val="28"/>
    </w:rPr>
  </w:style>
  <w:style w:type="paragraph" w:customStyle="1" w:styleId="63">
    <w:name w:val="正文文本缩进 31"/>
    <w:qFormat/>
    <w:uiPriority w:val="99"/>
    <w:pPr>
      <w:framePr w:wrap="around" w:vAnchor="margin" w:hAnchor="text" w:y="1"/>
      <w:widowControl w:val="0"/>
      <w:spacing w:line="360" w:lineRule="auto"/>
      <w:ind w:firstLine="480"/>
      <w:jc w:val="both"/>
    </w:pPr>
    <w:rPr>
      <w:rFonts w:ascii="宋体" w:hAnsi="宋体" w:eastAsia="宋体" w:cs="宋体"/>
      <w:color w:val="000000"/>
      <w:kern w:val="2"/>
      <w:sz w:val="24"/>
      <w:szCs w:val="24"/>
      <w:lang w:val="en-US" w:eastAsia="zh-CN" w:bidi="ar-SA"/>
    </w:rPr>
  </w:style>
  <w:style w:type="table" w:customStyle="1" w:styleId="64">
    <w:name w:val="网格型2"/>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65">
    <w:name w:val="标题 3 Char"/>
    <w:link w:val="6"/>
    <w:qFormat/>
    <w:uiPriority w:val="9"/>
    <w:rPr>
      <w:rFonts w:eastAsia="宋体" w:cs="Times New Roman" w:asciiTheme="minorAscii" w:hAnsiTheme="minorAscii"/>
      <w:b/>
      <w:bCs/>
      <w:kern w:val="2"/>
      <w:sz w:val="28"/>
      <w:szCs w:val="32"/>
      <w:lang w:val="en-US" w:eastAsia="zh-CN" w:bidi="ar-SA"/>
    </w:rPr>
  </w:style>
  <w:style w:type="character" w:customStyle="1" w:styleId="66">
    <w:name w:val="标题 6 Char"/>
    <w:link w:val="11"/>
    <w:qFormat/>
    <w:uiPriority w:val="0"/>
    <w:rPr>
      <w:rFonts w:ascii="Arial" w:hAnsi="Arial" w:eastAsia="黑体"/>
      <w:b/>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WRGHO.COM</Company>
  <Pages>99</Pages>
  <Words>38721</Words>
  <Characters>39914</Characters>
  <Lines>1735</Lines>
  <Paragraphs>488</Paragraphs>
  <TotalTime>58</TotalTime>
  <ScaleCrop>false</ScaleCrop>
  <LinksUpToDate>false</LinksUpToDate>
  <CharactersWithSpaces>40353</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2024-08-09T11:48:00Z</dcterms:created>
  <dc:creator>北京银通先达信息技术有限公司</dc:creator>
  <cp:lastModifiedBy>岭上好风光</cp:lastModifiedBy>
  <cp:lastPrinted>2020-10-15T10:59:00Z</cp:lastPrinted>
  <dcterms:modified xsi:type="dcterms:W3CDTF">2024-12-05T08:29:27Z</dcterms:modified>
  <dc:title>潍坊市信息化项目申请材料</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66027CBB80DA4C5A8191C1FEEE1F406B_13</vt:lpwstr>
  </property>
</Properties>
</file>