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43973">
      <w:pPr>
        <w:widowControl/>
        <w:adjustRightInd w:val="0"/>
        <w:spacing w:line="240" w:lineRule="atLeast"/>
        <w:jc w:val="center"/>
        <w:rPr>
          <w:rFonts w:eastAsia="方正小标宋简体" w:cs="宋体"/>
          <w:color w:val="auto"/>
          <w:sz w:val="32"/>
          <w:szCs w:val="32"/>
          <w:highlight w:val="none"/>
        </w:rPr>
      </w:pPr>
      <w:bookmarkStart w:id="0" w:name="_GoBack"/>
      <w:bookmarkEnd w:id="0"/>
    </w:p>
    <w:p w14:paraId="267B007F">
      <w:pPr>
        <w:spacing w:line="360" w:lineRule="exact"/>
        <w:rPr>
          <w:rFonts w:ascii="宋体" w:hAnsi="宋体"/>
          <w:color w:val="auto"/>
          <w:szCs w:val="21"/>
          <w:highlight w:val="none"/>
        </w:rPr>
      </w:pPr>
    </w:p>
    <w:p w14:paraId="061A0432">
      <w:pPr>
        <w:spacing w:line="360" w:lineRule="exact"/>
        <w:rPr>
          <w:rFonts w:ascii="宋体" w:hAnsi="宋体"/>
          <w:color w:val="auto"/>
          <w:szCs w:val="21"/>
          <w:highlight w:val="none"/>
        </w:rPr>
      </w:pPr>
    </w:p>
    <w:p w14:paraId="1E355414">
      <w:pPr>
        <w:spacing w:line="360" w:lineRule="auto"/>
        <w:ind w:firstLine="565" w:firstLineChars="201"/>
        <w:jc w:val="center"/>
        <w:rPr>
          <w:rFonts w:ascii="宋体" w:hAnsi="宋体"/>
          <w:b/>
          <w:color w:val="auto"/>
          <w:kern w:val="0"/>
          <w:sz w:val="28"/>
          <w:szCs w:val="28"/>
          <w:highlight w:val="none"/>
        </w:rPr>
      </w:pPr>
    </w:p>
    <w:p w14:paraId="4CE312D7">
      <w:pPr>
        <w:snapToGrid w:val="0"/>
        <w:jc w:val="center"/>
        <w:rPr>
          <w:rFonts w:hint="eastAsia" w:ascii="方正小标宋简体" w:hAnsi="黑体" w:eastAsia="方正小标宋简体" w:cs="方正小标宋简体"/>
          <w:color w:val="auto"/>
          <w:kern w:val="0"/>
          <w:sz w:val="56"/>
          <w:szCs w:val="52"/>
          <w:highlight w:val="none"/>
          <w:lang w:eastAsia="zh-CN"/>
        </w:rPr>
      </w:pPr>
      <w:r>
        <w:rPr>
          <w:rFonts w:hint="eastAsia" w:ascii="方正小标宋简体" w:hAnsi="黑体" w:eastAsia="方正小标宋简体" w:cs="方正小标宋简体"/>
          <w:color w:val="auto"/>
          <w:kern w:val="0"/>
          <w:sz w:val="56"/>
          <w:szCs w:val="52"/>
          <w:highlight w:val="none"/>
          <w:lang w:eastAsia="zh-CN"/>
        </w:rPr>
        <w:t>威海技师学院</w:t>
      </w:r>
    </w:p>
    <w:p w14:paraId="4A1F74B0">
      <w:pPr>
        <w:spacing w:before="624" w:beforeLines="200" w:line="360" w:lineRule="auto"/>
        <w:jc w:val="center"/>
        <w:rPr>
          <w:rFonts w:ascii="方正小标宋简体" w:hAnsi="黑体" w:eastAsia="方正小标宋简体"/>
          <w:color w:val="auto"/>
          <w:kern w:val="0"/>
          <w:sz w:val="72"/>
          <w:szCs w:val="52"/>
          <w:highlight w:val="none"/>
        </w:rPr>
      </w:pPr>
      <w:r>
        <w:rPr>
          <w:rFonts w:hint="eastAsia" w:ascii="方正小标宋简体" w:hAnsi="黑体" w:eastAsia="方正小标宋简体" w:cs="方正小标宋简体"/>
          <w:color w:val="auto"/>
          <w:kern w:val="0"/>
          <w:sz w:val="72"/>
          <w:szCs w:val="52"/>
          <w:highlight w:val="none"/>
        </w:rPr>
        <w:t>竞争性磋商文件</w:t>
      </w:r>
    </w:p>
    <w:p w14:paraId="4286BDBB">
      <w:pPr>
        <w:spacing w:line="360" w:lineRule="auto"/>
        <w:ind w:firstLine="723" w:firstLineChars="201"/>
        <w:jc w:val="left"/>
        <w:rPr>
          <w:rFonts w:ascii="宋体" w:hAnsi="宋体"/>
          <w:color w:val="auto"/>
          <w:sz w:val="36"/>
          <w:szCs w:val="36"/>
          <w:highlight w:val="none"/>
        </w:rPr>
      </w:pPr>
    </w:p>
    <w:p w14:paraId="63B24886">
      <w:pPr>
        <w:spacing w:line="360" w:lineRule="auto"/>
        <w:jc w:val="left"/>
        <w:rPr>
          <w:rFonts w:ascii="宋体" w:hAnsi="宋体"/>
          <w:color w:val="auto"/>
          <w:sz w:val="36"/>
          <w:szCs w:val="36"/>
          <w:highlight w:val="none"/>
        </w:rPr>
      </w:pPr>
      <w:r>
        <w:rPr>
          <w:rFonts w:hint="eastAsia" w:ascii="宋体" w:hAnsi="宋体"/>
          <w:color w:val="auto"/>
          <w:sz w:val="36"/>
          <w:szCs w:val="36"/>
          <w:highlight w:val="none"/>
        </w:rPr>
        <w:t xml:space="preserve">    </w:t>
      </w:r>
    </w:p>
    <w:p w14:paraId="4D53F39F">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项目名称：</w:t>
      </w:r>
      <w:r>
        <w:rPr>
          <w:rFonts w:hint="eastAsia" w:ascii="仿宋_GB2312" w:hAnsi="仿宋" w:eastAsia="仿宋_GB2312" w:cs="方正楷体简体"/>
          <w:color w:val="auto"/>
          <w:sz w:val="36"/>
          <w:szCs w:val="36"/>
          <w:highlight w:val="none"/>
          <w:lang w:eastAsia="zh-CN"/>
        </w:rPr>
        <w:t>智慧实训一体化教学云平台</w:t>
      </w:r>
    </w:p>
    <w:p w14:paraId="007DA2F6">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项目编号：</w:t>
      </w:r>
      <w:r>
        <w:rPr>
          <w:rFonts w:hint="eastAsia" w:ascii="仿宋_GB2312" w:hAnsi="仿宋" w:eastAsia="仿宋_GB2312" w:cs="方正楷体简体"/>
          <w:color w:val="auto"/>
          <w:sz w:val="36"/>
          <w:szCs w:val="36"/>
          <w:highlight w:val="none"/>
          <w:lang w:eastAsia="zh-CN"/>
        </w:rPr>
        <w:t>SDGP371000000202402000542</w:t>
      </w:r>
    </w:p>
    <w:p w14:paraId="28C65CF6">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default" w:ascii="仿宋_GB2312" w:hAnsi="仿宋" w:eastAsia="仿宋_GB2312" w:cs="方正楷体简体"/>
          <w:b/>
          <w:bCs/>
          <w:color w:val="auto"/>
          <w:sz w:val="36"/>
          <w:szCs w:val="36"/>
          <w:highlight w:val="none"/>
          <w:lang w:val="en-US" w:eastAsia="zh-CN"/>
        </w:rPr>
      </w:pPr>
      <w:r>
        <w:rPr>
          <w:rFonts w:hint="eastAsia" w:ascii="仿宋_GB2312" w:hAnsi="仿宋" w:eastAsia="仿宋_GB2312" w:cs="方正楷体简体"/>
          <w:b/>
          <w:color w:val="auto"/>
          <w:sz w:val="36"/>
          <w:szCs w:val="36"/>
          <w:highlight w:val="none"/>
        </w:rPr>
        <w:t>包段名称：</w:t>
      </w:r>
      <w:r>
        <w:rPr>
          <w:rFonts w:hint="eastAsia" w:ascii="仿宋_GB2312" w:hAnsi="仿宋" w:eastAsia="仿宋_GB2312" w:cs="方正楷体简体"/>
          <w:color w:val="auto"/>
          <w:sz w:val="36"/>
          <w:szCs w:val="36"/>
          <w:highlight w:val="none"/>
          <w:lang w:eastAsia="zh-CN"/>
        </w:rPr>
        <w:t>智慧实训一体化教学云平台</w:t>
      </w:r>
      <w:r>
        <w:rPr>
          <w:rFonts w:hint="eastAsia" w:ascii="仿宋_GB2312" w:hAnsi="仿宋" w:eastAsia="仿宋_GB2312" w:cs="方正楷体简体"/>
          <w:b w:val="0"/>
          <w:bCs/>
          <w:color w:val="auto"/>
          <w:sz w:val="36"/>
          <w:szCs w:val="36"/>
          <w:highlight w:val="none"/>
          <w:lang w:eastAsia="zh-CN"/>
        </w:rPr>
        <w:t>（</w:t>
      </w:r>
      <w:r>
        <w:rPr>
          <w:rFonts w:hint="eastAsia" w:ascii="仿宋_GB2312" w:hAnsi="仿宋" w:eastAsia="仿宋_GB2312" w:cs="方正楷体简体"/>
          <w:color w:val="auto"/>
          <w:sz w:val="36"/>
          <w:szCs w:val="36"/>
          <w:highlight w:val="none"/>
          <w:lang w:val="en-US" w:eastAsia="zh-CN"/>
        </w:rPr>
        <w:t>第A包，共1包）</w:t>
      </w:r>
    </w:p>
    <w:p w14:paraId="4A29A707">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ascii="仿宋_GB2312" w:hAnsi="仿宋" w:eastAsia="仿宋_GB2312" w:cs="方正楷体简体"/>
          <w:b/>
          <w:color w:val="auto"/>
          <w:sz w:val="16"/>
          <w:szCs w:val="36"/>
          <w:highlight w:val="none"/>
        </w:rPr>
      </w:pPr>
      <w:r>
        <w:rPr>
          <w:rFonts w:hint="eastAsia" w:ascii="仿宋_GB2312" w:hAnsi="仿宋" w:eastAsia="仿宋_GB2312" w:cs="方正楷体简体"/>
          <w:b/>
          <w:color w:val="auto"/>
          <w:sz w:val="36"/>
          <w:szCs w:val="36"/>
          <w:highlight w:val="none"/>
        </w:rPr>
        <w:t>采购方式：</w:t>
      </w:r>
      <w:r>
        <w:rPr>
          <w:rFonts w:hint="eastAsia" w:ascii="仿宋_GB2312" w:hAnsi="仿宋" w:eastAsia="仿宋_GB2312" w:cs="方正楷体简体"/>
          <w:color w:val="auto"/>
          <w:sz w:val="36"/>
          <w:szCs w:val="36"/>
          <w:highlight w:val="none"/>
        </w:rPr>
        <w:t>竞争性磋商</w:t>
      </w:r>
    </w:p>
    <w:p w14:paraId="354E8FE5">
      <w:pPr>
        <w:spacing w:line="360" w:lineRule="auto"/>
        <w:ind w:firstLine="363" w:firstLineChars="201"/>
        <w:jc w:val="center"/>
        <w:rPr>
          <w:rFonts w:ascii="仿宋_GB2312" w:hAnsi="仿宋" w:eastAsia="仿宋_GB2312" w:cs="方正楷体简体"/>
          <w:b/>
          <w:color w:val="auto"/>
          <w:sz w:val="18"/>
          <w:szCs w:val="36"/>
          <w:highlight w:val="none"/>
        </w:rPr>
      </w:pPr>
    </w:p>
    <w:p w14:paraId="0EE34517">
      <w:pPr>
        <w:pStyle w:val="23"/>
        <w:rPr>
          <w:rFonts w:ascii="仿宋_GB2312" w:hAnsi="仿宋" w:eastAsia="仿宋_GB2312" w:cs="方正楷体简体"/>
          <w:b/>
          <w:color w:val="auto"/>
          <w:sz w:val="18"/>
          <w:szCs w:val="36"/>
          <w:highlight w:val="none"/>
        </w:rPr>
      </w:pPr>
    </w:p>
    <w:p w14:paraId="1BF87DA7">
      <w:pPr>
        <w:spacing w:before="156" w:beforeLines="50" w:line="360" w:lineRule="auto"/>
        <w:ind w:firstLine="726" w:firstLineChars="201"/>
        <w:jc w:val="center"/>
        <w:rPr>
          <w:rFonts w:hint="eastAsia" w:ascii="仿宋_GB2312" w:hAnsi="仿宋" w:eastAsia="仿宋_GB2312"/>
          <w:b/>
          <w:color w:val="auto"/>
          <w:kern w:val="0"/>
          <w:sz w:val="36"/>
          <w:szCs w:val="36"/>
          <w:highlight w:val="none"/>
          <w:lang w:eastAsia="zh-CN"/>
        </w:rPr>
      </w:pPr>
      <w:r>
        <w:rPr>
          <w:rFonts w:hint="eastAsia" w:ascii="仿宋_GB2312" w:hAnsi="仿宋" w:eastAsia="仿宋_GB2312" w:cs="方正楷体简体"/>
          <w:b/>
          <w:color w:val="auto"/>
          <w:sz w:val="36"/>
          <w:szCs w:val="36"/>
          <w:highlight w:val="none"/>
        </w:rPr>
        <w:t>代理机构：</w:t>
      </w:r>
      <w:r>
        <w:rPr>
          <w:rFonts w:hint="eastAsia" w:ascii="仿宋_GB2312" w:hAnsi="仿宋" w:eastAsia="仿宋_GB2312" w:cs="方正楷体简体"/>
          <w:color w:val="auto"/>
          <w:sz w:val="36"/>
          <w:szCs w:val="36"/>
          <w:highlight w:val="none"/>
          <w:lang w:eastAsia="zh-CN"/>
        </w:rPr>
        <w:t>山东志诚工程咨询管理有限公司</w:t>
      </w:r>
    </w:p>
    <w:p w14:paraId="30535A6F">
      <w:pPr>
        <w:spacing w:before="156" w:beforeLines="50" w:line="360" w:lineRule="auto"/>
        <w:ind w:firstLine="1807" w:firstLineChars="500"/>
        <w:jc w:val="both"/>
        <w:rPr>
          <w:rFonts w:hint="eastAsia" w:ascii="仿宋_GB2312" w:hAnsi="仿宋" w:eastAsia="仿宋_GB2312" w:cs="方正楷体简体"/>
          <w:color w:val="auto"/>
          <w:sz w:val="36"/>
          <w:szCs w:val="36"/>
          <w:highlight w:val="none"/>
          <w:lang w:eastAsia="zh-CN"/>
        </w:rPr>
      </w:pPr>
      <w:r>
        <w:rPr>
          <w:rFonts w:hint="eastAsia" w:ascii="仿宋_GB2312" w:hAnsi="仿宋" w:eastAsia="仿宋_GB2312" w:cs="方正楷体简体"/>
          <w:b/>
          <w:color w:val="auto"/>
          <w:sz w:val="36"/>
          <w:szCs w:val="36"/>
          <w:highlight w:val="none"/>
        </w:rPr>
        <w:t>编制时间：</w:t>
      </w:r>
      <w:r>
        <w:rPr>
          <w:rFonts w:hint="eastAsia" w:ascii="仿宋_GB2312" w:hAnsi="仿宋" w:eastAsia="仿宋_GB2312" w:cs="方正楷体简体"/>
          <w:color w:val="auto"/>
          <w:sz w:val="36"/>
          <w:szCs w:val="36"/>
          <w:highlight w:val="none"/>
          <w:lang w:eastAsia="zh-CN"/>
        </w:rPr>
        <w:t>2024年12月3日</w:t>
      </w:r>
    </w:p>
    <w:p w14:paraId="48952AC2">
      <w:pPr>
        <w:spacing w:line="360" w:lineRule="auto"/>
        <w:ind w:firstLine="1045" w:firstLineChars="201"/>
        <w:jc w:val="center"/>
        <w:rPr>
          <w:rFonts w:hint="eastAsia" w:ascii="黑体" w:hAnsi="黑体" w:eastAsia="黑体" w:cs="方正小标宋简体"/>
          <w:color w:val="auto"/>
          <w:kern w:val="0"/>
          <w:sz w:val="52"/>
          <w:szCs w:val="52"/>
          <w:highlight w:val="none"/>
        </w:rPr>
        <w:sectPr>
          <w:headerReference r:id="rId3" w:type="default"/>
          <w:pgSz w:w="11906" w:h="16838"/>
          <w:pgMar w:top="1440" w:right="1080" w:bottom="1440" w:left="1080" w:header="851" w:footer="992" w:gutter="0"/>
          <w:pgNumType w:fmt="decimal" w:start="1"/>
          <w:cols w:space="720" w:num="1"/>
          <w:docGrid w:type="lines" w:linePitch="312" w:charSpace="0"/>
        </w:sectPr>
      </w:pPr>
    </w:p>
    <w:p w14:paraId="6F3BED6C">
      <w:pPr>
        <w:spacing w:line="360" w:lineRule="auto"/>
        <w:ind w:firstLine="1045" w:firstLineChars="201"/>
        <w:jc w:val="center"/>
        <w:rPr>
          <w:rFonts w:ascii="黑体" w:hAnsi="黑体" w:eastAsia="黑体"/>
          <w:b/>
          <w:color w:val="auto"/>
          <w:sz w:val="44"/>
          <w:szCs w:val="44"/>
          <w:highlight w:val="none"/>
        </w:rPr>
      </w:pPr>
      <w:r>
        <w:rPr>
          <w:rFonts w:hint="eastAsia" w:ascii="黑体" w:hAnsi="黑体" w:eastAsia="黑体" w:cs="方正小标宋简体"/>
          <w:color w:val="auto"/>
          <w:kern w:val="0"/>
          <w:sz w:val="52"/>
          <w:szCs w:val="52"/>
          <w:highlight w:val="none"/>
        </w:rPr>
        <w:t>目  录</w:t>
      </w:r>
    </w:p>
    <w:p w14:paraId="149BDB54">
      <w:pPr>
        <w:spacing w:line="560" w:lineRule="exact"/>
        <w:ind w:firstLine="565" w:firstLineChars="201"/>
        <w:jc w:val="left"/>
        <w:rPr>
          <w:rFonts w:ascii="仿宋_GB2312" w:hAnsi="宋体" w:eastAsia="仿宋_GB2312" w:cs="方正楷体简体"/>
          <w:b/>
          <w:color w:val="auto"/>
          <w:sz w:val="28"/>
          <w:szCs w:val="28"/>
          <w:highlight w:val="none"/>
        </w:rPr>
      </w:pPr>
    </w:p>
    <w:p w14:paraId="6F0EA375">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第一章   竞争性磋商公告 </w:t>
      </w:r>
    </w:p>
    <w:p w14:paraId="3653ECA2">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第二章   </w:t>
      </w:r>
      <w:r>
        <w:rPr>
          <w:rFonts w:hint="eastAsia" w:ascii="仿宋_GB2312" w:hAnsi="黑体" w:eastAsia="仿宋_GB2312" w:cs="宋体"/>
          <w:b/>
          <w:caps/>
          <w:color w:val="auto"/>
          <w:sz w:val="28"/>
          <w:szCs w:val="28"/>
          <w:highlight w:val="none"/>
          <w:lang w:eastAsia="zh-CN"/>
        </w:rPr>
        <w:t>供应商须知</w:t>
      </w:r>
    </w:p>
    <w:p w14:paraId="6DD8FCC2">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第三章   采购内容与要求</w:t>
      </w:r>
    </w:p>
    <w:p w14:paraId="053211B8">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第四章   </w:t>
      </w:r>
      <w:r>
        <w:rPr>
          <w:rFonts w:hint="eastAsia" w:ascii="仿宋_GB2312" w:hAnsi="黑体" w:eastAsia="仿宋_GB2312" w:cs="宋体"/>
          <w:b/>
          <w:caps/>
          <w:color w:val="auto"/>
          <w:sz w:val="28"/>
          <w:szCs w:val="28"/>
          <w:highlight w:val="none"/>
          <w:lang w:eastAsia="zh-CN"/>
        </w:rPr>
        <w:t>磋商原则、程序和方法</w:t>
      </w:r>
    </w:p>
    <w:p w14:paraId="300667FB">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第五章   </w:t>
      </w:r>
      <w:r>
        <w:rPr>
          <w:rFonts w:hint="eastAsia" w:ascii="仿宋_GB2312" w:hAnsi="黑体" w:eastAsia="仿宋_GB2312" w:cs="宋体"/>
          <w:b/>
          <w:caps/>
          <w:color w:val="auto"/>
          <w:sz w:val="28"/>
          <w:szCs w:val="28"/>
          <w:highlight w:val="none"/>
          <w:lang w:val="en-US" w:eastAsia="zh-CN"/>
        </w:rPr>
        <w:t>响应文件格式与要求</w:t>
      </w:r>
    </w:p>
    <w:p w14:paraId="35C67C13">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第六章   政府采购合同（范本）</w:t>
      </w:r>
    </w:p>
    <w:p w14:paraId="3A198ECE">
      <w:pPr>
        <w:spacing w:line="560" w:lineRule="exact"/>
        <w:ind w:firstLine="424" w:firstLineChars="151"/>
        <w:jc w:val="left"/>
        <w:rPr>
          <w:rFonts w:ascii="仿宋_GB2312" w:hAnsi="宋体" w:eastAsia="仿宋_GB2312" w:cs="宋体"/>
          <w:b/>
          <w:caps/>
          <w:color w:val="auto"/>
          <w:sz w:val="28"/>
          <w:szCs w:val="28"/>
          <w:highlight w:val="none"/>
        </w:rPr>
      </w:pPr>
    </w:p>
    <w:p w14:paraId="2624A6AC">
      <w:pPr>
        <w:spacing w:line="560" w:lineRule="exact"/>
        <w:ind w:firstLine="424" w:firstLineChars="151"/>
        <w:jc w:val="left"/>
        <w:rPr>
          <w:rFonts w:ascii="仿宋_GB2312" w:hAnsi="宋体" w:eastAsia="仿宋_GB2312"/>
          <w:b/>
          <w:caps/>
          <w:color w:val="auto"/>
          <w:sz w:val="28"/>
          <w:szCs w:val="28"/>
          <w:highlight w:val="none"/>
        </w:rPr>
      </w:pPr>
    </w:p>
    <w:p w14:paraId="5F5BAFAE">
      <w:pPr>
        <w:rPr>
          <w:rFonts w:ascii="宋体" w:hAnsi="宋体"/>
          <w:color w:val="auto"/>
          <w:kern w:val="0"/>
          <w:highlight w:val="none"/>
        </w:rPr>
        <w:sectPr>
          <w:footerReference r:id="rId4" w:type="default"/>
          <w:pgSz w:w="11906" w:h="16838"/>
          <w:pgMar w:top="1440" w:right="1080" w:bottom="1440" w:left="1080" w:header="851" w:footer="992" w:gutter="0"/>
          <w:pgNumType w:fmt="decimal" w:start="1"/>
          <w:cols w:space="720" w:num="1"/>
          <w:docGrid w:type="lines" w:linePitch="312" w:charSpace="0"/>
        </w:sectPr>
      </w:pPr>
    </w:p>
    <w:p w14:paraId="32522C5D">
      <w:pPr>
        <w:pStyle w:val="16"/>
        <w:numPr>
          <w:ilvl w:val="0"/>
          <w:numId w:val="1"/>
        </w:numPr>
        <w:spacing w:before="100" w:beforeAutospacing="1" w:after="100" w:afterAutospacing="1" w:line="415" w:lineRule="auto"/>
        <w:rPr>
          <w:rFonts w:ascii="宋体" w:hAnsi="宋体" w:eastAsia="宋体" w:cs="宋体"/>
          <w:color w:val="auto"/>
          <w:sz w:val="2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采购公告</w:t>
      </w:r>
    </w:p>
    <w:p w14:paraId="493C3B11">
      <w:pPr>
        <w:rPr>
          <w:color w:val="auto"/>
          <w:highlight w:val="none"/>
        </w:rPr>
      </w:pPr>
    </w:p>
    <w:p w14:paraId="1AB69EE3">
      <w:pPr>
        <w:rPr>
          <w:color w:val="auto"/>
          <w:highlight w:val="none"/>
        </w:rPr>
        <w:sectPr>
          <w:headerReference r:id="rId6" w:type="first"/>
          <w:footerReference r:id="rId7" w:type="default"/>
          <w:headerReference r:id="rId5" w:type="even"/>
          <w:pgSz w:w="11906" w:h="16838"/>
          <w:pgMar w:top="1440" w:right="1077" w:bottom="1440" w:left="1077" w:header="851" w:footer="992" w:gutter="0"/>
          <w:pgNumType w:fmt="decimal"/>
          <w:cols w:space="720" w:num="1"/>
          <w:docGrid w:type="lines" w:linePitch="312" w:charSpace="0"/>
        </w:sectPr>
      </w:pPr>
    </w:p>
    <w:p w14:paraId="778DD689">
      <w:pPr>
        <w:spacing w:line="360" w:lineRule="auto"/>
        <w:jc w:val="center"/>
        <w:rPr>
          <w:rFonts w:ascii="方正小标宋简体" w:eastAsia="方正小标宋简体"/>
          <w:b/>
          <w:color w:val="auto"/>
          <w:sz w:val="30"/>
          <w:szCs w:val="30"/>
          <w:highlight w:val="none"/>
        </w:rPr>
      </w:pPr>
      <w:r>
        <w:rPr>
          <w:rFonts w:hint="eastAsia" w:ascii="方正小标宋简体" w:eastAsia="方正小标宋简体"/>
          <w:b/>
          <w:color w:val="auto"/>
          <w:sz w:val="30"/>
          <w:szCs w:val="30"/>
          <w:highlight w:val="none"/>
          <w:lang w:eastAsia="zh-CN"/>
        </w:rPr>
        <w:t>威海技师学院智慧实训一体化教学云平台</w:t>
      </w:r>
      <w:r>
        <w:rPr>
          <w:rFonts w:hint="eastAsia" w:ascii="方正小标宋简体" w:eastAsia="方正小标宋简体"/>
          <w:b/>
          <w:color w:val="auto"/>
          <w:sz w:val="30"/>
          <w:szCs w:val="30"/>
          <w:highlight w:val="none"/>
        </w:rPr>
        <w:t>竞争性磋商公告</w:t>
      </w:r>
    </w:p>
    <w:p w14:paraId="29C8D1FC">
      <w:pPr>
        <w:spacing w:line="360" w:lineRule="auto"/>
        <w:jc w:val="center"/>
        <w:rPr>
          <w:rFonts w:ascii="方正小标宋简体" w:eastAsia="方正小标宋简体"/>
          <w:b/>
          <w:color w:val="auto"/>
          <w:sz w:val="30"/>
          <w:szCs w:val="30"/>
          <w:highlight w:val="none"/>
        </w:rPr>
      </w:pPr>
    </w:p>
    <w:p w14:paraId="42A89584">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项目概况</w:t>
      </w:r>
    </w:p>
    <w:p w14:paraId="759A4D77">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eastAsia="zh-CN"/>
        </w:rPr>
        <w:t>智慧实训一体化教学云平台</w:t>
      </w:r>
      <w:r>
        <w:rPr>
          <w:rFonts w:hint="eastAsia" w:ascii="仿宋" w:hAnsi="仿宋" w:eastAsia="仿宋" w:cs="仿宋"/>
          <w:color w:val="auto"/>
          <w:spacing w:val="8"/>
          <w:sz w:val="28"/>
          <w:szCs w:val="28"/>
          <w:highlight w:val="none"/>
        </w:rPr>
        <w:t>采购项目的潜在供应商应在</w:t>
      </w:r>
      <w:r>
        <w:rPr>
          <w:rFonts w:hint="eastAsia" w:ascii="仿宋" w:hAnsi="仿宋" w:eastAsia="仿宋" w:cs="仿宋"/>
          <w:color w:val="auto"/>
          <w:spacing w:val="8"/>
          <w:sz w:val="28"/>
          <w:szCs w:val="28"/>
          <w:highlight w:val="none"/>
          <w:u w:val="single"/>
        </w:rPr>
        <w:t xml:space="preserve"> 威海市政府采购电子交易系统（威海市公共资源交易网右侧“交易服务一网通办”登录后选择“政府采购”按钮）</w:t>
      </w:r>
      <w:r>
        <w:rPr>
          <w:rFonts w:hint="eastAsia" w:ascii="仿宋" w:hAnsi="仿宋" w:eastAsia="仿宋" w:cs="仿宋"/>
          <w:color w:val="auto"/>
          <w:spacing w:val="8"/>
          <w:sz w:val="28"/>
          <w:szCs w:val="28"/>
          <w:highlight w:val="none"/>
        </w:rPr>
        <w:t>获取采购文件，并于</w:t>
      </w:r>
      <w:r>
        <w:rPr>
          <w:rFonts w:hint="eastAsia" w:ascii="仿宋" w:hAnsi="仿宋" w:eastAsia="仿宋" w:cs="仿宋"/>
          <w:color w:val="auto"/>
          <w:spacing w:val="8"/>
          <w:sz w:val="28"/>
          <w:szCs w:val="28"/>
          <w:highlight w:val="none"/>
          <w:u w:val="single"/>
          <w:lang w:val="en-US" w:eastAsia="zh-CN"/>
        </w:rPr>
        <w:t>2024年12月17日9:00</w:t>
      </w:r>
      <w:r>
        <w:rPr>
          <w:rFonts w:hint="eastAsia" w:ascii="仿宋" w:hAnsi="仿宋" w:eastAsia="仿宋" w:cs="仿宋"/>
          <w:color w:val="auto"/>
          <w:spacing w:val="8"/>
          <w:sz w:val="28"/>
          <w:szCs w:val="28"/>
          <w:highlight w:val="none"/>
          <w:u w:val="single"/>
        </w:rPr>
        <w:t>（北京时间）</w:t>
      </w:r>
      <w:r>
        <w:rPr>
          <w:rFonts w:hint="eastAsia" w:ascii="仿宋" w:hAnsi="仿宋" w:eastAsia="仿宋" w:cs="仿宋"/>
          <w:color w:val="auto"/>
          <w:spacing w:val="8"/>
          <w:sz w:val="28"/>
          <w:szCs w:val="28"/>
          <w:highlight w:val="none"/>
        </w:rPr>
        <w:t>前</w:t>
      </w:r>
      <w:r>
        <w:rPr>
          <w:rFonts w:hint="eastAsia" w:ascii="仿宋" w:hAnsi="仿宋" w:eastAsia="仿宋" w:cs="仿宋"/>
          <w:color w:val="auto"/>
          <w:spacing w:val="8"/>
          <w:sz w:val="28"/>
          <w:szCs w:val="28"/>
          <w:highlight w:val="none"/>
          <w:lang w:val="en-US" w:eastAsia="zh-CN"/>
        </w:rPr>
        <w:t>提交</w:t>
      </w:r>
      <w:r>
        <w:rPr>
          <w:rFonts w:hint="eastAsia" w:ascii="仿宋" w:hAnsi="仿宋" w:eastAsia="仿宋" w:cs="仿宋"/>
          <w:color w:val="auto"/>
          <w:spacing w:val="8"/>
          <w:sz w:val="28"/>
          <w:szCs w:val="28"/>
          <w:highlight w:val="none"/>
        </w:rPr>
        <w:t>响应文件。</w:t>
      </w:r>
    </w:p>
    <w:p w14:paraId="0BA115CE">
      <w:pPr>
        <w:spacing w:line="360" w:lineRule="auto"/>
        <w:ind w:firstLine="560" w:firstLineChars="200"/>
        <w:rPr>
          <w:rFonts w:ascii="黑体" w:hAnsi="黑体" w:eastAsia="黑体" w:cs="宋体"/>
          <w:color w:val="auto"/>
          <w:sz w:val="28"/>
          <w:szCs w:val="28"/>
          <w:highlight w:val="none"/>
        </w:rPr>
      </w:pPr>
    </w:p>
    <w:p w14:paraId="0C18FD97">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一、项目基本情况</w:t>
      </w:r>
    </w:p>
    <w:p w14:paraId="03C1FA95">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项目编号：</w:t>
      </w:r>
      <w:r>
        <w:rPr>
          <w:rFonts w:hint="eastAsia" w:ascii="仿宋" w:hAnsi="仿宋" w:eastAsia="仿宋" w:cs="仿宋"/>
          <w:color w:val="auto"/>
          <w:spacing w:val="8"/>
          <w:sz w:val="28"/>
          <w:szCs w:val="28"/>
          <w:highlight w:val="none"/>
          <w:lang w:eastAsia="zh-CN"/>
        </w:rPr>
        <w:t>SDGP371000000202402000542</w:t>
      </w:r>
    </w:p>
    <w:p w14:paraId="0391F07C">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项目名称：</w:t>
      </w:r>
      <w:r>
        <w:rPr>
          <w:rFonts w:hint="eastAsia" w:ascii="仿宋" w:hAnsi="仿宋" w:eastAsia="仿宋" w:cs="仿宋"/>
          <w:color w:val="auto"/>
          <w:spacing w:val="8"/>
          <w:sz w:val="28"/>
          <w:szCs w:val="28"/>
          <w:highlight w:val="none"/>
          <w:lang w:eastAsia="zh-CN"/>
        </w:rPr>
        <w:t>智慧实训一体化教学云平台</w:t>
      </w:r>
    </w:p>
    <w:p w14:paraId="772B1D07">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val="en-US" w:eastAsia="zh-CN"/>
        </w:rPr>
        <w:t>预算金额</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eastAsia="zh-CN"/>
        </w:rPr>
        <w:t>440000.00</w:t>
      </w:r>
      <w:r>
        <w:rPr>
          <w:rFonts w:hint="eastAsia" w:ascii="仿宋" w:hAnsi="仿宋" w:eastAsia="仿宋" w:cs="仿宋"/>
          <w:color w:val="auto"/>
          <w:spacing w:val="8"/>
          <w:sz w:val="28"/>
          <w:szCs w:val="28"/>
          <w:highlight w:val="none"/>
          <w:lang w:val="en-US" w:eastAsia="zh-CN"/>
        </w:rPr>
        <w:t>元</w:t>
      </w:r>
    </w:p>
    <w:p w14:paraId="338A5513">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采购方式：竞争性磋商</w:t>
      </w:r>
    </w:p>
    <w:p w14:paraId="7BE47580">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采购项目分包情况：</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51"/>
        <w:gridCol w:w="2580"/>
        <w:gridCol w:w="764"/>
        <w:gridCol w:w="1681"/>
        <w:gridCol w:w="1550"/>
        <w:gridCol w:w="1218"/>
        <w:gridCol w:w="1222"/>
      </w:tblGrid>
      <w:tr w14:paraId="3025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384" w:type="pct"/>
            <w:tcBorders>
              <w:bottom w:val="single" w:color="auto" w:sz="4" w:space="0"/>
            </w:tcBorders>
            <w:vAlign w:val="center"/>
          </w:tcPr>
          <w:p w14:paraId="75EB4C02">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标包</w:t>
            </w:r>
          </w:p>
        </w:tc>
        <w:tc>
          <w:tcPr>
            <w:tcW w:w="1320" w:type="pct"/>
            <w:vAlign w:val="center"/>
          </w:tcPr>
          <w:p w14:paraId="3D51BF13">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货物\服务名称</w:t>
            </w:r>
          </w:p>
        </w:tc>
        <w:tc>
          <w:tcPr>
            <w:tcW w:w="391" w:type="pct"/>
            <w:vAlign w:val="center"/>
          </w:tcPr>
          <w:p w14:paraId="177420B8">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数量</w:t>
            </w:r>
          </w:p>
        </w:tc>
        <w:tc>
          <w:tcPr>
            <w:tcW w:w="860" w:type="pct"/>
            <w:vAlign w:val="center"/>
          </w:tcPr>
          <w:p w14:paraId="21A17929">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sz w:val="28"/>
                <w:highlight w:val="none"/>
              </w:rPr>
              <w:t>包预算金额（元）</w:t>
            </w:r>
          </w:p>
        </w:tc>
        <w:tc>
          <w:tcPr>
            <w:tcW w:w="793" w:type="pct"/>
            <w:vAlign w:val="center"/>
          </w:tcPr>
          <w:p w14:paraId="35E3D980">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sz w:val="28"/>
                <w:highlight w:val="none"/>
              </w:rPr>
              <w:t>最高限价（元）</w:t>
            </w:r>
          </w:p>
        </w:tc>
        <w:tc>
          <w:tcPr>
            <w:tcW w:w="623" w:type="pct"/>
            <w:tcBorders>
              <w:right w:val="single" w:color="auto" w:sz="4" w:space="0"/>
            </w:tcBorders>
            <w:vAlign w:val="center"/>
          </w:tcPr>
          <w:p w14:paraId="66540131">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采购需求</w:t>
            </w:r>
          </w:p>
        </w:tc>
        <w:tc>
          <w:tcPr>
            <w:tcW w:w="625" w:type="pct"/>
            <w:tcBorders>
              <w:right w:val="single" w:color="auto" w:sz="4" w:space="0"/>
            </w:tcBorders>
            <w:vAlign w:val="center"/>
          </w:tcPr>
          <w:p w14:paraId="030E3227">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合同履行期限</w:t>
            </w:r>
          </w:p>
        </w:tc>
      </w:tr>
      <w:tr w14:paraId="67AC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384" w:type="pct"/>
            <w:tcBorders>
              <w:top w:val="single" w:color="auto" w:sz="4" w:space="0"/>
              <w:bottom w:val="single" w:color="auto" w:sz="4" w:space="0"/>
            </w:tcBorders>
            <w:vAlign w:val="center"/>
          </w:tcPr>
          <w:p w14:paraId="7B1B7198">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A</w:t>
            </w:r>
          </w:p>
        </w:tc>
        <w:tc>
          <w:tcPr>
            <w:tcW w:w="1320" w:type="pct"/>
            <w:vAlign w:val="center"/>
          </w:tcPr>
          <w:p w14:paraId="630AECE1">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智慧实训一体化教学云平台</w:t>
            </w:r>
          </w:p>
        </w:tc>
        <w:tc>
          <w:tcPr>
            <w:tcW w:w="391" w:type="pct"/>
            <w:vAlign w:val="center"/>
          </w:tcPr>
          <w:p w14:paraId="74F36D25">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1宗</w:t>
            </w:r>
          </w:p>
        </w:tc>
        <w:tc>
          <w:tcPr>
            <w:tcW w:w="860" w:type="pct"/>
            <w:vAlign w:val="center"/>
          </w:tcPr>
          <w:p w14:paraId="19BE71A8">
            <w:pPr>
              <w:widowControl/>
              <w:adjustRightInd w:val="0"/>
              <w:spacing w:line="360" w:lineRule="auto"/>
              <w:jc w:val="center"/>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440000.00</w:t>
            </w:r>
          </w:p>
        </w:tc>
        <w:tc>
          <w:tcPr>
            <w:tcW w:w="793" w:type="pct"/>
            <w:vAlign w:val="center"/>
          </w:tcPr>
          <w:p w14:paraId="07905C53">
            <w:pPr>
              <w:widowControl/>
              <w:adjustRightInd w:val="0"/>
              <w:spacing w:line="360" w:lineRule="auto"/>
              <w:jc w:val="center"/>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440000.00</w:t>
            </w:r>
          </w:p>
        </w:tc>
        <w:tc>
          <w:tcPr>
            <w:tcW w:w="623" w:type="pct"/>
            <w:tcBorders>
              <w:right w:val="single" w:color="auto" w:sz="4" w:space="0"/>
            </w:tcBorders>
            <w:vAlign w:val="center"/>
          </w:tcPr>
          <w:p w14:paraId="29709FFF">
            <w:pPr>
              <w:widowControl/>
              <w:adjustRightInd w:val="0"/>
              <w:spacing w:line="360" w:lineRule="auto"/>
              <w:jc w:val="center"/>
              <w:rPr>
                <w:rFonts w:hint="eastAsia" w:ascii="仿宋" w:hAnsi="仿宋" w:eastAsia="仿宋" w:cs="仿宋"/>
                <w:color w:val="auto"/>
                <w:sz w:val="28"/>
                <w:highlight w:val="none"/>
              </w:rPr>
            </w:pPr>
            <w:r>
              <w:rPr>
                <w:rFonts w:hint="eastAsia" w:ascii="仿宋" w:hAnsi="仿宋" w:eastAsia="仿宋" w:cs="仿宋"/>
                <w:color w:val="auto"/>
                <w:sz w:val="28"/>
                <w:highlight w:val="none"/>
              </w:rPr>
              <w:t>详见采购文件</w:t>
            </w:r>
          </w:p>
        </w:tc>
        <w:tc>
          <w:tcPr>
            <w:tcW w:w="625" w:type="pct"/>
            <w:tcBorders>
              <w:right w:val="single" w:color="auto" w:sz="4" w:space="0"/>
            </w:tcBorders>
            <w:vAlign w:val="center"/>
          </w:tcPr>
          <w:p w14:paraId="0BD50764">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详见采购文件</w:t>
            </w:r>
          </w:p>
        </w:tc>
      </w:tr>
    </w:tbl>
    <w:p w14:paraId="2124096C">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本项目不接受联合体响应。</w:t>
      </w:r>
    </w:p>
    <w:p w14:paraId="1E8F6141">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二、供应商的资格要求</w:t>
      </w:r>
    </w:p>
    <w:p w14:paraId="0C431F3D">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1.供应商应符合《中华人民共和国政府采购法》第二十二条规定</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分公司参与投标（响应）的，须提供总公司授权</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且应为未被列入信用中国网站（www.creditchina.gov.cn）、中国政府采购网(www.ccgp.gov.cn)、信用山东（credit.shandong.gov.cn）等渠道信用记录失信被执行人、重大税收违法案件当事人名单、政府采购严重违法失信行为记录名单；</w:t>
      </w:r>
    </w:p>
    <w:p w14:paraId="13B0F6CB">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2.法律、法规其他规定要求；</w:t>
      </w:r>
    </w:p>
    <w:p w14:paraId="546192D3">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3.落实政府采购政策需满足的资格要求：</w:t>
      </w:r>
      <w:r>
        <w:rPr>
          <w:rFonts w:hint="eastAsia" w:ascii="仿宋" w:hAnsi="仿宋" w:eastAsia="仿宋" w:cs="仿宋"/>
          <w:color w:val="auto"/>
          <w:spacing w:val="8"/>
          <w:sz w:val="28"/>
          <w:szCs w:val="28"/>
          <w:highlight w:val="none"/>
          <w:lang w:val="en-US" w:eastAsia="zh-CN"/>
        </w:rPr>
        <w:t>无；</w:t>
      </w:r>
    </w:p>
    <w:p w14:paraId="7EE8E16B">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4.本项目的特定资格要求：</w:t>
      </w:r>
      <w:r>
        <w:rPr>
          <w:rFonts w:hint="eastAsia" w:ascii="仿宋" w:hAnsi="仿宋" w:eastAsia="仿宋" w:cs="仿宋"/>
          <w:color w:val="auto"/>
          <w:spacing w:val="8"/>
          <w:sz w:val="28"/>
          <w:szCs w:val="28"/>
          <w:highlight w:val="none"/>
          <w:lang w:val="en-US" w:eastAsia="zh-CN"/>
        </w:rPr>
        <w:t>无。</w:t>
      </w:r>
    </w:p>
    <w:p w14:paraId="2C1CA9DC">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三、获取竞争性磋商文件</w:t>
      </w:r>
    </w:p>
    <w:p w14:paraId="6021DB76">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1.时间：</w:t>
      </w:r>
      <w:r>
        <w:rPr>
          <w:rFonts w:hint="eastAsia" w:ascii="仿宋" w:hAnsi="仿宋" w:eastAsia="仿宋" w:cs="仿宋"/>
          <w:color w:val="auto"/>
          <w:spacing w:val="8"/>
          <w:sz w:val="28"/>
          <w:szCs w:val="28"/>
          <w:highlight w:val="none"/>
          <w:lang w:val="en-US" w:eastAsia="zh-CN"/>
        </w:rPr>
        <w:t>2024年12月4日</w:t>
      </w:r>
      <w:r>
        <w:rPr>
          <w:rFonts w:hint="eastAsia" w:ascii="仿宋" w:hAnsi="仿宋" w:eastAsia="仿宋" w:cs="仿宋"/>
          <w:color w:val="auto"/>
          <w:spacing w:val="8"/>
          <w:sz w:val="28"/>
          <w:szCs w:val="28"/>
          <w:highlight w:val="none"/>
        </w:rPr>
        <w:t>08:</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:00至</w:t>
      </w:r>
      <w:r>
        <w:rPr>
          <w:rFonts w:hint="eastAsia" w:ascii="仿宋" w:hAnsi="仿宋" w:eastAsia="仿宋" w:cs="仿宋"/>
          <w:color w:val="auto"/>
          <w:spacing w:val="8"/>
          <w:sz w:val="28"/>
          <w:szCs w:val="28"/>
          <w:highlight w:val="none"/>
          <w:lang w:val="en-US" w:eastAsia="zh-CN"/>
        </w:rPr>
        <w:t>2024年12月10日17</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:00（北京时间）</w:t>
      </w:r>
    </w:p>
    <w:p w14:paraId="35A3BBCD">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2.地点：登录“威海市政府采购电子交易系统”（威海市公共资源交易网右侧“交易服务一网通办”登录后选择“政府采购”按钮）获取本项目</w:t>
      </w:r>
      <w:r>
        <w:rPr>
          <w:rFonts w:hint="eastAsia" w:ascii="仿宋" w:hAnsi="仿宋" w:eastAsia="仿宋" w:cs="仿宋"/>
          <w:color w:val="auto"/>
          <w:spacing w:val="8"/>
          <w:sz w:val="28"/>
          <w:szCs w:val="28"/>
          <w:highlight w:val="none"/>
          <w:lang w:val="en-US" w:eastAsia="zh-CN"/>
        </w:rPr>
        <w:t>采购</w:t>
      </w:r>
      <w:r>
        <w:rPr>
          <w:rFonts w:hint="eastAsia" w:ascii="仿宋" w:hAnsi="仿宋" w:eastAsia="仿宋" w:cs="仿宋"/>
          <w:color w:val="auto"/>
          <w:spacing w:val="8"/>
          <w:sz w:val="28"/>
          <w:szCs w:val="28"/>
          <w:highlight w:val="none"/>
        </w:rPr>
        <w:t>文件。</w:t>
      </w:r>
      <w:r>
        <w:rPr>
          <w:rFonts w:hint="eastAsia" w:ascii="仿宋" w:hAnsi="仿宋" w:eastAsia="仿宋" w:cs="仿宋"/>
          <w:b/>
          <w:color w:val="auto"/>
          <w:spacing w:val="8"/>
          <w:sz w:val="28"/>
          <w:szCs w:val="28"/>
          <w:highlight w:val="none"/>
        </w:rPr>
        <w:t>逾期无法从威海市政府采购电子交易系统中获取</w:t>
      </w:r>
      <w:r>
        <w:rPr>
          <w:rFonts w:hint="eastAsia" w:ascii="仿宋" w:hAnsi="仿宋" w:eastAsia="仿宋" w:cs="仿宋"/>
          <w:b/>
          <w:color w:val="auto"/>
          <w:spacing w:val="8"/>
          <w:sz w:val="28"/>
          <w:szCs w:val="28"/>
          <w:highlight w:val="none"/>
          <w:lang w:val="en-US" w:eastAsia="zh-CN"/>
        </w:rPr>
        <w:t>采购</w:t>
      </w:r>
      <w:r>
        <w:rPr>
          <w:rFonts w:hint="eastAsia" w:ascii="仿宋" w:hAnsi="仿宋" w:eastAsia="仿宋" w:cs="仿宋"/>
          <w:b/>
          <w:color w:val="auto"/>
          <w:spacing w:val="8"/>
          <w:sz w:val="28"/>
          <w:szCs w:val="28"/>
          <w:highlight w:val="none"/>
        </w:rPr>
        <w:t>文件，未在规定时间内从系统中获取</w:t>
      </w:r>
      <w:r>
        <w:rPr>
          <w:rFonts w:hint="eastAsia" w:ascii="仿宋" w:hAnsi="仿宋" w:eastAsia="仿宋" w:cs="仿宋"/>
          <w:b/>
          <w:color w:val="auto"/>
          <w:spacing w:val="8"/>
          <w:sz w:val="28"/>
          <w:szCs w:val="28"/>
          <w:highlight w:val="none"/>
          <w:lang w:eastAsia="zh-CN"/>
        </w:rPr>
        <w:t>采购文件</w:t>
      </w:r>
      <w:r>
        <w:rPr>
          <w:rFonts w:hint="eastAsia" w:ascii="仿宋" w:hAnsi="仿宋" w:eastAsia="仿宋" w:cs="仿宋"/>
          <w:b/>
          <w:color w:val="auto"/>
          <w:spacing w:val="8"/>
          <w:sz w:val="28"/>
          <w:szCs w:val="28"/>
          <w:highlight w:val="none"/>
        </w:rPr>
        <w:t>的供应商将无法提交电子</w:t>
      </w:r>
      <w:r>
        <w:rPr>
          <w:rFonts w:hint="eastAsia" w:ascii="仿宋" w:hAnsi="仿宋" w:eastAsia="仿宋" w:cs="仿宋"/>
          <w:b/>
          <w:color w:val="auto"/>
          <w:spacing w:val="8"/>
          <w:sz w:val="28"/>
          <w:szCs w:val="28"/>
          <w:highlight w:val="none"/>
          <w:lang w:val="en-US" w:eastAsia="zh-CN"/>
        </w:rPr>
        <w:t>响应</w:t>
      </w:r>
      <w:r>
        <w:rPr>
          <w:rFonts w:hint="eastAsia" w:ascii="仿宋" w:hAnsi="仿宋" w:eastAsia="仿宋" w:cs="仿宋"/>
          <w:b/>
          <w:color w:val="auto"/>
          <w:spacing w:val="8"/>
          <w:sz w:val="28"/>
          <w:szCs w:val="28"/>
          <w:highlight w:val="none"/>
        </w:rPr>
        <w:t>文件。</w:t>
      </w:r>
    </w:p>
    <w:p w14:paraId="1152D2A2">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3.方式：本项目须网上获取</w:t>
      </w:r>
      <w:r>
        <w:rPr>
          <w:rFonts w:hint="eastAsia" w:ascii="仿宋" w:hAnsi="仿宋" w:eastAsia="仿宋" w:cs="仿宋"/>
          <w:color w:val="auto"/>
          <w:spacing w:val="8"/>
          <w:sz w:val="28"/>
          <w:szCs w:val="28"/>
          <w:highlight w:val="none"/>
          <w:lang w:eastAsia="zh-CN"/>
        </w:rPr>
        <w:t>采购文件</w:t>
      </w:r>
      <w:r>
        <w:rPr>
          <w:rFonts w:hint="eastAsia" w:ascii="仿宋" w:hAnsi="仿宋" w:eastAsia="仿宋" w:cs="仿宋"/>
          <w:color w:val="auto"/>
          <w:spacing w:val="8"/>
          <w:sz w:val="28"/>
          <w:szCs w:val="28"/>
          <w:highlight w:val="none"/>
        </w:rPr>
        <w:t>。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http://ggzyjy.weihai.cn/）“办事指南”-“政府采购专区”中“威海市政府采购交易系统供应商使用指南”。</w:t>
      </w:r>
    </w:p>
    <w:p w14:paraId="1AEC49DB">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4.售价：免费</w:t>
      </w:r>
    </w:p>
    <w:p w14:paraId="5B8D1EA2">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四、提交响应文件时间和地点、开启（解密）时间和地点</w:t>
      </w:r>
    </w:p>
    <w:p w14:paraId="2B69DB34">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val="en-US" w:eastAsia="zh-CN"/>
        </w:rPr>
        <w:t>1.提交响应文件</w:t>
      </w:r>
      <w:r>
        <w:rPr>
          <w:rFonts w:hint="eastAsia" w:ascii="仿宋" w:hAnsi="仿宋" w:eastAsia="仿宋" w:cs="仿宋"/>
          <w:color w:val="auto"/>
          <w:spacing w:val="8"/>
          <w:sz w:val="28"/>
          <w:szCs w:val="28"/>
          <w:highlight w:val="none"/>
        </w:rPr>
        <w:t>时间：</w:t>
      </w:r>
      <w:r>
        <w:rPr>
          <w:rFonts w:hint="eastAsia" w:ascii="仿宋" w:hAnsi="仿宋" w:eastAsia="仿宋" w:cs="仿宋"/>
          <w:color w:val="auto"/>
          <w:spacing w:val="8"/>
          <w:sz w:val="28"/>
          <w:szCs w:val="28"/>
          <w:highlight w:val="none"/>
          <w:lang w:val="en-US" w:eastAsia="zh-CN"/>
        </w:rPr>
        <w:t>2024年12月4日</w:t>
      </w:r>
      <w:r>
        <w:rPr>
          <w:rFonts w:hint="eastAsia" w:ascii="仿宋" w:hAnsi="仿宋" w:eastAsia="仿宋" w:cs="仿宋"/>
          <w:color w:val="auto"/>
          <w:spacing w:val="8"/>
          <w:sz w:val="28"/>
          <w:szCs w:val="28"/>
          <w:highlight w:val="none"/>
        </w:rPr>
        <w:t>0</w:t>
      </w:r>
      <w:r>
        <w:rPr>
          <w:rFonts w:hint="eastAsia" w:ascii="仿宋" w:hAnsi="仿宋" w:eastAsia="仿宋" w:cs="仿宋"/>
          <w:color w:val="auto"/>
          <w:spacing w:val="8"/>
          <w:sz w:val="28"/>
          <w:szCs w:val="28"/>
          <w:highlight w:val="none"/>
          <w:lang w:val="en-US" w:eastAsia="zh-CN"/>
        </w:rPr>
        <w:t>9</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至</w:t>
      </w:r>
      <w:r>
        <w:rPr>
          <w:rFonts w:hint="eastAsia" w:ascii="仿宋" w:hAnsi="仿宋" w:eastAsia="仿宋" w:cs="仿宋"/>
          <w:color w:val="auto"/>
          <w:spacing w:val="8"/>
          <w:sz w:val="28"/>
          <w:szCs w:val="28"/>
          <w:highlight w:val="none"/>
          <w:lang w:val="en-US" w:eastAsia="zh-CN"/>
        </w:rPr>
        <w:t>2024年12月17日9:00</w:t>
      </w:r>
    </w:p>
    <w:p w14:paraId="69879F62">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val="en-US" w:eastAsia="zh-CN"/>
        </w:rPr>
        <w:t>2.</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z w:val="28"/>
          <w:szCs w:val="28"/>
          <w:highlight w:val="none"/>
        </w:rPr>
        <w:t>登录“威海市政府采购电子交易系统”（威海市公共资源交易网右侧“交易服务一网通办”登录后选择“政府采购”按钮）进行网上提交。</w:t>
      </w:r>
      <w:r>
        <w:rPr>
          <w:rFonts w:hint="eastAsia" w:ascii="仿宋" w:hAnsi="仿宋" w:eastAsia="仿宋" w:cs="仿宋"/>
          <w:color w:val="auto"/>
          <w:spacing w:val="8"/>
          <w:sz w:val="28"/>
          <w:szCs w:val="28"/>
          <w:highlight w:val="none"/>
        </w:rPr>
        <w:t>已在威海市政府采购电子交易系统获取</w:t>
      </w:r>
      <w:r>
        <w:rPr>
          <w:rFonts w:hint="eastAsia" w:ascii="仿宋" w:hAnsi="仿宋" w:eastAsia="仿宋" w:cs="仿宋"/>
          <w:color w:val="auto"/>
          <w:spacing w:val="8"/>
          <w:sz w:val="28"/>
          <w:szCs w:val="28"/>
          <w:highlight w:val="none"/>
          <w:lang w:val="en-US" w:eastAsia="zh-CN"/>
        </w:rPr>
        <w:t>采购</w:t>
      </w:r>
      <w:r>
        <w:rPr>
          <w:rFonts w:hint="eastAsia" w:ascii="仿宋" w:hAnsi="仿宋" w:eastAsia="仿宋" w:cs="仿宋"/>
          <w:color w:val="auto"/>
          <w:spacing w:val="8"/>
          <w:sz w:val="28"/>
          <w:szCs w:val="28"/>
          <w:highlight w:val="none"/>
        </w:rPr>
        <w:t>文件的供应商在规定时间内提交电子响应文件</w:t>
      </w:r>
      <w:r>
        <w:rPr>
          <w:rFonts w:hint="eastAsia" w:ascii="仿宋" w:hAnsi="仿宋" w:eastAsia="仿宋" w:cs="仿宋"/>
          <w:color w:val="auto"/>
          <w:spacing w:val="8"/>
          <w:sz w:val="28"/>
          <w:szCs w:val="28"/>
          <w:highlight w:val="none"/>
          <w:lang w:eastAsia="zh-CN"/>
        </w:rPr>
        <w:t>。</w:t>
      </w:r>
    </w:p>
    <w:p w14:paraId="59A0CC2C">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3.开启（解密）时间：</w:t>
      </w:r>
      <w:r>
        <w:rPr>
          <w:rFonts w:hint="eastAsia" w:ascii="仿宋" w:hAnsi="仿宋" w:eastAsia="仿宋" w:cs="仿宋"/>
          <w:color w:val="auto"/>
          <w:spacing w:val="8"/>
          <w:sz w:val="28"/>
          <w:szCs w:val="28"/>
          <w:highlight w:val="none"/>
          <w:lang w:val="en-US" w:eastAsia="zh-CN"/>
        </w:rPr>
        <w:t>2024年12月17日9:00</w:t>
      </w:r>
    </w:p>
    <w:p w14:paraId="2A724587">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pacing w:val="8"/>
          <w:sz w:val="28"/>
          <w:szCs w:val="28"/>
          <w:highlight w:val="none"/>
          <w:lang w:eastAsia="zh-CN"/>
        </w:rPr>
        <w:t>交易</w:t>
      </w:r>
      <w:r>
        <w:rPr>
          <w:rFonts w:hint="eastAsia" w:ascii="仿宋" w:hAnsi="仿宋" w:eastAsia="仿宋" w:cs="仿宋"/>
          <w:color w:val="auto"/>
          <w:spacing w:val="8"/>
          <w:sz w:val="28"/>
          <w:szCs w:val="28"/>
          <w:highlight w:val="none"/>
          <w:lang w:val="en-US" w:eastAsia="zh-CN"/>
        </w:rPr>
        <w:t>五-2</w:t>
      </w:r>
      <w:r>
        <w:rPr>
          <w:rFonts w:hint="eastAsia" w:ascii="仿宋" w:hAnsi="仿宋" w:eastAsia="仿宋" w:cs="仿宋"/>
          <w:color w:val="auto"/>
          <w:spacing w:val="8"/>
          <w:sz w:val="28"/>
          <w:szCs w:val="28"/>
          <w:highlight w:val="none"/>
          <w:lang w:eastAsia="zh-CN"/>
        </w:rPr>
        <w:t>厅</w:t>
      </w:r>
      <w:r>
        <w:rPr>
          <w:rFonts w:hint="eastAsia" w:ascii="仿宋" w:hAnsi="仿宋" w:eastAsia="仿宋" w:cs="仿宋"/>
          <w:color w:val="auto"/>
          <w:spacing w:val="8"/>
          <w:sz w:val="28"/>
          <w:szCs w:val="28"/>
          <w:highlight w:val="none"/>
        </w:rPr>
        <w:t>（威海市海滨中路28号外运大厦南侧附楼4楼）</w:t>
      </w:r>
    </w:p>
    <w:p w14:paraId="35F21AFF">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五</w:t>
      </w:r>
      <w:r>
        <w:rPr>
          <w:rFonts w:hint="eastAsia" w:ascii="黑体" w:hAnsi="黑体" w:eastAsia="黑体" w:cs="宋体"/>
          <w:color w:val="auto"/>
          <w:sz w:val="28"/>
          <w:szCs w:val="28"/>
          <w:highlight w:val="none"/>
        </w:rPr>
        <w:t>、公告期限</w:t>
      </w:r>
    </w:p>
    <w:p w14:paraId="3265040F">
      <w:pPr>
        <w:widowControl/>
        <w:shd w:val="clear" w:color="auto" w:fill="FFFFFF"/>
        <w:spacing w:line="360" w:lineRule="auto"/>
        <w:ind w:firstLine="556"/>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自本公告发布之日起3个工作日。</w:t>
      </w:r>
    </w:p>
    <w:p w14:paraId="4D1A2F9F">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六</w:t>
      </w:r>
      <w:r>
        <w:rPr>
          <w:rFonts w:hint="eastAsia" w:ascii="黑体" w:hAnsi="黑体" w:eastAsia="黑体" w:cs="宋体"/>
          <w:color w:val="auto"/>
          <w:sz w:val="28"/>
          <w:szCs w:val="28"/>
          <w:highlight w:val="none"/>
        </w:rPr>
        <w:t>、其他补充事宜</w:t>
      </w:r>
    </w:p>
    <w:p w14:paraId="6810A2F6">
      <w:pPr>
        <w:widowControl/>
        <w:shd w:val="clear" w:color="auto" w:fill="FFFFFF"/>
        <w:spacing w:line="360" w:lineRule="auto"/>
        <w:ind w:firstLine="59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Cs/>
          <w:color w:val="auto"/>
          <w:spacing w:val="8"/>
          <w:kern w:val="0"/>
          <w:sz w:val="28"/>
          <w:szCs w:val="28"/>
          <w:highlight w:val="none"/>
        </w:rPr>
        <w:t>1</w:t>
      </w:r>
      <w:r>
        <w:rPr>
          <w:rFonts w:hint="eastAsia" w:ascii="仿宋" w:hAnsi="仿宋" w:eastAsia="仿宋" w:cs="仿宋"/>
          <w:bCs/>
          <w:color w:val="auto"/>
          <w:spacing w:val="8"/>
          <w:kern w:val="0"/>
          <w:sz w:val="28"/>
          <w:szCs w:val="28"/>
          <w:highlight w:val="none"/>
          <w:lang w:val="en-US" w:eastAsia="zh-CN"/>
        </w:rPr>
        <w:t>.</w:t>
      </w:r>
      <w:r>
        <w:rPr>
          <w:rFonts w:hint="eastAsia" w:ascii="仿宋" w:hAnsi="仿宋" w:eastAsia="仿宋" w:cs="仿宋"/>
          <w:b/>
          <w:bCs/>
          <w:i w:val="0"/>
          <w:iCs w:val="0"/>
          <w:color w:val="auto"/>
          <w:sz w:val="28"/>
          <w:szCs w:val="28"/>
          <w:highlight w:val="none"/>
        </w:rPr>
        <w:t>本项目为预采购项目，</w:t>
      </w:r>
      <w:r>
        <w:rPr>
          <w:rFonts w:hint="eastAsia" w:ascii="仿宋" w:hAnsi="仿宋" w:eastAsia="仿宋" w:cs="仿宋"/>
          <w:b/>
          <w:bCs/>
          <w:i w:val="0"/>
          <w:iCs w:val="0"/>
          <w:color w:val="auto"/>
          <w:sz w:val="28"/>
          <w:szCs w:val="28"/>
          <w:highlight w:val="none"/>
          <w:lang w:val="en-US" w:eastAsia="zh-CN"/>
        </w:rPr>
        <w:t>根据</w:t>
      </w:r>
      <w:r>
        <w:rPr>
          <w:rFonts w:hint="eastAsia" w:ascii="仿宋" w:hAnsi="仿宋" w:eastAsia="仿宋" w:cs="仿宋"/>
          <w:b/>
          <w:bCs/>
          <w:color w:val="auto"/>
          <w:sz w:val="28"/>
          <w:szCs w:val="28"/>
          <w:highlight w:val="none"/>
        </w:rPr>
        <w:t>《转发财政部关于做好政府采购信息公开工作的通知》（鲁财采【2015】33号）文件规定，预采购项目有取消和终止采购的可能。</w:t>
      </w:r>
      <w:r>
        <w:rPr>
          <w:rFonts w:hint="eastAsia" w:ascii="仿宋" w:hAnsi="仿宋" w:eastAsia="仿宋" w:cs="仿宋"/>
          <w:b/>
          <w:bCs/>
          <w:i w:val="0"/>
          <w:iCs w:val="0"/>
          <w:color w:val="auto"/>
          <w:sz w:val="28"/>
          <w:szCs w:val="28"/>
          <w:highlight w:val="none"/>
        </w:rPr>
        <w:t>供应商在参与本项目的过程中须充分考虑预采购项目的风险，后期因项目取消或终止产生的损失由供应商自行承担。</w:t>
      </w:r>
    </w:p>
    <w:p w14:paraId="0C1781BC">
      <w:pPr>
        <w:widowControl/>
        <w:shd w:val="clear" w:color="auto" w:fill="FFFFFF"/>
        <w:spacing w:line="360" w:lineRule="auto"/>
        <w:ind w:firstLine="560" w:firstLineChars="200"/>
        <w:rPr>
          <w:rFonts w:hint="eastAsia" w:ascii="仿宋" w:hAnsi="仿宋" w:eastAsia="仿宋" w:cs="仿宋"/>
          <w:color w:val="auto"/>
          <w:spacing w:val="8"/>
          <w:sz w:val="28"/>
          <w:szCs w:val="28"/>
          <w:highlight w:val="none"/>
        </w:rPr>
      </w:pP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color w:val="auto"/>
          <w:spacing w:val="8"/>
          <w:sz w:val="28"/>
          <w:szCs w:val="28"/>
          <w:highlight w:val="none"/>
        </w:rPr>
        <w:t>本项目实行全流程电子化，实行远程解密，供应商无需到现场，但应保持通讯畅通，</w:t>
      </w:r>
      <w:r>
        <w:rPr>
          <w:rFonts w:hint="eastAsia" w:ascii="仿宋" w:hAnsi="仿宋" w:eastAsia="仿宋" w:cs="仿宋"/>
          <w:b/>
          <w:color w:val="auto"/>
          <w:sz w:val="28"/>
          <w:szCs w:val="32"/>
          <w:highlight w:val="none"/>
        </w:rPr>
        <w:t>提前在个人电脑上进行测试确保音频、视频功能可正常使用</w:t>
      </w:r>
      <w:r>
        <w:rPr>
          <w:rFonts w:hint="eastAsia" w:ascii="仿宋" w:hAnsi="仿宋" w:eastAsia="仿宋" w:cs="仿宋"/>
          <w:color w:val="auto"/>
          <w:spacing w:val="8"/>
          <w:sz w:val="28"/>
          <w:szCs w:val="28"/>
          <w:highlight w:val="none"/>
        </w:rPr>
        <w:t>。因通讯不畅造成的一切后果由供应商自行承担。</w:t>
      </w:r>
    </w:p>
    <w:p w14:paraId="54AF9239">
      <w:pPr>
        <w:widowControl/>
        <w:shd w:val="clear" w:color="auto" w:fill="FFFFFF"/>
        <w:spacing w:line="360" w:lineRule="auto"/>
        <w:ind w:firstLine="592" w:firstLineChars="200"/>
        <w:rPr>
          <w:rFonts w:hint="eastAsia" w:ascii="仿宋" w:hAnsi="仿宋" w:eastAsia="仿宋" w:cs="仿宋"/>
          <w:b w:val="0"/>
          <w:bCs w:val="0"/>
          <w:color w:val="auto"/>
          <w:spacing w:val="8"/>
          <w:sz w:val="28"/>
          <w:szCs w:val="28"/>
          <w:highlight w:val="none"/>
          <w:shd w:val="clear" w:color="auto" w:fill="FCFCFC"/>
        </w:rPr>
      </w:pPr>
      <w:r>
        <w:rPr>
          <w:rFonts w:hint="eastAsia" w:ascii="仿宋" w:hAnsi="仿宋" w:eastAsia="仿宋" w:cs="仿宋"/>
          <w:color w:val="auto"/>
          <w:spacing w:val="8"/>
          <w:sz w:val="28"/>
          <w:szCs w:val="28"/>
          <w:highlight w:val="none"/>
          <w:lang w:val="en-US" w:eastAsia="zh-CN"/>
        </w:rPr>
        <w:t>3.</w:t>
      </w:r>
      <w:r>
        <w:rPr>
          <w:rFonts w:hint="eastAsia" w:ascii="仿宋" w:hAnsi="仿宋" w:eastAsia="仿宋" w:cs="仿宋"/>
          <w:color w:val="auto"/>
          <w:spacing w:val="8"/>
          <w:sz w:val="28"/>
          <w:szCs w:val="28"/>
          <w:highlight w:val="none"/>
        </w:rPr>
        <w:t>供应商应提前熟悉交易系统（政府采购供应商操作手册网址：http://ggzyjy.weihai.cn/bszn/005002/20220216/ddc89824-a56f-479f-bb1d-a3532b86f8e4.html），通过交易系统线上参加开启（解密）活动，不熟悉系统操作产生的风险由供应商承担。</w:t>
      </w:r>
    </w:p>
    <w:p w14:paraId="1C03F459">
      <w:pPr>
        <w:widowControl/>
        <w:shd w:val="clear" w:color="auto" w:fill="FFFFFF"/>
        <w:spacing w:line="360" w:lineRule="auto"/>
        <w:ind w:firstLine="592"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spacing w:val="8"/>
          <w:sz w:val="28"/>
          <w:szCs w:val="28"/>
          <w:highlight w:val="none"/>
          <w:shd w:val="clear" w:color="auto" w:fill="FCFCFC"/>
        </w:rPr>
        <w:t>提交响应文件截止时间前，随时关注山东省政府采购信息公开平台、威海市公共资源交易网及威海市政府采购电子交易系统内变更提醒。</w:t>
      </w:r>
    </w:p>
    <w:p w14:paraId="7470F218">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七</w:t>
      </w:r>
      <w:r>
        <w:rPr>
          <w:rFonts w:hint="eastAsia" w:ascii="黑体" w:hAnsi="黑体" w:eastAsia="黑体" w:cs="宋体"/>
          <w:color w:val="auto"/>
          <w:sz w:val="28"/>
          <w:szCs w:val="28"/>
          <w:highlight w:val="none"/>
        </w:rPr>
        <w:t>、对本次采购提出询问，请按以下方式联系。</w:t>
      </w:r>
    </w:p>
    <w:p w14:paraId="68480351">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1.采购人信息</w:t>
      </w:r>
    </w:p>
    <w:p w14:paraId="7F2BD949">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称：威海技师学院</w:t>
      </w:r>
    </w:p>
    <w:p w14:paraId="58318402">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址：威海市经区泊于镇松鹤路19号</w:t>
      </w:r>
    </w:p>
    <w:p w14:paraId="649043D9">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联系方式：0631-5930018</w:t>
      </w:r>
    </w:p>
    <w:p w14:paraId="48209166">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2.采购代理机构信息</w:t>
      </w:r>
    </w:p>
    <w:p w14:paraId="0D705FB4">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称：山东志诚工程咨询管理有限公司</w:t>
      </w:r>
    </w:p>
    <w:p w14:paraId="2CA0A0A8">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址：威海经济技术开发区青岛中路-77A号长峰商业广场1211室</w:t>
      </w:r>
    </w:p>
    <w:p w14:paraId="6A2D9307">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联系方式：0631-5188996</w:t>
      </w:r>
    </w:p>
    <w:p w14:paraId="57049173">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3.项目联系方式</w:t>
      </w:r>
    </w:p>
    <w:p w14:paraId="7605F7FF">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项目联系人：张佳惠</w:t>
      </w:r>
    </w:p>
    <w:p w14:paraId="026CBB45">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电  话：0631-5188996</w:t>
      </w:r>
    </w:p>
    <w:p w14:paraId="76A55E85">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p>
    <w:p w14:paraId="101667A6">
      <w:pPr>
        <w:spacing w:line="360" w:lineRule="auto"/>
        <w:jc w:val="righ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发布人：</w:t>
      </w:r>
      <w:r>
        <w:rPr>
          <w:rFonts w:hint="eastAsia" w:ascii="仿宋" w:hAnsi="仿宋" w:eastAsia="仿宋" w:cs="仿宋"/>
          <w:color w:val="auto"/>
          <w:sz w:val="28"/>
          <w:szCs w:val="28"/>
          <w:highlight w:val="none"/>
          <w:lang w:eastAsia="zh-CN"/>
        </w:rPr>
        <w:t>山东志诚工程咨询管理有限公司</w:t>
      </w:r>
    </w:p>
    <w:p w14:paraId="2CD4E4CC">
      <w:pPr>
        <w:widowControl/>
        <w:adjustRightInd w:val="0"/>
        <w:spacing w:line="360" w:lineRule="auto"/>
        <w:ind w:left="-240"/>
        <w:jc w:val="right"/>
        <w:rPr>
          <w:rFonts w:hint="eastAsia" w:ascii="仿宋" w:hAnsi="仿宋" w:eastAsia="仿宋" w:cs="仿宋"/>
          <w:color w:val="auto"/>
          <w:sz w:val="28"/>
          <w:highlight w:val="none"/>
          <w:lang w:eastAsia="zh-CN"/>
        </w:rPr>
      </w:pPr>
      <w:r>
        <w:rPr>
          <w:rFonts w:hint="eastAsia" w:ascii="仿宋" w:hAnsi="仿宋" w:eastAsia="仿宋" w:cs="仿宋"/>
          <w:color w:val="auto"/>
          <w:sz w:val="28"/>
          <w:szCs w:val="28"/>
          <w:highlight w:val="none"/>
        </w:rPr>
        <w:t>发布时间：</w:t>
      </w:r>
      <w:r>
        <w:rPr>
          <w:rFonts w:hint="eastAsia" w:ascii="仿宋" w:hAnsi="仿宋" w:eastAsia="仿宋" w:cs="仿宋"/>
          <w:color w:val="auto"/>
          <w:sz w:val="28"/>
          <w:szCs w:val="28"/>
          <w:highlight w:val="none"/>
          <w:lang w:eastAsia="zh-CN"/>
        </w:rPr>
        <w:t>2024年12月3日</w:t>
      </w:r>
    </w:p>
    <w:p w14:paraId="71A66626">
      <w:pPr>
        <w:rPr>
          <w:rFonts w:hint="eastAsia" w:ascii="仿宋" w:hAnsi="仿宋" w:eastAsia="仿宋" w:cs="仿宋"/>
          <w:color w:val="auto"/>
          <w:highlight w:val="none"/>
        </w:rPr>
      </w:pPr>
    </w:p>
    <w:p w14:paraId="39340B4A">
      <w:pPr>
        <w:widowControl/>
        <w:adjustRightInd w:val="0"/>
        <w:spacing w:line="360" w:lineRule="auto"/>
        <w:ind w:left="-298" w:leftChars="-142" w:right="278"/>
        <w:jc w:val="left"/>
        <w:rPr>
          <w:rFonts w:ascii="黑体" w:hAnsi="黑体" w:eastAsia="黑体" w:cs="宋体"/>
          <w:color w:val="auto"/>
          <w:sz w:val="32"/>
          <w:szCs w:val="32"/>
          <w:highlight w:val="none"/>
        </w:rPr>
      </w:pPr>
      <w:r>
        <w:rPr>
          <w:rFonts w:ascii="黑体" w:hAnsi="黑体" w:eastAsia="黑体" w:cs="宋体"/>
          <w:color w:val="auto"/>
          <w:sz w:val="32"/>
          <w:szCs w:val="32"/>
          <w:highlight w:val="none"/>
        </w:rPr>
        <w:t>温馨提示</w:t>
      </w:r>
      <w:r>
        <w:rPr>
          <w:rFonts w:hint="eastAsia" w:ascii="黑体" w:hAnsi="黑体" w:eastAsia="黑体" w:cs="宋体"/>
          <w:color w:val="auto"/>
          <w:sz w:val="32"/>
          <w:szCs w:val="32"/>
          <w:highlight w:val="none"/>
        </w:rPr>
        <w:t>：</w:t>
      </w:r>
    </w:p>
    <w:p w14:paraId="637F19E1">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2D0B930B">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1.山东省政府采购 合同融资与履约保函服务平台</w:t>
      </w:r>
    </w:p>
    <w:p w14:paraId="62C11053">
      <w:pPr>
        <w:widowControl/>
        <w:adjustRightInd w:val="0"/>
        <w:spacing w:line="360" w:lineRule="auto"/>
        <w:ind w:left="480" w:right="280"/>
        <w:rPr>
          <w:rFonts w:hint="eastAsia" w:ascii="仿宋" w:hAnsi="仿宋" w:eastAsia="仿宋" w:cs="仿宋"/>
          <w:color w:val="auto"/>
          <w:sz w:val="28"/>
          <w:highlight w:val="none"/>
        </w:rPr>
      </w:pPr>
      <w:r>
        <w:rPr>
          <w:rFonts w:hint="eastAsia" w:ascii="仿宋" w:hAnsi="仿宋" w:eastAsia="仿宋" w:cs="仿宋"/>
          <w:color w:val="auto"/>
          <w:sz w:val="20"/>
          <w:highlight w:val="none"/>
        </w:rPr>
        <w:drawing>
          <wp:anchor distT="0" distB="0" distL="114300" distR="114300" simplePos="0" relativeHeight="251659264" behindDoc="0" locked="0" layoutInCell="1" allowOverlap="1">
            <wp:simplePos x="0" y="0"/>
            <wp:positionH relativeFrom="column">
              <wp:posOffset>4095750</wp:posOffset>
            </wp:positionH>
            <wp:positionV relativeFrom="paragraph">
              <wp:posOffset>104775</wp:posOffset>
            </wp:positionV>
            <wp:extent cx="1198245" cy="1008380"/>
            <wp:effectExtent l="0" t="0" r="1905" b="1270"/>
            <wp:wrapSquare wrapText="bothSides"/>
            <wp:docPr id="7"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10422112258"/>
                    <pic:cNvPicPr>
                      <a:picLocks noChangeAspect="1"/>
                    </pic:cNvPicPr>
                  </pic:nvPicPr>
                  <pic:blipFill>
                    <a:blip r:embed="rId30"/>
                    <a:stretch>
                      <a:fillRect/>
                    </a:stretch>
                  </pic:blipFill>
                  <pic:spPr>
                    <a:xfrm>
                      <a:off x="0" y="0"/>
                      <a:ext cx="1198245" cy="1008380"/>
                    </a:xfrm>
                    <a:prstGeom prst="rect">
                      <a:avLst/>
                    </a:prstGeom>
                    <a:noFill/>
                    <a:ln>
                      <a:noFill/>
                    </a:ln>
                  </pic:spPr>
                </pic:pic>
              </a:graphicData>
            </a:graphic>
          </wp:anchor>
        </w:drawing>
      </w:r>
    </w:p>
    <w:p w14:paraId="766497FF">
      <w:pPr>
        <w:widowControl/>
        <w:adjustRightInd w:val="0"/>
        <w:spacing w:line="360" w:lineRule="auto"/>
        <w:ind w:left="480" w:right="280"/>
        <w:rPr>
          <w:rFonts w:hint="eastAsia" w:ascii="仿宋" w:hAnsi="仿宋" w:eastAsia="仿宋" w:cs="仿宋"/>
          <w:color w:val="auto"/>
          <w:sz w:val="28"/>
          <w:highlight w:val="none"/>
        </w:rPr>
      </w:pPr>
    </w:p>
    <w:p w14:paraId="22AB64DD">
      <w:pPr>
        <w:widowControl/>
        <w:adjustRightInd w:val="0"/>
        <w:spacing w:line="360" w:lineRule="auto"/>
        <w:ind w:left="480" w:right="280"/>
        <w:rPr>
          <w:rFonts w:hint="eastAsia" w:ascii="仿宋" w:hAnsi="仿宋" w:eastAsia="仿宋" w:cs="仿宋"/>
          <w:color w:val="auto"/>
          <w:sz w:val="28"/>
          <w:highlight w:val="none"/>
        </w:rPr>
      </w:pPr>
    </w:p>
    <w:p w14:paraId="7750090A">
      <w:pPr>
        <w:widowControl/>
        <w:adjustRightInd w:val="0"/>
        <w:spacing w:line="360" w:lineRule="auto"/>
        <w:ind w:right="560" w:firstLine="280" w:firstLineChars="100"/>
        <w:rPr>
          <w:rFonts w:hint="eastAsia" w:ascii="仿宋" w:hAnsi="仿宋" w:eastAsia="仿宋" w:cs="仿宋"/>
          <w:color w:val="auto"/>
          <w:sz w:val="28"/>
          <w:highlight w:val="none"/>
        </w:rPr>
      </w:pPr>
      <w:r>
        <w:rPr>
          <w:rFonts w:hint="eastAsia" w:ascii="仿宋" w:hAnsi="仿宋" w:eastAsia="仿宋" w:cs="仿宋"/>
          <w:color w:val="auto"/>
          <w:sz w:val="28"/>
          <w:highlight w:val="none"/>
        </w:rPr>
        <w:t>网址：</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"http://www.ccgp-shandong-rz.cn/"</w:instrText>
      </w:r>
      <w:r>
        <w:rPr>
          <w:rFonts w:hint="eastAsia" w:ascii="仿宋" w:hAnsi="仿宋" w:eastAsia="仿宋" w:cs="仿宋"/>
          <w:color w:val="auto"/>
          <w:highlight w:val="none"/>
        </w:rPr>
        <w:fldChar w:fldCharType="separate"/>
      </w:r>
      <w:r>
        <w:rPr>
          <w:rStyle w:val="22"/>
          <w:rFonts w:hint="eastAsia" w:ascii="仿宋" w:hAnsi="仿宋" w:eastAsia="仿宋" w:cs="仿宋"/>
          <w:color w:val="auto"/>
          <w:sz w:val="28"/>
          <w:highlight w:val="none"/>
        </w:rPr>
        <w:t>http://www.ccgp-shandong-rz.cn/</w:t>
      </w:r>
      <w:r>
        <w:rPr>
          <w:rFonts w:hint="eastAsia" w:ascii="仿宋" w:hAnsi="仿宋" w:eastAsia="仿宋" w:cs="仿宋"/>
          <w:color w:val="auto"/>
          <w:highlight w:val="none"/>
        </w:rPr>
        <w:fldChar w:fldCharType="end"/>
      </w:r>
    </w:p>
    <w:p w14:paraId="1CC86437">
      <w:pPr>
        <w:widowControl/>
        <w:adjustRightInd w:val="0"/>
        <w:spacing w:line="360" w:lineRule="auto"/>
        <w:ind w:firstLine="280" w:firstLineChars="1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2.信财银保 企业融资担保服务平台</w:t>
      </w:r>
    </w:p>
    <w:p w14:paraId="21F7C20B">
      <w:pPr>
        <w:widowControl/>
        <w:adjustRightInd w:val="0"/>
        <w:spacing w:line="360" w:lineRule="auto"/>
        <w:ind w:firstLine="280" w:firstLineChars="1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网址：</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"http://xcyb.weihai.cn/tz/financing-service"</w:instrText>
      </w:r>
      <w:r>
        <w:rPr>
          <w:rFonts w:hint="eastAsia" w:ascii="仿宋" w:hAnsi="仿宋" w:eastAsia="仿宋" w:cs="仿宋"/>
          <w:color w:val="auto"/>
          <w:highlight w:val="none"/>
        </w:rPr>
        <w:fldChar w:fldCharType="separate"/>
      </w:r>
      <w:r>
        <w:rPr>
          <w:rStyle w:val="22"/>
          <w:rFonts w:hint="eastAsia" w:ascii="仿宋" w:hAnsi="仿宋" w:eastAsia="仿宋" w:cs="仿宋"/>
          <w:color w:val="auto"/>
          <w:sz w:val="28"/>
          <w:highlight w:val="none"/>
        </w:rPr>
        <w:t>http://xcyb.weihai.cn/tz/financing-service</w:t>
      </w:r>
      <w:r>
        <w:rPr>
          <w:rFonts w:hint="eastAsia" w:ascii="仿宋" w:hAnsi="仿宋" w:eastAsia="仿宋" w:cs="仿宋"/>
          <w:color w:val="auto"/>
          <w:highlight w:val="none"/>
        </w:rPr>
        <w:fldChar w:fldCharType="end"/>
      </w:r>
    </w:p>
    <w:p w14:paraId="3C790A11">
      <w:pPr>
        <w:pStyle w:val="3"/>
        <w:rPr>
          <w:rFonts w:hint="eastAsia" w:ascii="仿宋" w:hAnsi="仿宋" w:eastAsia="仿宋" w:cs="仿宋"/>
          <w:color w:val="auto"/>
          <w:highlight w:val="none"/>
        </w:rPr>
        <w:sectPr>
          <w:headerReference r:id="rId8" w:type="default"/>
          <w:footerReference r:id="rId9" w:type="default"/>
          <w:pgSz w:w="11906" w:h="16838"/>
          <w:pgMar w:top="1440" w:right="1080" w:bottom="1440" w:left="1080" w:header="851" w:footer="992" w:gutter="0"/>
          <w:pgNumType w:fmt="decimal"/>
          <w:cols w:space="720" w:num="1"/>
          <w:docGrid w:type="lines" w:linePitch="312" w:charSpace="0"/>
        </w:sectPr>
      </w:pPr>
    </w:p>
    <w:p w14:paraId="6CD3D3EA">
      <w:pPr>
        <w:pStyle w:val="16"/>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lang w:eastAsia="zh-CN"/>
        </w:rPr>
        <w:t>供应商须知</w:t>
      </w:r>
    </w:p>
    <w:p w14:paraId="12203BDD">
      <w:pPr>
        <w:rPr>
          <w:color w:val="auto"/>
          <w:highlight w:val="none"/>
        </w:rPr>
      </w:pPr>
    </w:p>
    <w:p w14:paraId="60B6FD08">
      <w:pPr>
        <w:rPr>
          <w:color w:val="auto"/>
          <w:highlight w:val="none"/>
        </w:rPr>
        <w:sectPr>
          <w:headerReference r:id="rId10" w:type="default"/>
          <w:footerReference r:id="rId11" w:type="default"/>
          <w:pgSz w:w="11906" w:h="16838"/>
          <w:pgMar w:top="1440" w:right="1077" w:bottom="1440" w:left="1077" w:header="851" w:footer="992" w:gutter="0"/>
          <w:pgNumType w:fmt="decimal"/>
          <w:cols w:space="720" w:num="1"/>
          <w:docGrid w:type="lines" w:linePitch="312" w:charSpace="0"/>
        </w:sectPr>
      </w:pPr>
    </w:p>
    <w:p w14:paraId="2B4E81EA">
      <w:pPr>
        <w:spacing w:line="560" w:lineRule="exact"/>
        <w:ind w:firstLine="643" w:firstLineChars="201"/>
        <w:jc w:val="center"/>
        <w:outlineLvl w:val="1"/>
        <w:rPr>
          <w:rFonts w:ascii="黑体" w:hAnsi="黑体" w:eastAsia="黑体"/>
          <w:color w:val="auto"/>
          <w:sz w:val="32"/>
          <w:szCs w:val="32"/>
          <w:highlight w:val="none"/>
        </w:rPr>
      </w:pPr>
      <w:r>
        <w:rPr>
          <w:rFonts w:hint="eastAsia" w:ascii="黑体" w:hAnsi="黑体" w:eastAsia="黑体"/>
          <w:color w:val="auto"/>
          <w:sz w:val="32"/>
          <w:szCs w:val="32"/>
          <w:highlight w:val="none"/>
        </w:rPr>
        <w:t>供应商</w:t>
      </w:r>
      <w:r>
        <w:rPr>
          <w:rFonts w:ascii="黑体" w:hAnsi="黑体" w:eastAsia="黑体"/>
          <w:color w:val="auto"/>
          <w:sz w:val="32"/>
          <w:szCs w:val="32"/>
          <w:highlight w:val="none"/>
        </w:rPr>
        <w:t>须知前附表</w:t>
      </w:r>
    </w:p>
    <w:p w14:paraId="03826B1B">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本表是本采购项目的具体资料，是对供应商须知的汇总和补充，如本次磋商文件中其他内容与本表载明的内容不一致，应以本表为准。</w:t>
      </w:r>
    </w:p>
    <w:tbl>
      <w:tblPr>
        <w:tblStyle w:val="19"/>
        <w:tblW w:w="4906"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 w:type="dxa"/>
          <w:bottom w:w="0" w:type="dxa"/>
          <w:right w:w="10" w:type="dxa"/>
        </w:tblCellMar>
      </w:tblPr>
      <w:tblGrid>
        <w:gridCol w:w="788"/>
        <w:gridCol w:w="8800"/>
      </w:tblGrid>
      <w:tr w14:paraId="4DCFAF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21922B76">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序号</w:t>
            </w:r>
          </w:p>
        </w:tc>
        <w:tc>
          <w:tcPr>
            <w:tcW w:w="4588" w:type="pct"/>
            <w:tcBorders>
              <w:top w:val="single" w:color="auto" w:sz="4" w:space="0"/>
              <w:left w:val="single" w:color="auto" w:sz="4" w:space="0"/>
              <w:bottom w:val="single" w:color="auto" w:sz="4" w:space="0"/>
            </w:tcBorders>
            <w:vAlign w:val="center"/>
          </w:tcPr>
          <w:p w14:paraId="3802493F">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内           容</w:t>
            </w:r>
          </w:p>
        </w:tc>
      </w:tr>
      <w:tr w14:paraId="242FB7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0CE84AE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w:t>
            </w:r>
          </w:p>
        </w:tc>
        <w:tc>
          <w:tcPr>
            <w:tcW w:w="4588" w:type="pct"/>
            <w:tcBorders>
              <w:top w:val="single" w:color="auto" w:sz="4" w:space="0"/>
              <w:left w:val="single" w:color="auto" w:sz="4" w:space="0"/>
              <w:bottom w:val="single" w:color="auto" w:sz="4" w:space="0"/>
            </w:tcBorders>
            <w:vAlign w:val="center"/>
          </w:tcPr>
          <w:p w14:paraId="5CF1611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项目名称：</w:t>
            </w:r>
            <w:r>
              <w:rPr>
                <w:rFonts w:hint="eastAsia" w:ascii="仿宋_GB2312" w:hAnsi="宋体" w:eastAsia="仿宋_GB2312" w:cs="Times New Roman"/>
                <w:color w:val="auto"/>
                <w:sz w:val="28"/>
                <w:szCs w:val="28"/>
                <w:highlight w:val="none"/>
                <w:lang w:eastAsia="zh-CN"/>
              </w:rPr>
              <w:t>智慧实训一体化教学云平台</w:t>
            </w:r>
          </w:p>
        </w:tc>
      </w:tr>
      <w:tr w14:paraId="5C6EAA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6F7557E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w:t>
            </w:r>
          </w:p>
        </w:tc>
        <w:tc>
          <w:tcPr>
            <w:tcW w:w="4588" w:type="pct"/>
            <w:tcBorders>
              <w:top w:val="single" w:color="auto" w:sz="4" w:space="0"/>
              <w:left w:val="single" w:color="auto" w:sz="4" w:space="0"/>
              <w:bottom w:val="single" w:color="auto" w:sz="4" w:space="0"/>
            </w:tcBorders>
            <w:vAlign w:val="center"/>
          </w:tcPr>
          <w:p w14:paraId="18D5155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项目编号：</w:t>
            </w:r>
            <w:r>
              <w:rPr>
                <w:rFonts w:hint="eastAsia" w:ascii="仿宋_GB2312" w:hAnsi="宋体" w:eastAsia="仿宋_GB2312" w:cs="Times New Roman"/>
                <w:color w:val="auto"/>
                <w:sz w:val="28"/>
                <w:szCs w:val="28"/>
                <w:highlight w:val="none"/>
                <w:lang w:eastAsia="zh-CN"/>
              </w:rPr>
              <w:t>SDGP371000000202402000542</w:t>
            </w:r>
          </w:p>
        </w:tc>
      </w:tr>
      <w:tr w14:paraId="5A90F3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411" w:type="pct"/>
            <w:tcBorders>
              <w:top w:val="single" w:color="auto" w:sz="4" w:space="0"/>
              <w:bottom w:val="single" w:color="auto" w:sz="4" w:space="0"/>
              <w:right w:val="single" w:color="auto" w:sz="4" w:space="0"/>
            </w:tcBorders>
            <w:vAlign w:val="center"/>
          </w:tcPr>
          <w:p w14:paraId="229194C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p>
        </w:tc>
        <w:tc>
          <w:tcPr>
            <w:tcW w:w="4588" w:type="pct"/>
            <w:tcBorders>
              <w:top w:val="single" w:color="auto" w:sz="4" w:space="0"/>
              <w:left w:val="single" w:color="auto" w:sz="4" w:space="0"/>
              <w:bottom w:val="single" w:color="auto" w:sz="4" w:space="0"/>
            </w:tcBorders>
            <w:vAlign w:val="center"/>
          </w:tcPr>
          <w:p w14:paraId="032C112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采购</w:t>
            </w:r>
            <w:r>
              <w:rPr>
                <w:rFonts w:hint="eastAsia" w:ascii="仿宋_GB2312" w:hAnsi="宋体" w:eastAsia="仿宋_GB2312" w:cs="Times New Roman"/>
                <w:color w:val="auto"/>
                <w:sz w:val="28"/>
                <w:szCs w:val="28"/>
                <w:highlight w:val="none"/>
                <w:lang w:eastAsia="zh-CN"/>
              </w:rPr>
              <w:t>人名称：威海技师学院</w:t>
            </w:r>
          </w:p>
          <w:p w14:paraId="00B142F4">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地址：威海市经区泊于镇松鹤路19号</w:t>
            </w:r>
          </w:p>
          <w:p w14:paraId="2D83BB48">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联系人：</w:t>
            </w:r>
            <w:r>
              <w:rPr>
                <w:rFonts w:hint="eastAsia" w:ascii="仿宋_GB2312" w:hAnsi="宋体" w:eastAsia="仿宋_GB2312" w:cs="Times New Roman"/>
                <w:color w:val="auto"/>
                <w:sz w:val="28"/>
                <w:szCs w:val="28"/>
                <w:highlight w:val="none"/>
                <w:lang w:val="en-US" w:eastAsia="zh-CN"/>
              </w:rPr>
              <w:t>陈长春</w:t>
            </w:r>
          </w:p>
          <w:p w14:paraId="49290AD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联系方式：0631-5930018</w:t>
            </w:r>
          </w:p>
        </w:tc>
      </w:tr>
      <w:tr w14:paraId="3F65AB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411" w:type="pct"/>
            <w:tcBorders>
              <w:top w:val="single" w:color="auto" w:sz="4" w:space="0"/>
              <w:bottom w:val="single" w:color="auto" w:sz="4" w:space="0"/>
              <w:right w:val="single" w:color="auto" w:sz="4" w:space="0"/>
            </w:tcBorders>
            <w:vAlign w:val="center"/>
          </w:tcPr>
          <w:p w14:paraId="5B61192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4</w:t>
            </w:r>
          </w:p>
        </w:tc>
        <w:tc>
          <w:tcPr>
            <w:tcW w:w="4588" w:type="pct"/>
            <w:tcBorders>
              <w:top w:val="single" w:color="auto" w:sz="4" w:space="0"/>
              <w:left w:val="single" w:color="auto" w:sz="4" w:space="0"/>
              <w:bottom w:val="single" w:color="auto" w:sz="4" w:space="0"/>
            </w:tcBorders>
            <w:vAlign w:val="center"/>
          </w:tcPr>
          <w:p w14:paraId="05E61A3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采购代理机构名称：山东志诚工程咨询管理有限公司</w:t>
            </w:r>
          </w:p>
          <w:p w14:paraId="57A330B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地址：威海经济技术开发区青岛中路-77A号长峰商业广场1211室</w:t>
            </w:r>
          </w:p>
          <w:p w14:paraId="3DB47EB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联系人：张佳惠</w:t>
            </w:r>
          </w:p>
          <w:p w14:paraId="4D77E82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联系方式：0631-5188996</w:t>
            </w:r>
          </w:p>
        </w:tc>
      </w:tr>
      <w:tr w14:paraId="0561A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131B0E1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w:t>
            </w:r>
          </w:p>
        </w:tc>
        <w:tc>
          <w:tcPr>
            <w:tcW w:w="4588" w:type="pct"/>
            <w:tcBorders>
              <w:top w:val="single" w:color="auto" w:sz="4" w:space="0"/>
              <w:left w:val="single" w:color="auto" w:sz="4" w:space="0"/>
              <w:bottom w:val="single" w:color="auto" w:sz="4" w:space="0"/>
            </w:tcBorders>
            <w:vAlign w:val="center"/>
          </w:tcPr>
          <w:p w14:paraId="56A6E5B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资质证明文件原件：</w:t>
            </w:r>
            <w:r>
              <w:rPr>
                <w:rFonts w:hint="eastAsia" w:ascii="仿宋_GB2312" w:hAnsi="宋体" w:eastAsia="仿宋_GB2312" w:cs="Times New Roman"/>
                <w:color w:val="auto"/>
                <w:sz w:val="28"/>
                <w:szCs w:val="28"/>
                <w:highlight w:val="none"/>
                <w:lang w:val="en-US" w:eastAsia="zh-CN"/>
              </w:rPr>
              <w:t>无</w:t>
            </w:r>
          </w:p>
        </w:tc>
      </w:tr>
      <w:tr w14:paraId="534212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4852DEB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w:t>
            </w:r>
          </w:p>
        </w:tc>
        <w:tc>
          <w:tcPr>
            <w:tcW w:w="4588" w:type="pct"/>
            <w:tcBorders>
              <w:top w:val="single" w:color="auto" w:sz="4" w:space="0"/>
              <w:left w:val="single" w:color="auto" w:sz="4" w:space="0"/>
              <w:bottom w:val="single" w:color="auto" w:sz="4" w:space="0"/>
            </w:tcBorders>
            <w:vAlign w:val="center"/>
          </w:tcPr>
          <w:p w14:paraId="4E3D17D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响应文件份数：网上按时提交电子响应文件1份</w:t>
            </w:r>
          </w:p>
        </w:tc>
      </w:tr>
      <w:tr w14:paraId="5AA085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157AA44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w:t>
            </w:r>
          </w:p>
        </w:tc>
        <w:tc>
          <w:tcPr>
            <w:tcW w:w="4588" w:type="pct"/>
            <w:tcBorders>
              <w:top w:val="single" w:color="auto" w:sz="4" w:space="0"/>
              <w:left w:val="single" w:color="auto" w:sz="4" w:space="0"/>
              <w:bottom w:val="single" w:color="auto" w:sz="4" w:space="0"/>
            </w:tcBorders>
            <w:vAlign w:val="center"/>
          </w:tcPr>
          <w:p w14:paraId="2098CABA">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是否允许分包：不允许</w:t>
            </w:r>
          </w:p>
          <w:p w14:paraId="3D371C3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核心产品：无</w:t>
            </w:r>
          </w:p>
          <w:p w14:paraId="7C0CA0B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实物样品：无</w:t>
            </w:r>
          </w:p>
        </w:tc>
      </w:tr>
      <w:tr w14:paraId="605229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48BCB3E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w:t>
            </w:r>
          </w:p>
        </w:tc>
        <w:tc>
          <w:tcPr>
            <w:tcW w:w="4588" w:type="pct"/>
            <w:tcBorders>
              <w:top w:val="single" w:color="auto" w:sz="4" w:space="0"/>
              <w:left w:val="single" w:color="auto" w:sz="4" w:space="0"/>
              <w:bottom w:val="single" w:color="auto" w:sz="4" w:space="0"/>
            </w:tcBorders>
            <w:vAlign w:val="center"/>
          </w:tcPr>
          <w:p w14:paraId="4B6D482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现场踏勘：无</w:t>
            </w:r>
          </w:p>
        </w:tc>
      </w:tr>
      <w:tr w14:paraId="0911D0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4" w:hRule="atLeast"/>
          <w:jc w:val="center"/>
        </w:trPr>
        <w:tc>
          <w:tcPr>
            <w:tcW w:w="411" w:type="pct"/>
            <w:tcBorders>
              <w:top w:val="single" w:color="auto" w:sz="4" w:space="0"/>
              <w:bottom w:val="single" w:color="auto" w:sz="4" w:space="0"/>
              <w:right w:val="single" w:color="auto" w:sz="4" w:space="0"/>
            </w:tcBorders>
            <w:vAlign w:val="center"/>
          </w:tcPr>
          <w:p w14:paraId="46C230A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w:t>
            </w:r>
          </w:p>
        </w:tc>
        <w:tc>
          <w:tcPr>
            <w:tcW w:w="4588" w:type="pct"/>
            <w:tcBorders>
              <w:top w:val="single" w:color="auto" w:sz="4" w:space="0"/>
              <w:left w:val="single" w:color="auto" w:sz="4" w:space="0"/>
              <w:bottom w:val="single" w:color="auto" w:sz="4" w:space="0"/>
            </w:tcBorders>
            <w:vAlign w:val="center"/>
          </w:tcPr>
          <w:p w14:paraId="3BF18A2A">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演示：</w:t>
            </w:r>
            <w:r>
              <w:rPr>
                <w:rFonts w:hint="eastAsia" w:ascii="仿宋_GB2312" w:hAnsi="宋体" w:eastAsia="仿宋_GB2312" w:cs="Times New Roman"/>
                <w:color w:val="auto"/>
                <w:sz w:val="28"/>
                <w:szCs w:val="28"/>
                <w:highlight w:val="none"/>
                <w:lang w:val="en-US" w:eastAsia="zh-CN"/>
              </w:rPr>
              <w:t>无</w:t>
            </w:r>
          </w:p>
        </w:tc>
      </w:tr>
      <w:tr w14:paraId="4444CB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38B2B55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10</w:t>
            </w:r>
          </w:p>
        </w:tc>
        <w:tc>
          <w:tcPr>
            <w:tcW w:w="4588" w:type="pct"/>
            <w:tcBorders>
              <w:top w:val="single" w:color="auto" w:sz="4" w:space="0"/>
              <w:left w:val="single" w:color="auto" w:sz="4" w:space="0"/>
              <w:bottom w:val="single" w:color="auto" w:sz="4" w:space="0"/>
            </w:tcBorders>
            <w:vAlign w:val="center"/>
          </w:tcPr>
          <w:p w14:paraId="479AF37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响应有效期</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eastAsia="zh-CN"/>
              </w:rPr>
              <w:t>开启（解密）之日起90天</w:t>
            </w:r>
          </w:p>
        </w:tc>
      </w:tr>
      <w:tr w14:paraId="064EC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5470D5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w:t>
            </w:r>
          </w:p>
        </w:tc>
        <w:tc>
          <w:tcPr>
            <w:tcW w:w="4588" w:type="pct"/>
            <w:tcBorders>
              <w:top w:val="single" w:color="auto" w:sz="4" w:space="0"/>
              <w:left w:val="single" w:color="auto" w:sz="4" w:space="0"/>
              <w:bottom w:val="single" w:color="auto" w:sz="4" w:space="0"/>
            </w:tcBorders>
            <w:vAlign w:val="center"/>
          </w:tcPr>
          <w:p w14:paraId="4705B65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是否专门面向中小企业采购：</w:t>
            </w:r>
            <w:r>
              <w:rPr>
                <w:rFonts w:hint="eastAsia" w:ascii="仿宋_GB2312" w:hAnsi="宋体" w:eastAsia="仿宋_GB2312" w:cs="Times New Roman"/>
                <w:color w:val="auto"/>
                <w:sz w:val="28"/>
                <w:szCs w:val="28"/>
                <w:highlight w:val="none"/>
                <w:lang w:val="en-US" w:eastAsia="zh-CN"/>
              </w:rPr>
              <w:t>否</w:t>
            </w:r>
          </w:p>
        </w:tc>
      </w:tr>
      <w:tr w14:paraId="710645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3848D1A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w:t>
            </w:r>
          </w:p>
        </w:tc>
        <w:tc>
          <w:tcPr>
            <w:tcW w:w="4588" w:type="pct"/>
            <w:tcBorders>
              <w:top w:val="single" w:color="auto" w:sz="4" w:space="0"/>
              <w:left w:val="single" w:color="auto" w:sz="4" w:space="0"/>
              <w:bottom w:val="single" w:color="auto" w:sz="4" w:space="0"/>
            </w:tcBorders>
            <w:vAlign w:val="center"/>
          </w:tcPr>
          <w:p w14:paraId="3D4AA93C">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w:t>
            </w:r>
            <w:r>
              <w:rPr>
                <w:rFonts w:ascii="仿宋_GB2312" w:hAnsi="宋体" w:eastAsia="仿宋_GB2312" w:cs="Times New Roman"/>
                <w:color w:val="auto"/>
                <w:sz w:val="28"/>
                <w:szCs w:val="28"/>
                <w:highlight w:val="none"/>
              </w:rPr>
              <w:t>允许</w:t>
            </w:r>
            <w:r>
              <w:rPr>
                <w:rFonts w:hint="eastAsia" w:ascii="仿宋_GB2312" w:hAnsi="宋体" w:eastAsia="仿宋_GB2312" w:cs="Times New Roman"/>
                <w:color w:val="auto"/>
                <w:sz w:val="28"/>
                <w:szCs w:val="28"/>
                <w:highlight w:val="none"/>
              </w:rPr>
              <w:t>投报</w:t>
            </w:r>
            <w:r>
              <w:rPr>
                <w:rFonts w:ascii="仿宋_GB2312" w:hAnsi="宋体" w:eastAsia="仿宋_GB2312" w:cs="Times New Roman"/>
                <w:color w:val="auto"/>
                <w:sz w:val="28"/>
                <w:szCs w:val="28"/>
                <w:highlight w:val="none"/>
              </w:rPr>
              <w:t>进口产品</w:t>
            </w:r>
          </w:p>
        </w:tc>
      </w:tr>
      <w:tr w14:paraId="7947D8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1875648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13</w:t>
            </w:r>
          </w:p>
        </w:tc>
        <w:tc>
          <w:tcPr>
            <w:tcW w:w="4588" w:type="pct"/>
            <w:tcBorders>
              <w:top w:val="single" w:color="auto" w:sz="4" w:space="0"/>
              <w:left w:val="single" w:color="auto" w:sz="4" w:space="0"/>
              <w:bottom w:val="single" w:color="auto" w:sz="4" w:space="0"/>
            </w:tcBorders>
            <w:vAlign w:val="center"/>
          </w:tcPr>
          <w:p w14:paraId="46BDB05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本项目预算金额为人民币</w:t>
            </w:r>
            <w:r>
              <w:rPr>
                <w:rFonts w:hint="eastAsia" w:ascii="仿宋_GB2312" w:hAnsi="仿宋_GB2312" w:eastAsia="仿宋_GB2312" w:cs="仿宋_GB2312"/>
                <w:color w:val="auto"/>
                <w:sz w:val="28"/>
                <w:szCs w:val="28"/>
                <w:highlight w:val="none"/>
                <w:lang w:eastAsia="zh-CN"/>
              </w:rPr>
              <w:t>440000.00</w:t>
            </w:r>
            <w:r>
              <w:rPr>
                <w:rFonts w:hint="eastAsia" w:ascii="仿宋_GB2312" w:hAnsi="仿宋_GB2312" w:eastAsia="仿宋_GB2312" w:cs="仿宋_GB2312"/>
                <w:color w:val="auto"/>
                <w:sz w:val="28"/>
                <w:szCs w:val="28"/>
                <w:highlight w:val="none"/>
                <w:lang w:val="en-US" w:eastAsia="zh-CN"/>
              </w:rPr>
              <w:t>元。</w:t>
            </w:r>
          </w:p>
          <w:p w14:paraId="50F7922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highlight w:val="none"/>
                <w:lang w:val="en-US"/>
              </w:rPr>
            </w:pPr>
            <w:r>
              <w:rPr>
                <w:rFonts w:hint="eastAsia" w:ascii="仿宋_GB2312" w:hAnsi="仿宋_GB2312" w:eastAsia="仿宋_GB2312" w:cs="仿宋_GB2312"/>
                <w:color w:val="auto"/>
                <w:sz w:val="28"/>
                <w:szCs w:val="28"/>
                <w:highlight w:val="none"/>
                <w:lang w:eastAsia="zh-CN"/>
              </w:rPr>
              <w:t>本项目属于预采购项目。根据《转发财政部关于做好政府采购信息公开工作的通知》（鲁财采【2015】33号）文件规定，预采购项目有取消和终止采购的可能。</w:t>
            </w:r>
          </w:p>
        </w:tc>
      </w:tr>
      <w:tr w14:paraId="54702A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5C06319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14</w:t>
            </w:r>
          </w:p>
        </w:tc>
        <w:tc>
          <w:tcPr>
            <w:tcW w:w="4588" w:type="pct"/>
            <w:tcBorders>
              <w:top w:val="single" w:color="auto" w:sz="4" w:space="0"/>
              <w:left w:val="single" w:color="auto" w:sz="4" w:space="0"/>
              <w:bottom w:val="single" w:color="auto" w:sz="4" w:space="0"/>
            </w:tcBorders>
            <w:vAlign w:val="center"/>
          </w:tcPr>
          <w:p w14:paraId="4A0B04DD">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本项目不接受联合体响应</w:t>
            </w:r>
          </w:p>
        </w:tc>
      </w:tr>
      <w:tr w14:paraId="7C1EC3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962518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w:t>
            </w:r>
          </w:p>
        </w:tc>
        <w:tc>
          <w:tcPr>
            <w:tcW w:w="4588" w:type="pct"/>
            <w:tcBorders>
              <w:top w:val="single" w:color="auto" w:sz="4" w:space="0"/>
              <w:left w:val="single" w:color="auto" w:sz="4" w:space="0"/>
              <w:bottom w:val="single" w:color="auto" w:sz="4" w:space="0"/>
            </w:tcBorders>
            <w:vAlign w:val="center"/>
          </w:tcPr>
          <w:p w14:paraId="002C645F">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本项目不收取磋商保证金</w:t>
            </w:r>
          </w:p>
        </w:tc>
      </w:tr>
      <w:tr w14:paraId="3D2B7F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54AB22A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16</w:t>
            </w:r>
          </w:p>
        </w:tc>
        <w:tc>
          <w:tcPr>
            <w:tcW w:w="4588" w:type="pct"/>
            <w:tcBorders>
              <w:top w:val="single" w:color="auto" w:sz="4" w:space="0"/>
              <w:left w:val="single" w:color="auto" w:sz="4" w:space="0"/>
              <w:bottom w:val="single" w:color="auto" w:sz="4" w:space="0"/>
            </w:tcBorders>
            <w:vAlign w:val="center"/>
          </w:tcPr>
          <w:p w14:paraId="3DC1E33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响应文件提交时间：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3E58719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响应文件提交：登录“威海市政府采购电子交易系统”（威海市公共资源交易网右侧“交易服务一网通办”登录后选择“政府采购”按钮）进行网上提交。</w:t>
            </w:r>
          </w:p>
        </w:tc>
      </w:tr>
      <w:tr w14:paraId="2F9744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411" w:type="pct"/>
            <w:tcBorders>
              <w:top w:val="single" w:color="auto" w:sz="4" w:space="0"/>
              <w:bottom w:val="single" w:color="auto" w:sz="4" w:space="0"/>
              <w:right w:val="single" w:color="auto" w:sz="4" w:space="0"/>
            </w:tcBorders>
            <w:vAlign w:val="center"/>
          </w:tcPr>
          <w:p w14:paraId="01014B0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17</w:t>
            </w:r>
          </w:p>
        </w:tc>
        <w:tc>
          <w:tcPr>
            <w:tcW w:w="4588" w:type="pct"/>
            <w:tcBorders>
              <w:top w:val="single" w:color="auto" w:sz="4" w:space="0"/>
              <w:left w:val="single" w:color="auto" w:sz="4" w:space="0"/>
              <w:bottom w:val="single" w:color="auto" w:sz="4" w:space="0"/>
            </w:tcBorders>
            <w:vAlign w:val="center"/>
          </w:tcPr>
          <w:p w14:paraId="3962584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响应文件开启（解密）时间：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419CEC6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地点：</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tc>
      </w:tr>
      <w:tr w14:paraId="2CE7E3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57D2448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18</w:t>
            </w:r>
          </w:p>
        </w:tc>
        <w:tc>
          <w:tcPr>
            <w:tcW w:w="4588" w:type="pct"/>
            <w:tcBorders>
              <w:top w:val="single" w:color="auto" w:sz="4" w:space="0"/>
              <w:left w:val="single" w:color="auto" w:sz="4" w:space="0"/>
              <w:bottom w:val="single" w:color="auto" w:sz="4" w:space="0"/>
            </w:tcBorders>
            <w:vAlign w:val="center"/>
          </w:tcPr>
          <w:p w14:paraId="3339F3CB">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20220216/ddc89824-a56f-479f-bb1d-a3532b86f8e4.html）。]</w:t>
            </w:r>
          </w:p>
        </w:tc>
      </w:tr>
      <w:tr w14:paraId="0DF4B4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5C18C01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w:t>
            </w:r>
          </w:p>
        </w:tc>
        <w:tc>
          <w:tcPr>
            <w:tcW w:w="4588" w:type="pct"/>
            <w:tcBorders>
              <w:top w:val="single" w:color="auto" w:sz="4" w:space="0"/>
              <w:left w:val="single" w:color="auto" w:sz="4" w:space="0"/>
              <w:bottom w:val="single" w:color="auto" w:sz="4" w:space="0"/>
            </w:tcBorders>
            <w:vAlign w:val="center"/>
          </w:tcPr>
          <w:p w14:paraId="04EED79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响应文件开启（解密）程序：</w:t>
            </w:r>
          </w:p>
          <w:p w14:paraId="4E42CE9A">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响应文件开启（解密）后</w:t>
            </w:r>
            <w:r>
              <w:rPr>
                <w:rFonts w:hint="eastAsia" w:ascii="仿宋_GB2312" w:hAnsi="宋体" w:eastAsia="仿宋_GB2312"/>
                <w:color w:val="auto"/>
                <w:sz w:val="28"/>
                <w:szCs w:val="28"/>
                <w:highlight w:val="none"/>
                <w:lang w:val="en-US" w:eastAsia="zh-CN"/>
              </w:rPr>
              <w:t>20</w:t>
            </w:r>
            <w:r>
              <w:rPr>
                <w:rFonts w:hint="eastAsia" w:ascii="仿宋_GB2312" w:hAnsi="宋体" w:eastAsia="仿宋_GB2312"/>
                <w:color w:val="auto"/>
                <w:sz w:val="28"/>
                <w:szCs w:val="28"/>
                <w:highlight w:val="none"/>
              </w:rPr>
              <w:t>分钟内完成解密</w:t>
            </w:r>
          </w:p>
        </w:tc>
      </w:tr>
      <w:tr w14:paraId="74BF55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5" w:hRule="atLeast"/>
          <w:jc w:val="center"/>
        </w:trPr>
        <w:tc>
          <w:tcPr>
            <w:tcW w:w="411" w:type="pct"/>
            <w:tcBorders>
              <w:top w:val="single" w:color="auto" w:sz="4" w:space="0"/>
              <w:bottom w:val="single" w:color="auto" w:sz="4" w:space="0"/>
              <w:right w:val="single" w:color="auto" w:sz="4" w:space="0"/>
            </w:tcBorders>
            <w:vAlign w:val="center"/>
          </w:tcPr>
          <w:p w14:paraId="6F9140C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w:t>
            </w:r>
          </w:p>
        </w:tc>
        <w:tc>
          <w:tcPr>
            <w:tcW w:w="4588" w:type="pct"/>
            <w:tcBorders>
              <w:top w:val="single" w:color="auto" w:sz="4" w:space="0"/>
              <w:left w:val="single" w:color="auto" w:sz="4" w:space="0"/>
              <w:bottom w:val="single" w:color="auto" w:sz="4" w:space="0"/>
            </w:tcBorders>
            <w:vAlign w:val="center"/>
          </w:tcPr>
          <w:p w14:paraId="5ED69C9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highlight w:val="none"/>
                <w:lang w:val="en-US" w:eastAsia="zh-CN"/>
              </w:rPr>
            </w:pPr>
            <w:r>
              <w:rPr>
                <w:rFonts w:hint="eastAsia" w:ascii="仿宋_GB2312" w:hAnsi="宋体" w:eastAsia="仿宋_GB2312"/>
                <w:color w:val="auto"/>
                <w:sz w:val="28"/>
                <w:szCs w:val="28"/>
                <w:highlight w:val="none"/>
                <w:lang w:eastAsia="zh-CN"/>
              </w:rPr>
              <w:t>服务期：</w:t>
            </w:r>
            <w:r>
              <w:rPr>
                <w:rFonts w:hint="eastAsia" w:ascii="仿宋_GB2312" w:hAnsi="宋体" w:eastAsia="仿宋_GB2312"/>
                <w:color w:val="auto"/>
                <w:sz w:val="28"/>
                <w:szCs w:val="28"/>
                <w:highlight w:val="none"/>
                <w:lang w:val="en-US" w:eastAsia="zh-CN"/>
              </w:rPr>
              <w:t>2024年12月底前完成平台建设及交付使用，并自平台验收合格之日起服务三年。</w:t>
            </w:r>
          </w:p>
        </w:tc>
      </w:tr>
      <w:tr w14:paraId="67A2C9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1" w:hRule="atLeast"/>
          <w:jc w:val="center"/>
        </w:trPr>
        <w:tc>
          <w:tcPr>
            <w:tcW w:w="411" w:type="pct"/>
            <w:tcBorders>
              <w:top w:val="single" w:color="auto" w:sz="4" w:space="0"/>
              <w:bottom w:val="single" w:color="auto" w:sz="4" w:space="0"/>
              <w:right w:val="single" w:color="auto" w:sz="4" w:space="0"/>
            </w:tcBorders>
            <w:vAlign w:val="center"/>
          </w:tcPr>
          <w:p w14:paraId="13E2E97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21</w:t>
            </w:r>
          </w:p>
        </w:tc>
        <w:tc>
          <w:tcPr>
            <w:tcW w:w="4588" w:type="pct"/>
            <w:tcBorders>
              <w:top w:val="single" w:color="auto" w:sz="4" w:space="0"/>
              <w:left w:val="single" w:color="auto" w:sz="4" w:space="0"/>
              <w:bottom w:val="single" w:color="auto" w:sz="4" w:space="0"/>
            </w:tcBorders>
            <w:vAlign w:val="center"/>
          </w:tcPr>
          <w:p w14:paraId="5ADE2318">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服务开始时间</w:t>
            </w:r>
            <w:r>
              <w:rPr>
                <w:rFonts w:hint="eastAsia" w:ascii="仿宋_GB2312" w:hAnsi="宋体" w:eastAsia="仿宋_GB2312"/>
                <w:color w:val="auto"/>
                <w:sz w:val="28"/>
                <w:szCs w:val="28"/>
                <w:highlight w:val="none"/>
                <w:lang w:eastAsia="zh-CN"/>
              </w:rPr>
              <w:t>：自合同签订之日起开始提供服务</w:t>
            </w:r>
          </w:p>
          <w:p w14:paraId="12865A9E">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服务地点：采购人指定地点</w:t>
            </w:r>
          </w:p>
        </w:tc>
      </w:tr>
      <w:tr w14:paraId="20B9BC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411" w:type="pct"/>
            <w:tcBorders>
              <w:top w:val="single" w:color="auto" w:sz="4" w:space="0"/>
              <w:bottom w:val="single" w:color="auto" w:sz="4" w:space="0"/>
              <w:right w:val="single" w:color="auto" w:sz="4" w:space="0"/>
            </w:tcBorders>
            <w:vAlign w:val="center"/>
          </w:tcPr>
          <w:p w14:paraId="1827AE4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w:t>
            </w:r>
          </w:p>
        </w:tc>
        <w:tc>
          <w:tcPr>
            <w:tcW w:w="4588" w:type="pct"/>
            <w:tcBorders>
              <w:top w:val="single" w:color="auto" w:sz="4" w:space="0"/>
              <w:left w:val="single" w:color="auto" w:sz="4" w:space="0"/>
              <w:bottom w:val="single" w:color="auto" w:sz="4" w:space="0"/>
            </w:tcBorders>
            <w:vAlign w:val="center"/>
          </w:tcPr>
          <w:p w14:paraId="3B90157F">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评标办法：综合评分法</w:t>
            </w:r>
          </w:p>
        </w:tc>
      </w:tr>
      <w:tr w14:paraId="6D0F13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0E83D67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23</w:t>
            </w:r>
          </w:p>
        </w:tc>
        <w:tc>
          <w:tcPr>
            <w:tcW w:w="4588" w:type="pct"/>
            <w:tcBorders>
              <w:top w:val="single" w:color="auto" w:sz="4" w:space="0"/>
              <w:left w:val="single" w:color="auto" w:sz="4" w:space="0"/>
              <w:bottom w:val="single" w:color="auto" w:sz="4" w:space="0"/>
            </w:tcBorders>
            <w:vAlign w:val="center"/>
          </w:tcPr>
          <w:p w14:paraId="2C9E575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本项目不收取履约保证金</w:t>
            </w:r>
          </w:p>
        </w:tc>
      </w:tr>
      <w:tr w14:paraId="6F04C8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75724E9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24</w:t>
            </w:r>
          </w:p>
        </w:tc>
        <w:tc>
          <w:tcPr>
            <w:tcW w:w="4588" w:type="pct"/>
            <w:tcBorders>
              <w:top w:val="single" w:color="auto" w:sz="4" w:space="0"/>
              <w:left w:val="single" w:color="auto" w:sz="4" w:space="0"/>
              <w:bottom w:val="single" w:color="auto" w:sz="4" w:space="0"/>
            </w:tcBorders>
            <w:vAlign w:val="center"/>
          </w:tcPr>
          <w:p w14:paraId="3C597A1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本项目是否兼投兼中：不涉及</w:t>
            </w:r>
          </w:p>
        </w:tc>
      </w:tr>
      <w:tr w14:paraId="5FE7A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2FDBD6C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25</w:t>
            </w:r>
          </w:p>
        </w:tc>
        <w:tc>
          <w:tcPr>
            <w:tcW w:w="4588" w:type="pct"/>
            <w:tcBorders>
              <w:top w:val="single" w:color="auto" w:sz="4" w:space="0"/>
              <w:left w:val="single" w:color="auto" w:sz="4" w:space="0"/>
              <w:bottom w:val="single" w:color="auto" w:sz="4" w:space="0"/>
            </w:tcBorders>
            <w:vAlign w:val="center"/>
          </w:tcPr>
          <w:p w14:paraId="0E12678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本项目付款方式如下：</w:t>
            </w:r>
          </w:p>
          <w:p w14:paraId="245252FA">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合同签订生效并具备实施条件且预算指标下达后5个工作日内支付合同价款的30%；供应商完成平台建设经采购人验收合格后支付合同价款的60%，剩余合同价款经验收合格一年后付清。</w:t>
            </w:r>
          </w:p>
          <w:p w14:paraId="735A2BD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highlight w:val="none"/>
                <w:lang w:val="en-US" w:eastAsia="zh-CN"/>
              </w:rPr>
            </w:pPr>
            <w:r>
              <w:rPr>
                <w:rFonts w:hint="eastAsia" w:ascii="仿宋_GB2312" w:hAnsi="宋体" w:eastAsia="仿宋_GB2312" w:cs="Times New Roman"/>
                <w:color w:val="auto"/>
                <w:sz w:val="28"/>
                <w:szCs w:val="28"/>
                <w:highlight w:val="none"/>
                <w:lang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tc>
      </w:tr>
      <w:tr w14:paraId="62338F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71113B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w:t>
            </w:r>
          </w:p>
        </w:tc>
        <w:tc>
          <w:tcPr>
            <w:tcW w:w="4588" w:type="pct"/>
            <w:tcBorders>
              <w:top w:val="single" w:color="auto" w:sz="4" w:space="0"/>
              <w:left w:val="single" w:color="auto" w:sz="4" w:space="0"/>
              <w:bottom w:val="single" w:color="auto" w:sz="4" w:space="0"/>
            </w:tcBorders>
            <w:vAlign w:val="center"/>
          </w:tcPr>
          <w:p w14:paraId="27CEA879">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推荐成交</w:t>
            </w:r>
            <w:r>
              <w:rPr>
                <w:rFonts w:ascii="仿宋_GB2312" w:hAnsi="宋体" w:eastAsia="仿宋_GB2312"/>
                <w:color w:val="auto"/>
                <w:sz w:val="28"/>
                <w:szCs w:val="28"/>
                <w:highlight w:val="none"/>
              </w:rPr>
              <w:t>候选供应商的数量</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家</w:t>
            </w:r>
          </w:p>
        </w:tc>
      </w:tr>
      <w:tr w14:paraId="4B4CA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150509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w:t>
            </w:r>
          </w:p>
        </w:tc>
        <w:tc>
          <w:tcPr>
            <w:tcW w:w="4588" w:type="pct"/>
            <w:tcBorders>
              <w:top w:val="single" w:color="auto" w:sz="4" w:space="0"/>
              <w:left w:val="single" w:color="auto" w:sz="4" w:space="0"/>
              <w:bottom w:val="single" w:color="auto" w:sz="4" w:space="0"/>
            </w:tcBorders>
            <w:vAlign w:val="center"/>
          </w:tcPr>
          <w:p w14:paraId="583698D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是否委托评审委员会确定成交供应商：</w:t>
            </w:r>
            <w:r>
              <w:rPr>
                <w:rFonts w:hint="eastAsia" w:ascii="仿宋_GB2312" w:hAnsi="宋体" w:eastAsia="仿宋_GB2312"/>
                <w:color w:val="auto"/>
                <w:sz w:val="28"/>
                <w:szCs w:val="28"/>
                <w:highlight w:val="none"/>
                <w:lang w:val="en-US" w:eastAsia="zh-CN"/>
              </w:rPr>
              <w:t>是</w:t>
            </w:r>
          </w:p>
        </w:tc>
      </w:tr>
      <w:tr w14:paraId="061025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07687FC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w:t>
            </w:r>
          </w:p>
        </w:tc>
        <w:tc>
          <w:tcPr>
            <w:tcW w:w="4588" w:type="pct"/>
            <w:tcBorders>
              <w:top w:val="single" w:color="auto" w:sz="4" w:space="0"/>
              <w:left w:val="single" w:color="auto" w:sz="4" w:space="0"/>
              <w:bottom w:val="single" w:color="auto" w:sz="4" w:space="0"/>
            </w:tcBorders>
            <w:vAlign w:val="center"/>
          </w:tcPr>
          <w:p w14:paraId="1C5FFAE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是否</w:t>
            </w:r>
            <w:r>
              <w:rPr>
                <w:rFonts w:ascii="仿宋_GB2312" w:hAnsi="宋体" w:eastAsia="仿宋_GB2312"/>
                <w:color w:val="auto"/>
                <w:sz w:val="28"/>
                <w:szCs w:val="28"/>
                <w:highlight w:val="none"/>
              </w:rPr>
              <w:t>属于信用担保试点范围</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是</w:t>
            </w:r>
          </w:p>
        </w:tc>
      </w:tr>
      <w:tr w14:paraId="76675B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0" w:hRule="atLeast"/>
          <w:jc w:val="center"/>
        </w:trPr>
        <w:tc>
          <w:tcPr>
            <w:tcW w:w="411" w:type="pct"/>
            <w:tcBorders>
              <w:top w:val="single" w:color="auto" w:sz="4" w:space="0"/>
              <w:bottom w:val="single" w:color="auto" w:sz="4" w:space="0"/>
              <w:right w:val="single" w:color="auto" w:sz="4" w:space="0"/>
            </w:tcBorders>
            <w:vAlign w:val="center"/>
          </w:tcPr>
          <w:p w14:paraId="02E77A9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29</w:t>
            </w:r>
          </w:p>
        </w:tc>
        <w:tc>
          <w:tcPr>
            <w:tcW w:w="4588" w:type="pct"/>
            <w:tcBorders>
              <w:top w:val="single" w:color="auto" w:sz="4" w:space="0"/>
              <w:left w:val="single" w:color="auto" w:sz="4" w:space="0"/>
              <w:bottom w:val="single" w:color="auto" w:sz="4" w:space="0"/>
            </w:tcBorders>
            <w:vAlign w:val="center"/>
          </w:tcPr>
          <w:p w14:paraId="3B143079">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反腐倡廉监督联系方式：</w:t>
            </w:r>
            <w:r>
              <w:rPr>
                <w:rFonts w:hint="eastAsia" w:ascii="仿宋_GB2312" w:hAnsi="宋体" w:eastAsia="仿宋_GB2312"/>
                <w:color w:val="auto"/>
                <w:sz w:val="28"/>
                <w:szCs w:val="28"/>
                <w:highlight w:val="none"/>
                <w:lang w:eastAsia="zh-CN"/>
              </w:rPr>
              <w:t>0631-5212818</w:t>
            </w:r>
          </w:p>
        </w:tc>
      </w:tr>
      <w:tr w14:paraId="02C8DB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45345DE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w:t>
            </w:r>
          </w:p>
        </w:tc>
        <w:tc>
          <w:tcPr>
            <w:tcW w:w="4588" w:type="pct"/>
            <w:tcBorders>
              <w:top w:val="single" w:color="auto" w:sz="4" w:space="0"/>
              <w:left w:val="single" w:color="auto" w:sz="4" w:space="0"/>
              <w:bottom w:val="single" w:color="auto" w:sz="4" w:space="0"/>
            </w:tcBorders>
            <w:vAlign w:val="center"/>
          </w:tcPr>
          <w:p w14:paraId="6260F1B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询问、质疑材料提交方式：</w:t>
            </w:r>
          </w:p>
          <w:p w14:paraId="1023775B">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（1）当面接收：接收地址详见本表采购人及采购代理机构地址。</w:t>
            </w:r>
          </w:p>
          <w:p w14:paraId="5A099834">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（2）邮件接收：</w:t>
            </w:r>
            <w:r>
              <w:rPr>
                <w:rFonts w:hint="eastAsia" w:ascii="仿宋_GB2312" w:hAnsi="仿宋" w:eastAsia="仿宋_GB2312" w:cs="宋体"/>
                <w:color w:val="auto"/>
                <w:sz w:val="28"/>
                <w:szCs w:val="28"/>
                <w:highlight w:val="none"/>
                <w:lang w:val="en-US" w:eastAsia="zh-CN"/>
              </w:rPr>
              <w:t>WHZCZB@163.COM</w:t>
            </w:r>
          </w:p>
          <w:p w14:paraId="136E926F">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（3）政府采购电子交易系统上传：通过威海市政府采购电子交易系统中“公文管理-供”功能上传。</w:t>
            </w:r>
          </w:p>
          <w:p w14:paraId="7973A081">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以上三种方式任选其一</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须电话告知采购代理机构进行受理。</w:t>
            </w:r>
          </w:p>
        </w:tc>
      </w:tr>
      <w:tr w14:paraId="3D00D0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623A7A8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31</w:t>
            </w:r>
          </w:p>
        </w:tc>
        <w:tc>
          <w:tcPr>
            <w:tcW w:w="4588" w:type="pct"/>
            <w:tcBorders>
              <w:top w:val="single" w:color="auto" w:sz="4" w:space="0"/>
              <w:left w:val="single" w:color="auto" w:sz="4" w:space="0"/>
              <w:bottom w:val="single" w:color="auto" w:sz="4" w:space="0"/>
            </w:tcBorders>
            <w:vAlign w:val="center"/>
          </w:tcPr>
          <w:p w14:paraId="5D059D8B">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投诉</w:t>
            </w:r>
            <w:r>
              <w:rPr>
                <w:rFonts w:hint="eastAsia" w:ascii="仿宋_GB2312" w:hAnsi="宋体" w:eastAsia="仿宋_GB2312"/>
                <w:color w:val="auto"/>
                <w:sz w:val="28"/>
                <w:szCs w:val="28"/>
                <w:highlight w:val="none"/>
                <w:lang w:val="en-US" w:eastAsia="zh-CN"/>
              </w:rPr>
              <w:t>材料提交</w:t>
            </w:r>
            <w:r>
              <w:rPr>
                <w:rFonts w:hint="eastAsia" w:ascii="仿宋_GB2312" w:hAnsi="宋体" w:eastAsia="仿宋_GB2312"/>
                <w:color w:val="auto"/>
                <w:sz w:val="28"/>
                <w:szCs w:val="28"/>
                <w:highlight w:val="none"/>
              </w:rPr>
              <w:t>方式：</w:t>
            </w:r>
          </w:p>
          <w:p w14:paraId="691C319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（1）当面接收：接收地址为威海市环翠区海滨北路60号威海市财政局。</w:t>
            </w:r>
          </w:p>
          <w:p w14:paraId="5CA6F94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（2）邮件接收：</w:t>
            </w:r>
            <w:r>
              <w:rPr>
                <w:rFonts w:hint="eastAsia" w:ascii="仿宋_GB2312" w:hAnsi="仿宋" w:eastAsia="仿宋_GB2312" w:cs="宋体"/>
                <w:color w:val="auto"/>
                <w:sz w:val="28"/>
                <w:szCs w:val="28"/>
                <w:highlight w:val="none"/>
              </w:rPr>
              <w:fldChar w:fldCharType="begin"/>
            </w:r>
            <w:r>
              <w:rPr>
                <w:rFonts w:hint="eastAsia" w:ascii="仿宋_GB2312" w:hAnsi="仿宋" w:eastAsia="仿宋_GB2312" w:cs="宋体"/>
                <w:color w:val="auto"/>
                <w:sz w:val="28"/>
                <w:szCs w:val="28"/>
                <w:highlight w:val="none"/>
              </w:rPr>
              <w:instrText xml:space="preserve"> HYPERLINK "mailto:lgqczjyspszx@wh.shandong.cn。" </w:instrText>
            </w:r>
            <w:r>
              <w:rPr>
                <w:rFonts w:hint="eastAsia" w:ascii="仿宋_GB2312" w:hAnsi="仿宋" w:eastAsia="仿宋_GB2312" w:cs="宋体"/>
                <w:color w:val="auto"/>
                <w:sz w:val="28"/>
                <w:szCs w:val="28"/>
                <w:highlight w:val="none"/>
              </w:rPr>
              <w:fldChar w:fldCharType="separate"/>
            </w:r>
            <w:r>
              <w:rPr>
                <w:rFonts w:hint="eastAsia" w:ascii="仿宋_GB2312" w:hAnsi="仿宋" w:eastAsia="仿宋_GB2312" w:cs="宋体"/>
                <w:color w:val="auto"/>
                <w:sz w:val="28"/>
                <w:szCs w:val="28"/>
                <w:highlight w:val="none"/>
                <w:lang w:eastAsia="zh-CN"/>
              </w:rPr>
              <w:t>whsczjcgb@wh.shandong.cn</w:t>
            </w:r>
            <w:r>
              <w:rPr>
                <w:rFonts w:hint="eastAsia" w:ascii="仿宋_GB2312" w:hAnsi="仿宋" w:eastAsia="仿宋_GB2312" w:cs="宋体"/>
                <w:color w:val="auto"/>
                <w:sz w:val="28"/>
                <w:szCs w:val="28"/>
                <w:highlight w:val="none"/>
              </w:rPr>
              <w:t>。</w:t>
            </w:r>
            <w:r>
              <w:rPr>
                <w:rFonts w:hint="eastAsia" w:ascii="仿宋_GB2312" w:hAnsi="仿宋" w:eastAsia="仿宋_GB2312" w:cs="宋体"/>
                <w:color w:val="auto"/>
                <w:sz w:val="28"/>
                <w:szCs w:val="28"/>
                <w:highlight w:val="none"/>
              </w:rPr>
              <w:fldChar w:fldCharType="end"/>
            </w:r>
          </w:p>
          <w:p w14:paraId="6C8D1E08">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（3）政府采购电子交易系统上传：通过威海市政府采购电子交易系统中“网上投诉”功能上传。</w:t>
            </w:r>
          </w:p>
          <w:p w14:paraId="179A9239">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rPr>
              <w:t>以上三种方式任选其一</w:t>
            </w:r>
            <w:r>
              <w:rPr>
                <w:rFonts w:hint="eastAsia" w:ascii="仿宋_GB2312" w:hAnsi="仿宋_GB2312" w:eastAsia="仿宋_GB2312" w:cs="仿宋_GB2312"/>
                <w:color w:val="auto"/>
                <w:sz w:val="28"/>
                <w:szCs w:val="28"/>
                <w:highlight w:val="none"/>
                <w:lang w:val="en-US" w:eastAsia="zh-CN"/>
              </w:rPr>
              <w:t>。</w:t>
            </w:r>
          </w:p>
        </w:tc>
      </w:tr>
      <w:tr w14:paraId="55247D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50C05BE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32</w:t>
            </w:r>
          </w:p>
        </w:tc>
        <w:tc>
          <w:tcPr>
            <w:tcW w:w="4588" w:type="pct"/>
            <w:tcBorders>
              <w:top w:val="single" w:color="auto" w:sz="4" w:space="0"/>
              <w:left w:val="single" w:color="auto" w:sz="4" w:space="0"/>
              <w:bottom w:val="single" w:color="auto" w:sz="4" w:space="0"/>
            </w:tcBorders>
            <w:vAlign w:val="center"/>
          </w:tcPr>
          <w:p w14:paraId="26AA5B4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代理服务费：参照原国家发展计划委员会规定的标准收取（详见《招标代理服务收费管理暂行办法》计价格［2002］1980号），由成交供应商在收到成交通知书的同时向采购代理机构支付。</w:t>
            </w:r>
          </w:p>
          <w:p w14:paraId="0FBA77E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val="en-US" w:eastAsia="zh-CN"/>
              </w:rPr>
              <w:t>收款单位</w:t>
            </w:r>
            <w:r>
              <w:rPr>
                <w:rFonts w:hint="eastAsia" w:ascii="仿宋_GB2312" w:hAnsi="仿宋" w:eastAsia="仿宋_GB2312" w:cs="宋体"/>
                <w:color w:val="auto"/>
                <w:sz w:val="28"/>
                <w:szCs w:val="28"/>
                <w:highlight w:val="none"/>
              </w:rPr>
              <w:t>：山东志诚工程咨询管理有限公司威海分公司</w:t>
            </w:r>
          </w:p>
          <w:p w14:paraId="67F2EF8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开户银行：</w:t>
            </w:r>
            <w:r>
              <w:rPr>
                <w:rFonts w:hint="eastAsia" w:ascii="仿宋_GB2312" w:hAnsi="仿宋" w:eastAsia="仿宋_GB2312" w:cs="宋体"/>
                <w:color w:val="auto"/>
                <w:sz w:val="28"/>
                <w:szCs w:val="28"/>
                <w:highlight w:val="none"/>
                <w:lang w:val="en-US" w:eastAsia="zh-CN"/>
              </w:rPr>
              <w:t>中国</w:t>
            </w:r>
            <w:r>
              <w:rPr>
                <w:rFonts w:hint="eastAsia" w:ascii="仿宋_GB2312" w:hAnsi="仿宋" w:eastAsia="仿宋_GB2312" w:cs="宋体"/>
                <w:color w:val="auto"/>
                <w:sz w:val="28"/>
                <w:szCs w:val="28"/>
                <w:highlight w:val="none"/>
              </w:rPr>
              <w:t>建设银行荣成支行</w:t>
            </w:r>
          </w:p>
          <w:p w14:paraId="085AF1C7">
            <w:pPr>
              <w:keepNext w:val="0"/>
              <w:keepLines w:val="0"/>
              <w:pageBreakBefore w:val="0"/>
              <w:widowControl w:val="0"/>
              <w:kinsoku/>
              <w:overflowPunct/>
              <w:topLinePunct w:val="0"/>
              <w:autoSpaceDE/>
              <w:autoSpaceDN/>
              <w:bidi w:val="0"/>
              <w:adjustRightInd/>
              <w:snapToGrid/>
              <w:spacing w:line="560" w:lineRule="exact"/>
              <w:jc w:val="both"/>
              <w:textAlignment w:val="auto"/>
              <w:rPr>
                <w:color w:val="auto"/>
                <w:highlight w:val="none"/>
              </w:rPr>
            </w:pPr>
            <w:r>
              <w:rPr>
                <w:rFonts w:hint="eastAsia" w:ascii="仿宋_GB2312" w:hAnsi="仿宋" w:eastAsia="仿宋_GB2312" w:cs="宋体"/>
                <w:color w:val="auto"/>
                <w:sz w:val="28"/>
                <w:szCs w:val="28"/>
                <w:highlight w:val="none"/>
              </w:rPr>
              <w:t>银行账号：37001706608050154211</w:t>
            </w:r>
          </w:p>
        </w:tc>
      </w:tr>
      <w:tr w14:paraId="3B51B0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53" w:hRule="atLeast"/>
          <w:jc w:val="center"/>
        </w:trPr>
        <w:tc>
          <w:tcPr>
            <w:tcW w:w="411" w:type="pct"/>
            <w:tcBorders>
              <w:top w:val="single" w:color="auto" w:sz="4" w:space="0"/>
              <w:bottom w:val="single" w:color="auto" w:sz="4" w:space="0"/>
              <w:right w:val="single" w:color="auto" w:sz="4" w:space="0"/>
            </w:tcBorders>
            <w:vAlign w:val="center"/>
          </w:tcPr>
          <w:p w14:paraId="12AE25A6">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w:t>
            </w:r>
          </w:p>
        </w:tc>
        <w:tc>
          <w:tcPr>
            <w:tcW w:w="4588" w:type="pct"/>
            <w:tcBorders>
              <w:top w:val="single" w:color="auto" w:sz="4" w:space="0"/>
              <w:left w:val="single" w:color="auto" w:sz="4" w:space="0"/>
              <w:bottom w:val="single" w:color="auto" w:sz="4" w:space="0"/>
            </w:tcBorders>
            <w:vAlign w:val="center"/>
          </w:tcPr>
          <w:p w14:paraId="02CB32F1">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公证费/见证费：无</w:t>
            </w:r>
          </w:p>
        </w:tc>
      </w:tr>
      <w:tr w14:paraId="2E43E2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0" w:hRule="atLeast"/>
          <w:jc w:val="center"/>
        </w:trPr>
        <w:tc>
          <w:tcPr>
            <w:tcW w:w="411" w:type="pct"/>
            <w:tcBorders>
              <w:top w:val="single" w:color="auto" w:sz="4" w:space="0"/>
              <w:bottom w:val="single" w:color="auto" w:sz="4" w:space="0"/>
              <w:right w:val="single" w:color="auto" w:sz="4" w:space="0"/>
            </w:tcBorders>
            <w:vAlign w:val="center"/>
          </w:tcPr>
          <w:p w14:paraId="152FA80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34</w:t>
            </w:r>
          </w:p>
        </w:tc>
        <w:tc>
          <w:tcPr>
            <w:tcW w:w="4588" w:type="pct"/>
            <w:tcBorders>
              <w:top w:val="single" w:color="auto" w:sz="4" w:space="0"/>
              <w:left w:val="single" w:color="auto" w:sz="4" w:space="0"/>
              <w:bottom w:val="single" w:color="auto" w:sz="4" w:space="0"/>
            </w:tcBorders>
            <w:vAlign w:val="center"/>
          </w:tcPr>
          <w:p w14:paraId="060DF118">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本项目按</w:t>
            </w:r>
            <w:r>
              <w:rPr>
                <w:rFonts w:hint="eastAsia" w:ascii="仿宋_GB2312" w:hAnsi="宋体" w:eastAsia="仿宋_GB2312"/>
                <w:b/>
                <w:bCs/>
                <w:color w:val="auto"/>
                <w:sz w:val="28"/>
                <w:szCs w:val="28"/>
                <w:highlight w:val="none"/>
                <w:lang w:val="en-US" w:eastAsia="zh-CN"/>
              </w:rPr>
              <w:t>服务类</w:t>
            </w:r>
            <w:r>
              <w:rPr>
                <w:rFonts w:hint="eastAsia" w:ascii="仿宋_GB2312" w:hAnsi="宋体" w:eastAsia="仿宋_GB2312"/>
                <w:color w:val="auto"/>
                <w:sz w:val="28"/>
                <w:szCs w:val="28"/>
                <w:highlight w:val="none"/>
              </w:rPr>
              <w:t>以竞争性磋商</w:t>
            </w:r>
            <w:r>
              <w:rPr>
                <w:rFonts w:hint="eastAsia" w:ascii="仿宋_GB2312" w:hAnsi="宋体" w:eastAsia="仿宋_GB2312"/>
                <w:color w:val="auto"/>
                <w:sz w:val="28"/>
                <w:szCs w:val="28"/>
                <w:highlight w:val="none"/>
                <w:lang w:val="en-US" w:eastAsia="zh-CN"/>
              </w:rPr>
              <w:t>采购</w:t>
            </w:r>
            <w:r>
              <w:rPr>
                <w:rFonts w:hint="eastAsia" w:ascii="仿宋_GB2312" w:hAnsi="宋体" w:eastAsia="仿宋_GB2312"/>
                <w:color w:val="auto"/>
                <w:sz w:val="28"/>
                <w:szCs w:val="28"/>
                <w:highlight w:val="none"/>
              </w:rPr>
              <w:t>方式实施采购</w:t>
            </w:r>
          </w:p>
        </w:tc>
      </w:tr>
      <w:tr w14:paraId="4A073F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45476966">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35</w:t>
            </w:r>
          </w:p>
        </w:tc>
        <w:tc>
          <w:tcPr>
            <w:tcW w:w="4588" w:type="pct"/>
            <w:tcBorders>
              <w:top w:val="single" w:color="auto" w:sz="4" w:space="0"/>
              <w:left w:val="single" w:color="auto" w:sz="4" w:space="0"/>
              <w:bottom w:val="single" w:color="auto" w:sz="4" w:space="0"/>
            </w:tcBorders>
            <w:vAlign w:val="center"/>
          </w:tcPr>
          <w:p w14:paraId="5ACA1B5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b w:val="0"/>
                <w:bCs/>
                <w:color w:val="auto"/>
                <w:sz w:val="28"/>
                <w:szCs w:val="28"/>
                <w:highlight w:val="none"/>
              </w:rPr>
            </w:pPr>
            <w:r>
              <w:rPr>
                <w:rFonts w:hint="eastAsia" w:ascii="仿宋_GB2312" w:hAnsi="宋体" w:eastAsia="仿宋_GB2312"/>
                <w:b/>
                <w:color w:val="auto"/>
                <w:sz w:val="28"/>
                <w:szCs w:val="28"/>
                <w:highlight w:val="none"/>
              </w:rPr>
              <w:t>开启（解密）后评审过程中如需要供应商澄清（磋商）的，网上澄清（磋商）回复步骤：</w:t>
            </w:r>
            <w:r>
              <w:rPr>
                <w:rFonts w:hint="eastAsia" w:ascii="仿宋_GB2312" w:hAnsi="宋体" w:eastAsia="仿宋_GB2312"/>
                <w:b w:val="0"/>
                <w:bCs/>
                <w:color w:val="auto"/>
                <w:sz w:val="28"/>
                <w:szCs w:val="28"/>
                <w:highlight w:val="none"/>
              </w:rPr>
              <w:t>登录电子交易系统-我的澄清-澄清-填写需要澄清的内容-保存-换到-选择模板-生成PDF（右上角）-盖章-保存-提交。</w:t>
            </w:r>
          </w:p>
          <w:p w14:paraId="3F45409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b w:val="0"/>
                <w:bCs/>
                <w:color w:val="auto"/>
                <w:sz w:val="28"/>
                <w:szCs w:val="28"/>
                <w:highlight w:val="none"/>
              </w:rPr>
              <w:t>若供应商30分钟内因技术或系统问题无法进行线上澄清补正的，可以进行线下澄清回复，回复须加盖供应商公章。</w:t>
            </w:r>
          </w:p>
        </w:tc>
      </w:tr>
      <w:tr w14:paraId="026B5D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8" w:hRule="atLeast"/>
          <w:jc w:val="center"/>
        </w:trPr>
        <w:tc>
          <w:tcPr>
            <w:tcW w:w="411" w:type="pct"/>
            <w:tcBorders>
              <w:top w:val="single" w:color="auto" w:sz="4" w:space="0"/>
              <w:bottom w:val="single" w:color="auto" w:sz="4" w:space="0"/>
              <w:right w:val="single" w:color="auto" w:sz="4" w:space="0"/>
            </w:tcBorders>
            <w:vAlign w:val="center"/>
          </w:tcPr>
          <w:p w14:paraId="6512D80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36</w:t>
            </w:r>
          </w:p>
        </w:tc>
        <w:tc>
          <w:tcPr>
            <w:tcW w:w="4588" w:type="pct"/>
            <w:tcBorders>
              <w:top w:val="single" w:color="auto" w:sz="4" w:space="0"/>
              <w:left w:val="single" w:color="auto" w:sz="4" w:space="0"/>
              <w:bottom w:val="single" w:color="auto" w:sz="4" w:space="0"/>
            </w:tcBorders>
            <w:vAlign w:val="center"/>
          </w:tcPr>
          <w:p w14:paraId="3C68FE54">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采购标的对应的中小企业划分标准所属行业（具体划分标准详见下附表）</w:t>
            </w:r>
            <w:r>
              <w:rPr>
                <w:rFonts w:hint="eastAsia" w:ascii="仿宋_GB2312" w:hAnsi="宋体" w:eastAsia="仿宋_GB2312" w:cs="Times New Roman"/>
                <w:color w:val="auto"/>
                <w:sz w:val="28"/>
                <w:szCs w:val="28"/>
                <w:highlight w:val="none"/>
                <w:lang w:eastAsia="zh-CN"/>
              </w:rPr>
              <w:t>：</w:t>
            </w:r>
            <w:r>
              <w:rPr>
                <w:rFonts w:hint="eastAsia" w:ascii="仿宋_GB2312" w:eastAsia="仿宋_GB2312"/>
                <w:color w:val="auto"/>
                <w:sz w:val="28"/>
                <w:szCs w:val="28"/>
                <w:highlight w:val="none"/>
              </w:rPr>
              <w:t>软件和信息技术服务业</w:t>
            </w:r>
          </w:p>
        </w:tc>
      </w:tr>
    </w:tbl>
    <w:p w14:paraId="33E8BE45">
      <w:pPr>
        <w:pStyle w:val="25"/>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51AFB77F">
      <w:pPr>
        <w:pStyle w:val="25"/>
        <w:tabs>
          <w:tab w:val="center" w:pos="4153"/>
          <w:tab w:val="right" w:pos="8306"/>
        </w:tabs>
        <w:spacing w:line="432" w:lineRule="auto"/>
        <w:jc w:val="center"/>
        <w:rPr>
          <w:rStyle w:val="21"/>
          <w:rFonts w:hint="eastAsia" w:ascii="方正小标宋简体" w:eastAsia="方正小标宋简体"/>
          <w:b w:val="0"/>
          <w:color w:val="auto"/>
          <w:sz w:val="36"/>
          <w:szCs w:val="36"/>
          <w:highlight w:val="none"/>
          <w:lang w:eastAsia="zh-CN"/>
        </w:rPr>
      </w:pPr>
      <w:r>
        <w:rPr>
          <w:rStyle w:val="21"/>
          <w:rFonts w:hint="eastAsia" w:ascii="方正小标宋简体" w:eastAsia="方正小标宋简体"/>
          <w:b w:val="0"/>
          <w:color w:val="auto"/>
          <w:sz w:val="36"/>
          <w:szCs w:val="36"/>
          <w:highlight w:val="none"/>
        </w:rPr>
        <w:t>关于印发中小企业划型标准规定的通知</w:t>
      </w:r>
    </w:p>
    <w:p w14:paraId="08A207F1">
      <w:pPr>
        <w:pStyle w:val="25"/>
        <w:tabs>
          <w:tab w:val="center" w:pos="4153"/>
          <w:tab w:val="right" w:pos="8306"/>
        </w:tabs>
        <w:spacing w:line="432" w:lineRule="auto"/>
        <w:jc w:val="center"/>
        <w:rPr>
          <w:color w:val="auto"/>
          <w:highlight w:val="none"/>
        </w:rPr>
      </w:pPr>
      <w:r>
        <w:rPr>
          <w:rFonts w:hint="eastAsia" w:ascii="楷体_GB2312" w:eastAsia="楷体_GB2312"/>
          <w:color w:val="auto"/>
          <w:sz w:val="22"/>
          <w:highlight w:val="none"/>
        </w:rPr>
        <w:t>工信部联企业〔2011〕300号</w:t>
      </w:r>
    </w:p>
    <w:p w14:paraId="6ADAFFC0">
      <w:pPr>
        <w:pStyle w:val="25"/>
        <w:tabs>
          <w:tab w:val="center" w:pos="4153"/>
          <w:tab w:val="right" w:pos="8306"/>
        </w:tabs>
        <w:spacing w:line="432" w:lineRule="auto"/>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各省、自治区、直辖市人民政府，国务院各部委、各直属机构及有关单位：</w:t>
      </w:r>
    </w:p>
    <w:p w14:paraId="1CB43E5F">
      <w:pPr>
        <w:pStyle w:val="25"/>
        <w:tabs>
          <w:tab w:val="center" w:pos="4153"/>
          <w:tab w:val="right" w:pos="8306"/>
        </w:tabs>
        <w:spacing w:line="432"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D7F0664">
      <w:pPr>
        <w:pStyle w:val="25"/>
        <w:tabs>
          <w:tab w:val="center" w:pos="4153"/>
          <w:tab w:val="right" w:pos="8306"/>
        </w:tabs>
        <w:spacing w:line="432" w:lineRule="auto"/>
        <w:jc w:val="right"/>
        <w:rPr>
          <w:rFonts w:hint="eastAsia" w:ascii="仿宋_GB2312" w:eastAsia="仿宋_GB2312"/>
          <w:color w:val="auto"/>
          <w:sz w:val="28"/>
          <w:szCs w:val="28"/>
          <w:highlight w:val="none"/>
          <w:lang w:eastAsia="zh-CN"/>
        </w:rPr>
      </w:pPr>
    </w:p>
    <w:p w14:paraId="456695DC">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　　　　　　　　　　工业和信息化部　国家统计局</w:t>
      </w:r>
    </w:p>
    <w:p w14:paraId="54872AA5">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国家发展和改革委员会　财政部</w:t>
      </w:r>
    </w:p>
    <w:p w14:paraId="45491382">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二○一一年六月十八日</w:t>
      </w:r>
    </w:p>
    <w:p w14:paraId="77330C33">
      <w:pPr>
        <w:pStyle w:val="25"/>
        <w:tabs>
          <w:tab w:val="center" w:pos="4153"/>
          <w:tab w:val="right" w:pos="8306"/>
        </w:tabs>
        <w:spacing w:line="432" w:lineRule="auto"/>
        <w:jc w:val="center"/>
        <w:rPr>
          <w:rFonts w:ascii="方正小标宋简体" w:eastAsia="方正小标宋简体"/>
          <w:b/>
          <w:color w:val="auto"/>
          <w:sz w:val="36"/>
          <w:szCs w:val="36"/>
          <w:highlight w:val="none"/>
        </w:rPr>
      </w:pPr>
      <w:r>
        <w:rPr>
          <w:rFonts w:hint="eastAsia" w:eastAsia="仿宋_GB2312"/>
          <w:color w:val="auto"/>
          <w:sz w:val="28"/>
          <w:szCs w:val="28"/>
          <w:highlight w:val="none"/>
        </w:rPr>
        <w:t> </w:t>
      </w:r>
      <w:r>
        <w:rPr>
          <w:rStyle w:val="21"/>
          <w:rFonts w:hint="eastAsia" w:ascii="方正小标宋简体" w:eastAsia="方正小标宋简体"/>
          <w:b w:val="0"/>
          <w:color w:val="auto"/>
          <w:sz w:val="36"/>
          <w:szCs w:val="36"/>
          <w:highlight w:val="none"/>
        </w:rPr>
        <w:t>中小企业划型标准规定</w:t>
      </w:r>
    </w:p>
    <w:p w14:paraId="142A5442">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一、根据《中华人民共和国中小企业促进法》和《国务院关于进一步促进中小企业发展的若干意见》(国发〔2009〕36号)，制定本规定。　　</w:t>
      </w:r>
    </w:p>
    <w:p w14:paraId="66082A0D">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二、中小企业划分为中型、小型、微型三种类型，具体标准根据企业从业人员、营业收入、资产总额等指标，结合行业特点制定。　　</w:t>
      </w:r>
    </w:p>
    <w:p w14:paraId="45AFE97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6DA74487">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四、各行业划型标准为：　　</w:t>
      </w:r>
    </w:p>
    <w:p w14:paraId="22A8045C">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（一）农、林、牧、渔业。营业收入20000万元以下的为中小微型企业。其中，营业收入500万元及以上的为中型企业，营业收入50万元及以上的为小型企业，营业收入50万元以下的为微型企业。　　</w:t>
      </w:r>
    </w:p>
    <w:p w14:paraId="203CF2CC">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44D861DF">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4EE20F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2BA291B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54FA606F">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13382D8B">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283653B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B2C6B1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4C896AF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7EDAD2A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1F4970B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1B71A425">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67C2E84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49CD2D8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3F52A26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（十六）其他未列明行业。从业人员300人以下的为中小微型企业。其中，从业人员100人及以上的为中型企业；从业人员10人及以上的为小型企业；从业人员10人以下的为微型企业。　　</w:t>
      </w:r>
    </w:p>
    <w:p w14:paraId="52A67D4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五、企业类型的划分以统计部门的统计数据为依据。　　</w:t>
      </w:r>
    </w:p>
    <w:p w14:paraId="34EBC50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六、本规定适用于在中华人民共和国境内依法设立的各类所有制和各种组织形式的企业。个体工商户和本规定以外的行业，参照本规定进行划型。　　</w:t>
      </w:r>
    </w:p>
    <w:p w14:paraId="58B803E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　　</w:t>
      </w:r>
    </w:p>
    <w:p w14:paraId="1B9D0295">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八、本规定由工业和信息化部、国家统计局会同有关部门根据《国民经济行业分类》修订情况和企业发展变化情况适时修订。　　</w:t>
      </w:r>
    </w:p>
    <w:p w14:paraId="3BD07C0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九、本规定由工业和信息化部、国家统计局会同有关部门负责解释。　　</w:t>
      </w:r>
    </w:p>
    <w:p w14:paraId="720DD20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十、本规定自发布之日起执行，原国家经贸委、原国家计委、财政部和国家统计局2003年颁布的《中小企业标准暂行规定》同时废止。</w:t>
      </w:r>
    </w:p>
    <w:p w14:paraId="0BF01262">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hint="eastAsia" w:eastAsia="黑体"/>
          <w:color w:val="auto"/>
          <w:sz w:val="32"/>
          <w:szCs w:val="32"/>
          <w:highlight w:val="none"/>
        </w:rPr>
        <w:sectPr>
          <w:headerReference r:id="rId12" w:type="default"/>
          <w:footerReference r:id="rId13" w:type="default"/>
          <w:pgSz w:w="11906" w:h="16838"/>
          <w:pgMar w:top="1440" w:right="1077" w:bottom="1440" w:left="1077" w:header="851" w:footer="992" w:gutter="0"/>
          <w:pgNumType w:fmt="decimal"/>
          <w:cols w:space="720" w:num="1"/>
          <w:docGrid w:type="lines" w:linePitch="312" w:charSpace="0"/>
        </w:sectPr>
      </w:pPr>
    </w:p>
    <w:p w14:paraId="6B800EC0">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eastAsia="黑体"/>
          <w:color w:val="auto"/>
          <w:sz w:val="32"/>
          <w:szCs w:val="32"/>
          <w:highlight w:val="none"/>
        </w:rPr>
      </w:pPr>
      <w:r>
        <w:rPr>
          <w:rFonts w:hint="eastAsia" w:eastAsia="黑体"/>
          <w:color w:val="auto"/>
          <w:sz w:val="32"/>
          <w:szCs w:val="32"/>
          <w:highlight w:val="none"/>
        </w:rPr>
        <w:t>《实质性条款一览表》</w:t>
      </w:r>
    </w:p>
    <w:p w14:paraId="560F32EA">
      <w:pPr>
        <w:keepNext w:val="0"/>
        <w:keepLines w:val="0"/>
        <w:pageBreakBefore w:val="0"/>
        <w:widowControl w:val="0"/>
        <w:kinsoku/>
        <w:wordWrap/>
        <w:overflowPunct/>
        <w:topLinePunct w:val="0"/>
        <w:autoSpaceDE/>
        <w:autoSpaceDN/>
        <w:bidi w:val="0"/>
        <w:adjustRightInd/>
        <w:snapToGrid w:val="0"/>
        <w:spacing w:line="560" w:lineRule="exact"/>
        <w:ind w:firstLine="560"/>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说明：本表系采购文件及修改性文件中涉及的所有实质性条款的汇总。不允许有任何负偏离，否则报价将被否决。</w:t>
      </w:r>
    </w:p>
    <w:tbl>
      <w:tblPr>
        <w:tblStyle w:val="19"/>
        <w:tblW w:w="903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5CB9B2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5999E6E">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宋体" w:eastAsia="仿宋_GB2312"/>
                <w:b/>
                <w:color w:val="auto"/>
                <w:sz w:val="28"/>
                <w:szCs w:val="28"/>
                <w:highlight w:val="none"/>
                <w:lang w:eastAsia="zh-CN"/>
              </w:rPr>
            </w:pPr>
            <w:r>
              <w:rPr>
                <w:rFonts w:hint="eastAsia" w:ascii="仿宋_GB2312" w:hAnsi="宋体" w:eastAsia="仿宋_GB2312"/>
                <w:b/>
                <w:color w:val="auto"/>
                <w:sz w:val="28"/>
                <w:szCs w:val="28"/>
                <w:highlight w:val="none"/>
                <w:lang w:eastAsia="zh-CN"/>
              </w:rPr>
              <w:t>资格审查</w:t>
            </w:r>
          </w:p>
        </w:tc>
      </w:tr>
      <w:tr w14:paraId="0F5B2B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top"/>
          </w:tcPr>
          <w:p w14:paraId="4D198377">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olor w:val="auto"/>
                <w:sz w:val="28"/>
                <w:szCs w:val="28"/>
                <w:highlight w:val="none"/>
              </w:rPr>
              <w:t>具有独立承担民事责任的能力</w:t>
            </w:r>
            <w:r>
              <w:rPr>
                <w:rFonts w:hint="eastAsia" w:ascii="仿宋_GB2312" w:hAnsi="宋体" w:eastAsia="仿宋_GB2312"/>
                <w:color w:val="auto"/>
                <w:sz w:val="28"/>
                <w:szCs w:val="28"/>
                <w:highlight w:val="none"/>
                <w:lang w:val="en-US" w:eastAsia="zh-CN"/>
              </w:rPr>
              <w:t>的证明材料</w:t>
            </w:r>
            <w:r>
              <w:rPr>
                <w:rFonts w:ascii="仿宋_GB2312" w:hAnsi="宋体" w:eastAsia="仿宋_GB2312" w:cs="Times New Roman"/>
                <w:color w:val="auto"/>
                <w:sz w:val="28"/>
                <w:szCs w:val="28"/>
                <w:highlight w:val="none"/>
              </w:rPr>
              <w:t>；</w:t>
            </w:r>
          </w:p>
          <w:p w14:paraId="1187BBB0">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2</w:t>
            </w:r>
            <w:r>
              <w:rPr>
                <w:rFonts w:hint="eastAsia" w:ascii="仿宋_GB2312" w:hAnsi="宋体" w:eastAsia="仿宋_GB2312" w:cs="Times New Roman"/>
                <w:color w:val="auto"/>
                <w:sz w:val="28"/>
                <w:szCs w:val="28"/>
                <w:highlight w:val="none"/>
              </w:rPr>
              <w:t>、授权委托书（格式见本文件第五章）；授权代表身份证扫描件；若供应商的法定代表人 (依法登记的负责人）参与响应文件开启（解密）的，则只需提供法定代表人（依法登记的负责人）身份证扫描件(加盖供应商公章)；</w:t>
            </w:r>
          </w:p>
          <w:p w14:paraId="304C9B56">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3、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5AAA6120">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6F7566BD">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4</w:t>
            </w:r>
            <w:r>
              <w:rPr>
                <w:rFonts w:hint="eastAsia" w:ascii="仿宋_GB2312" w:hAnsi="宋体" w:eastAsia="仿宋_GB2312" w:cs="Times New Roman"/>
                <w:color w:val="auto"/>
                <w:sz w:val="28"/>
                <w:szCs w:val="28"/>
                <w:highlight w:val="none"/>
              </w:rPr>
              <w:t>、供应商参加本项目前3年内在经营活动中没有重大违法记录的声明（格式见本文件第五章）；</w:t>
            </w:r>
          </w:p>
          <w:p w14:paraId="66A565B3">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5</w:t>
            </w:r>
            <w:r>
              <w:rPr>
                <w:rFonts w:hint="eastAsia" w:ascii="仿宋_GB2312" w:hAnsi="宋体" w:eastAsia="仿宋_GB2312" w:cs="Times New Roman"/>
                <w:color w:val="auto"/>
                <w:sz w:val="28"/>
                <w:szCs w:val="28"/>
                <w:highlight w:val="none"/>
              </w:rPr>
              <w:t>、供应商具有履行合同所必需的设备和专业技术能力承诺函（格式见本文件第五章）；</w:t>
            </w:r>
          </w:p>
          <w:p w14:paraId="60D35D96">
            <w:pPr>
              <w:numPr>
                <w:ilvl w:val="0"/>
                <w:numId w:val="0"/>
              </w:numPr>
              <w:spacing w:line="560" w:lineRule="exact"/>
              <w:ind w:firstLine="280" w:firstLineChars="100"/>
              <w:jc w:val="lef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6</w:t>
            </w:r>
            <w:r>
              <w:rPr>
                <w:rFonts w:hint="eastAsia" w:ascii="仿宋_GB2312" w:hAnsi="宋体" w:eastAsia="仿宋_GB2312" w:cs="Times New Roman"/>
                <w:color w:val="auto"/>
                <w:sz w:val="28"/>
                <w:szCs w:val="28"/>
                <w:highlight w:val="none"/>
              </w:rPr>
              <w:t>、供应商自行编制的近一年度（2023年）公司财务报表或由</w:t>
            </w:r>
            <w:r>
              <w:rPr>
                <w:rFonts w:hint="eastAsia" w:ascii="仿宋_GB2312" w:hAnsi="宋体" w:eastAsia="仿宋_GB2312" w:cs="Times New Roman"/>
                <w:color w:val="auto"/>
                <w:sz w:val="28"/>
                <w:szCs w:val="28"/>
                <w:highlight w:val="none"/>
                <w:lang w:eastAsia="zh-CN"/>
              </w:rPr>
              <w:t>中介机构出具的近一年度（2023年）财务审计报告书及附件扫描件</w:t>
            </w:r>
            <w:r>
              <w:rPr>
                <w:rFonts w:hint="eastAsia" w:ascii="仿宋_GB2312" w:hAnsi="宋体" w:eastAsia="仿宋_GB2312" w:cs="Times New Roman"/>
                <w:color w:val="auto"/>
                <w:sz w:val="28"/>
                <w:szCs w:val="28"/>
                <w:highlight w:val="none"/>
                <w:lang w:val="en-US" w:eastAsia="zh-CN"/>
              </w:rPr>
              <w:t>或</w:t>
            </w:r>
            <w:r>
              <w:rPr>
                <w:rFonts w:hint="eastAsia" w:ascii="仿宋_GB2312" w:hAnsi="宋体" w:eastAsia="仿宋_GB2312"/>
                <w:color w:val="auto"/>
                <w:sz w:val="28"/>
                <w:szCs w:val="28"/>
                <w:highlight w:val="none"/>
              </w:rPr>
              <w:t>银行出具的有效期内的资信证明扫描件</w:t>
            </w:r>
            <w:r>
              <w:rPr>
                <w:rFonts w:hint="eastAsia" w:ascii="仿宋_GB2312" w:hAnsi="宋体" w:eastAsia="仿宋_GB2312"/>
                <w:color w:val="auto"/>
                <w:sz w:val="28"/>
                <w:szCs w:val="28"/>
                <w:highlight w:val="none"/>
                <w:lang w:eastAsia="zh-CN"/>
              </w:rPr>
              <w:t>；</w:t>
            </w:r>
          </w:p>
          <w:p w14:paraId="33989B4B">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7</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本项目不接受联合体响应；</w:t>
            </w:r>
          </w:p>
          <w:p w14:paraId="663F8EBC">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eastAsia="仿宋_GB2312"/>
                <w:color w:val="auto"/>
                <w:highlight w:val="none"/>
                <w:lang w:val="en-US" w:eastAsia="zh-CN"/>
              </w:rPr>
            </w:pPr>
            <w:r>
              <w:rPr>
                <w:rFonts w:hint="eastAsia" w:ascii="仿宋_GB2312" w:hAnsi="宋体" w:eastAsia="仿宋_GB2312" w:cs="Times New Roman"/>
                <w:color w:val="auto"/>
                <w:sz w:val="28"/>
                <w:szCs w:val="28"/>
                <w:highlight w:val="none"/>
                <w:lang w:val="en-US" w:eastAsia="zh-CN"/>
              </w:rPr>
              <w:t>8、供应商</w:t>
            </w:r>
            <w:r>
              <w:rPr>
                <w:rFonts w:hint="eastAsia" w:ascii="仿宋_GB2312" w:hAnsi="宋体" w:eastAsia="仿宋_GB2312" w:cs="Times New Roman"/>
                <w:color w:val="auto"/>
                <w:sz w:val="28"/>
                <w:szCs w:val="28"/>
                <w:highlight w:val="none"/>
              </w:rPr>
              <w:t>资格证明文件满足</w:t>
            </w:r>
            <w:r>
              <w:rPr>
                <w:rFonts w:hint="eastAsia" w:ascii="仿宋_GB2312" w:hAnsi="宋体" w:eastAsia="仿宋_GB2312" w:cs="Times New Roman"/>
                <w:color w:val="auto"/>
                <w:sz w:val="28"/>
                <w:szCs w:val="28"/>
                <w:highlight w:val="none"/>
                <w:lang w:val="en-US" w:eastAsia="zh-CN"/>
              </w:rPr>
              <w:t>磋商</w:t>
            </w:r>
            <w:r>
              <w:rPr>
                <w:rFonts w:hint="eastAsia" w:ascii="仿宋_GB2312" w:hAnsi="宋体" w:eastAsia="仿宋_GB2312" w:cs="Times New Roman"/>
                <w:color w:val="auto"/>
                <w:sz w:val="28"/>
                <w:szCs w:val="28"/>
                <w:highlight w:val="none"/>
              </w:rPr>
              <w:t>文件要求和未过期失效的以及法律法规规定的其他条件</w:t>
            </w:r>
            <w:r>
              <w:rPr>
                <w:rFonts w:hint="eastAsia" w:ascii="仿宋_GB2312" w:hAnsi="宋体" w:eastAsia="仿宋_GB2312" w:cs="Times New Roman"/>
                <w:color w:val="auto"/>
                <w:sz w:val="28"/>
                <w:szCs w:val="28"/>
                <w:highlight w:val="none"/>
                <w:lang w:eastAsia="zh-CN"/>
              </w:rPr>
              <w:t>。</w:t>
            </w:r>
          </w:p>
        </w:tc>
      </w:tr>
      <w:tr w14:paraId="78ABEF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9033" w:type="dxa"/>
            <w:tcBorders>
              <w:top w:val="single" w:color="auto" w:sz="4" w:space="0"/>
              <w:left w:val="single" w:color="auto" w:sz="4" w:space="0"/>
              <w:bottom w:val="single" w:color="auto" w:sz="4" w:space="0"/>
            </w:tcBorders>
            <w:vAlign w:val="center"/>
          </w:tcPr>
          <w:p w14:paraId="7AB3DF9D">
            <w:pPr>
              <w:keepNext w:val="0"/>
              <w:keepLines w:val="0"/>
              <w:pageBreakBefore w:val="0"/>
              <w:widowControl w:val="0"/>
              <w:kinsoku/>
              <w:wordWrap/>
              <w:overflowPunct/>
              <w:topLinePunct w:val="0"/>
              <w:autoSpaceDE/>
              <w:autoSpaceDN/>
              <w:bidi w:val="0"/>
              <w:adjustRightInd/>
              <w:spacing w:line="560" w:lineRule="exact"/>
              <w:textAlignment w:val="auto"/>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lang w:eastAsia="zh-CN"/>
              </w:rPr>
              <w:t>符合性审查</w:t>
            </w:r>
          </w:p>
        </w:tc>
      </w:tr>
      <w:tr w14:paraId="2EFE65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6" w:hRule="atLeast"/>
          <w:jc w:val="center"/>
        </w:trPr>
        <w:tc>
          <w:tcPr>
            <w:tcW w:w="9033" w:type="dxa"/>
            <w:tcBorders>
              <w:top w:val="single" w:color="auto" w:sz="4" w:space="0"/>
              <w:left w:val="single" w:color="auto" w:sz="4" w:space="0"/>
              <w:bottom w:val="single" w:color="auto" w:sz="4" w:space="0"/>
            </w:tcBorders>
            <w:vAlign w:val="center"/>
          </w:tcPr>
          <w:p w14:paraId="1C1AD97C">
            <w:pPr>
              <w:numPr>
                <w:ilvl w:val="0"/>
                <w:numId w:val="0"/>
              </w:numPr>
              <w:spacing w:line="560" w:lineRule="exact"/>
              <w:ind w:firstLine="280" w:firstLineChars="100"/>
              <w:jc w:val="left"/>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1、</w:t>
            </w:r>
            <w:r>
              <w:rPr>
                <w:rFonts w:hint="default" w:ascii="仿宋_GB2312" w:hAnsi="宋体" w:eastAsia="仿宋_GB2312"/>
                <w:color w:val="auto"/>
                <w:sz w:val="28"/>
                <w:szCs w:val="28"/>
                <w:highlight w:val="none"/>
              </w:rPr>
              <w:t>响应</w:t>
            </w:r>
            <w:r>
              <w:rPr>
                <w:rFonts w:hint="eastAsia" w:ascii="仿宋_GB2312" w:hAnsi="宋体" w:eastAsia="仿宋_GB2312"/>
                <w:color w:val="auto"/>
                <w:sz w:val="28"/>
                <w:szCs w:val="28"/>
                <w:highlight w:val="none"/>
                <w:lang w:val="en-US" w:eastAsia="zh-CN"/>
              </w:rPr>
              <w:t>总报价不</w:t>
            </w:r>
            <w:r>
              <w:rPr>
                <w:rFonts w:hint="default" w:ascii="仿宋_GB2312" w:hAnsi="宋体" w:eastAsia="仿宋_GB2312"/>
                <w:color w:val="auto"/>
                <w:sz w:val="28"/>
                <w:szCs w:val="28"/>
                <w:highlight w:val="none"/>
              </w:rPr>
              <w:t>超过</w:t>
            </w:r>
            <w:r>
              <w:rPr>
                <w:rFonts w:hint="eastAsia" w:ascii="仿宋_GB2312" w:hAnsi="宋体" w:eastAsia="仿宋_GB2312"/>
                <w:color w:val="auto"/>
                <w:sz w:val="28"/>
                <w:szCs w:val="28"/>
                <w:highlight w:val="none"/>
                <w:lang w:val="en-US" w:eastAsia="zh-CN"/>
              </w:rPr>
              <w:t>最高限价</w:t>
            </w:r>
            <w:r>
              <w:rPr>
                <w:rFonts w:hint="default" w:ascii="仿宋_GB2312" w:hAnsi="宋体" w:eastAsia="仿宋_GB2312"/>
                <w:color w:val="auto"/>
                <w:sz w:val="28"/>
                <w:szCs w:val="28"/>
                <w:highlight w:val="none"/>
              </w:rPr>
              <w:t>；</w:t>
            </w:r>
          </w:p>
          <w:p w14:paraId="7C5414AC">
            <w:pPr>
              <w:numPr>
                <w:ilvl w:val="0"/>
                <w:numId w:val="0"/>
              </w:numPr>
              <w:spacing w:line="560" w:lineRule="exact"/>
              <w:ind w:firstLine="280" w:firstLineChars="100"/>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lang w:eastAsia="zh-CN"/>
              </w:rPr>
              <w:t>响应有效期</w:t>
            </w:r>
            <w:r>
              <w:rPr>
                <w:rFonts w:hint="eastAsia" w:ascii="仿宋_GB2312" w:hAnsi="宋体" w:eastAsia="仿宋_GB2312"/>
                <w:color w:val="auto"/>
                <w:sz w:val="28"/>
                <w:szCs w:val="28"/>
                <w:highlight w:val="none"/>
                <w:lang w:val="en-US" w:eastAsia="zh-CN"/>
              </w:rPr>
              <w:t>满足磋商</w:t>
            </w:r>
            <w:r>
              <w:rPr>
                <w:rFonts w:hint="eastAsia" w:ascii="仿宋_GB2312" w:hAnsi="宋体" w:eastAsia="仿宋_GB2312"/>
                <w:color w:val="auto"/>
                <w:sz w:val="28"/>
                <w:szCs w:val="28"/>
                <w:highlight w:val="none"/>
              </w:rPr>
              <w:t>文件要求；</w:t>
            </w:r>
          </w:p>
          <w:p w14:paraId="1BFE1C20">
            <w:pPr>
              <w:numPr>
                <w:ilvl w:val="0"/>
                <w:numId w:val="0"/>
              </w:numPr>
              <w:spacing w:line="560" w:lineRule="exact"/>
              <w:ind w:firstLine="280" w:firstLineChars="100"/>
              <w:jc w:val="left"/>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3、响应文件按规定签署及盖章；</w:t>
            </w:r>
          </w:p>
          <w:p w14:paraId="30B0072F">
            <w:pPr>
              <w:numPr>
                <w:ilvl w:val="0"/>
                <w:numId w:val="0"/>
              </w:numPr>
              <w:spacing w:line="560" w:lineRule="exact"/>
              <w:ind w:firstLine="280" w:firstLineChars="100"/>
              <w:jc w:val="left"/>
              <w:rPr>
                <w:rFonts w:hint="eastAsia" w:ascii="仿宋_GB2312" w:hAnsi="宋体" w:eastAsia="仿宋_GB2312"/>
                <w:b w:val="0"/>
                <w:bCs w:val="0"/>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4、不存在供应商</w:t>
            </w:r>
            <w:r>
              <w:rPr>
                <w:rFonts w:hint="eastAsia" w:ascii="仿宋_GB2312" w:hAnsi="宋体" w:eastAsia="仿宋_GB2312"/>
                <w:color w:val="auto"/>
                <w:sz w:val="28"/>
                <w:szCs w:val="28"/>
                <w:highlight w:val="none"/>
              </w:rPr>
              <w:t>的报价明显低于其他通过符合性审查供应商的报价且不能证</w:t>
            </w:r>
            <w:r>
              <w:rPr>
                <w:rFonts w:hint="eastAsia" w:ascii="仿宋_GB2312" w:hAnsi="宋体" w:eastAsia="仿宋_GB2312"/>
                <w:b w:val="0"/>
                <w:bCs w:val="0"/>
                <w:color w:val="auto"/>
                <w:sz w:val="28"/>
                <w:szCs w:val="28"/>
                <w:highlight w:val="none"/>
              </w:rPr>
              <w:t>明其报价合理性的</w:t>
            </w:r>
            <w:r>
              <w:rPr>
                <w:rFonts w:hint="eastAsia" w:ascii="仿宋_GB2312" w:hAnsi="宋体" w:eastAsia="仿宋_GB2312"/>
                <w:b w:val="0"/>
                <w:bCs w:val="0"/>
                <w:color w:val="auto"/>
                <w:sz w:val="28"/>
                <w:szCs w:val="28"/>
                <w:highlight w:val="none"/>
                <w:lang w:val="en-US" w:eastAsia="zh-CN"/>
              </w:rPr>
              <w:t>情况</w:t>
            </w:r>
            <w:r>
              <w:rPr>
                <w:rFonts w:hint="eastAsia" w:ascii="仿宋_GB2312" w:hAnsi="宋体" w:eastAsia="仿宋_GB2312"/>
                <w:b w:val="0"/>
                <w:bCs w:val="0"/>
                <w:color w:val="auto"/>
                <w:sz w:val="28"/>
                <w:szCs w:val="28"/>
                <w:highlight w:val="none"/>
              </w:rPr>
              <w:t>；</w:t>
            </w:r>
          </w:p>
          <w:p w14:paraId="24085DDF">
            <w:pPr>
              <w:numPr>
                <w:ilvl w:val="0"/>
                <w:numId w:val="0"/>
              </w:numPr>
              <w:spacing w:line="560" w:lineRule="exact"/>
              <w:ind w:firstLine="280" w:firstLineChars="100"/>
              <w:jc w:val="left"/>
              <w:rPr>
                <w:rFonts w:hint="eastAsia" w:ascii="仿宋_GB2312" w:hAnsi="宋体" w:eastAsia="仿宋_GB2312"/>
                <w:b w:val="0"/>
                <w:bCs w:val="0"/>
                <w:color w:val="auto"/>
                <w:sz w:val="28"/>
                <w:szCs w:val="28"/>
                <w:highlight w:val="none"/>
              </w:rPr>
            </w:pPr>
            <w:r>
              <w:rPr>
                <w:rFonts w:hint="eastAsia" w:ascii="仿宋_GB2312" w:hAnsi="宋体" w:eastAsia="仿宋_GB2312"/>
                <w:b w:val="0"/>
                <w:bCs w:val="0"/>
                <w:color w:val="auto"/>
                <w:sz w:val="28"/>
                <w:szCs w:val="28"/>
                <w:highlight w:val="none"/>
                <w:lang w:val="en-US" w:eastAsia="zh-CN"/>
              </w:rPr>
              <w:t>5、</w:t>
            </w:r>
            <w:r>
              <w:rPr>
                <w:rFonts w:hint="eastAsia" w:ascii="仿宋_GB2312" w:hAnsi="宋体" w:eastAsia="仿宋_GB2312"/>
                <w:b w:val="0"/>
                <w:bCs w:val="0"/>
                <w:color w:val="auto"/>
                <w:sz w:val="28"/>
                <w:szCs w:val="28"/>
                <w:highlight w:val="none"/>
              </w:rPr>
              <w:t>所投</w:t>
            </w:r>
            <w:r>
              <w:rPr>
                <w:rFonts w:hint="eastAsia" w:ascii="仿宋_GB2312" w:hAnsi="宋体" w:eastAsia="仿宋_GB2312"/>
                <w:b w:val="0"/>
                <w:bCs w:val="0"/>
                <w:color w:val="auto"/>
                <w:sz w:val="28"/>
                <w:szCs w:val="28"/>
                <w:highlight w:val="none"/>
                <w:lang w:eastAsia="zh-CN"/>
              </w:rPr>
              <w:t>服务开始时间</w:t>
            </w:r>
            <w:r>
              <w:rPr>
                <w:rFonts w:hint="eastAsia" w:ascii="仿宋_GB2312" w:hAnsi="宋体" w:eastAsia="仿宋_GB2312"/>
                <w:b w:val="0"/>
                <w:bCs w:val="0"/>
                <w:color w:val="auto"/>
                <w:sz w:val="28"/>
                <w:szCs w:val="28"/>
                <w:highlight w:val="none"/>
                <w:lang w:val="en-US" w:eastAsia="zh-CN"/>
              </w:rPr>
              <w:t>、服务期</w:t>
            </w:r>
            <w:r>
              <w:rPr>
                <w:rFonts w:hint="eastAsia" w:ascii="仿宋_GB2312" w:hAnsi="宋体" w:eastAsia="仿宋_GB2312"/>
                <w:b w:val="0"/>
                <w:bCs w:val="0"/>
                <w:color w:val="auto"/>
                <w:sz w:val="28"/>
                <w:szCs w:val="28"/>
                <w:highlight w:val="none"/>
              </w:rPr>
              <w:t>及付款方式等方面满足</w:t>
            </w:r>
            <w:r>
              <w:rPr>
                <w:rFonts w:hint="eastAsia" w:ascii="仿宋_GB2312" w:hAnsi="宋体" w:eastAsia="仿宋_GB2312"/>
                <w:b w:val="0"/>
                <w:bCs w:val="0"/>
                <w:color w:val="auto"/>
                <w:sz w:val="28"/>
                <w:szCs w:val="28"/>
                <w:highlight w:val="none"/>
                <w:lang w:val="en-US" w:eastAsia="zh-CN"/>
              </w:rPr>
              <w:t>磋商</w:t>
            </w:r>
            <w:r>
              <w:rPr>
                <w:rFonts w:hint="eastAsia" w:ascii="仿宋_GB2312" w:hAnsi="宋体" w:eastAsia="仿宋_GB2312"/>
                <w:b w:val="0"/>
                <w:bCs w:val="0"/>
                <w:color w:val="auto"/>
                <w:sz w:val="28"/>
                <w:szCs w:val="28"/>
                <w:highlight w:val="none"/>
              </w:rPr>
              <w:t>文件要求；</w:t>
            </w:r>
          </w:p>
          <w:p w14:paraId="41DA4DA8">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b w:val="0"/>
                <w:bCs w:val="0"/>
                <w:color w:val="auto"/>
                <w:sz w:val="28"/>
                <w:szCs w:val="28"/>
                <w:highlight w:val="none"/>
                <w:lang w:val="en-US" w:eastAsia="zh-CN"/>
              </w:rPr>
            </w:pPr>
            <w:r>
              <w:rPr>
                <w:rFonts w:hint="eastAsia" w:ascii="仿宋_GB2312" w:hAnsi="宋体" w:eastAsia="仿宋_GB2312"/>
                <w:b w:val="0"/>
                <w:bCs w:val="0"/>
                <w:color w:val="auto"/>
                <w:sz w:val="28"/>
                <w:szCs w:val="28"/>
                <w:highlight w:val="none"/>
                <w:lang w:val="en-US" w:eastAsia="zh-CN"/>
              </w:rPr>
              <w:t>6、</w:t>
            </w:r>
            <w:r>
              <w:rPr>
                <w:rFonts w:hint="eastAsia" w:ascii="仿宋_GB2312" w:hAnsi="宋体" w:eastAsia="仿宋_GB2312" w:cs="宋体"/>
                <w:b w:val="0"/>
                <w:bCs w:val="0"/>
                <w:color w:val="auto"/>
                <w:kern w:val="0"/>
                <w:sz w:val="28"/>
                <w:szCs w:val="28"/>
                <w:highlight w:val="none"/>
              </w:rPr>
              <w:t>不存在参加同一项目的不同供应商电子投标（响应）文件的文件上传机器码（MAC地址）一致或使用的电子密钥相同的情况；</w:t>
            </w:r>
          </w:p>
          <w:p w14:paraId="1518290F">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7、磋商小组</w:t>
            </w:r>
            <w:r>
              <w:rPr>
                <w:rFonts w:hint="eastAsia" w:ascii="仿宋_GB2312" w:hAnsi="宋体" w:eastAsia="仿宋_GB2312"/>
                <w:color w:val="auto"/>
                <w:sz w:val="28"/>
                <w:szCs w:val="28"/>
                <w:highlight w:val="none"/>
              </w:rPr>
              <w:t>认为</w:t>
            </w:r>
            <w:r>
              <w:rPr>
                <w:rFonts w:hint="eastAsia" w:ascii="仿宋_GB2312" w:hAnsi="宋体" w:eastAsia="仿宋_GB2312"/>
                <w:color w:val="auto"/>
                <w:sz w:val="28"/>
                <w:szCs w:val="28"/>
                <w:highlight w:val="none"/>
                <w:lang w:val="en-US" w:eastAsia="zh-CN"/>
              </w:rPr>
              <w:t>不存在</w:t>
            </w:r>
            <w:r>
              <w:rPr>
                <w:rFonts w:hint="eastAsia" w:ascii="仿宋_GB2312" w:hAnsi="宋体" w:eastAsia="仿宋_GB2312"/>
                <w:color w:val="auto"/>
                <w:sz w:val="28"/>
                <w:szCs w:val="28"/>
                <w:highlight w:val="none"/>
              </w:rPr>
              <w:t>不符合</w:t>
            </w:r>
            <w:r>
              <w:rPr>
                <w:rFonts w:hint="eastAsia" w:ascii="仿宋_GB2312" w:hAnsi="宋体" w:eastAsia="仿宋_GB2312"/>
                <w:color w:val="auto"/>
                <w:sz w:val="28"/>
                <w:szCs w:val="28"/>
                <w:highlight w:val="none"/>
                <w:lang w:val="en-US" w:eastAsia="zh-CN"/>
              </w:rPr>
              <w:t>磋商</w:t>
            </w:r>
            <w:r>
              <w:rPr>
                <w:rFonts w:hint="eastAsia" w:ascii="仿宋_GB2312" w:hAnsi="宋体" w:eastAsia="仿宋_GB2312"/>
                <w:color w:val="auto"/>
                <w:sz w:val="28"/>
                <w:szCs w:val="28"/>
                <w:highlight w:val="none"/>
              </w:rPr>
              <w:t>文件其他实质性要求或法律法规规定的其他情形。</w:t>
            </w:r>
          </w:p>
        </w:tc>
      </w:tr>
    </w:tbl>
    <w:p w14:paraId="2DD8A5BD">
      <w:pPr>
        <w:pStyle w:val="3"/>
        <w:ind w:firstLine="643"/>
        <w:rPr>
          <w:color w:val="auto"/>
          <w:highlight w:val="none"/>
        </w:rPr>
      </w:pPr>
      <w:r>
        <w:rPr>
          <w:color w:val="auto"/>
          <w:highlight w:val="none"/>
        </w:rPr>
        <w:br w:type="page"/>
      </w:r>
      <w:r>
        <w:rPr>
          <w:rFonts w:hint="eastAsia"/>
          <w:color w:val="auto"/>
          <w:highlight w:val="none"/>
        </w:rPr>
        <w:t>一、说明</w:t>
      </w:r>
    </w:p>
    <w:p w14:paraId="7B6B1F7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14:paraId="65CD157C">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1.适用范围</w:t>
      </w:r>
    </w:p>
    <w:p w14:paraId="7646574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 本磋商文件仅适用于本次磋商公告中所涉及的项目和内容。</w:t>
      </w:r>
    </w:p>
    <w:p w14:paraId="6D1F224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 本竞争性磋商文件的解释权为</w:t>
      </w:r>
      <w:r>
        <w:rPr>
          <w:rFonts w:hint="eastAsia" w:ascii="仿宋_GB2312" w:hAnsi="宋体" w:eastAsia="仿宋_GB2312"/>
          <w:color w:val="auto"/>
          <w:sz w:val="28"/>
          <w:szCs w:val="28"/>
          <w:highlight w:val="none"/>
          <w:lang w:eastAsia="zh-CN"/>
        </w:rPr>
        <w:t>山东志诚工程咨询管理有限公司</w:t>
      </w:r>
      <w:r>
        <w:rPr>
          <w:rFonts w:hint="eastAsia" w:ascii="仿宋_GB2312" w:hAnsi="仿宋" w:eastAsia="仿宋_GB2312" w:cs="宋体"/>
          <w:color w:val="auto"/>
          <w:sz w:val="28"/>
          <w:szCs w:val="28"/>
          <w:highlight w:val="none"/>
        </w:rPr>
        <w:t>，以书面解释为准</w:t>
      </w:r>
      <w:r>
        <w:rPr>
          <w:rFonts w:hint="eastAsia" w:ascii="仿宋_GB2312" w:hAnsi="宋体" w:eastAsia="仿宋_GB2312"/>
          <w:color w:val="auto"/>
          <w:sz w:val="28"/>
          <w:szCs w:val="28"/>
          <w:highlight w:val="none"/>
        </w:rPr>
        <w:t>。</w:t>
      </w:r>
    </w:p>
    <w:p w14:paraId="16F94226">
      <w:pPr>
        <w:snapToGrid w:val="0"/>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1.3本磋商文件未做须知明示，但有相关法律、法规规定的，从其规定。</w:t>
      </w:r>
    </w:p>
    <w:p w14:paraId="347E0B09">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2.采购人、采购代理机构及供应商</w:t>
      </w:r>
    </w:p>
    <w:p w14:paraId="7478232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2.1采购人：是指</w:t>
      </w:r>
      <w:r>
        <w:rPr>
          <w:rFonts w:ascii="仿宋_GB2312" w:hAnsi="仿宋" w:eastAsia="仿宋_GB2312" w:cs="宋体"/>
          <w:color w:val="auto"/>
          <w:sz w:val="28"/>
          <w:szCs w:val="28"/>
          <w:highlight w:val="none"/>
        </w:rPr>
        <w:t>依法</w:t>
      </w:r>
      <w:r>
        <w:rPr>
          <w:rFonts w:hint="eastAsia" w:ascii="仿宋_GB2312" w:hAnsi="仿宋" w:eastAsia="仿宋_GB2312" w:cs="宋体"/>
          <w:color w:val="auto"/>
          <w:sz w:val="28"/>
          <w:szCs w:val="28"/>
          <w:highlight w:val="none"/>
        </w:rPr>
        <w:t>开展</w:t>
      </w:r>
      <w:r>
        <w:rPr>
          <w:rFonts w:ascii="仿宋_GB2312" w:hAnsi="仿宋" w:eastAsia="仿宋_GB2312" w:cs="宋体"/>
          <w:color w:val="auto"/>
          <w:sz w:val="28"/>
          <w:szCs w:val="28"/>
          <w:highlight w:val="none"/>
        </w:rPr>
        <w:t>政府采购</w:t>
      </w:r>
      <w:r>
        <w:rPr>
          <w:rFonts w:hint="eastAsia" w:ascii="仿宋_GB2312" w:hAnsi="仿宋" w:eastAsia="仿宋_GB2312" w:cs="宋体"/>
          <w:color w:val="auto"/>
          <w:sz w:val="28"/>
          <w:szCs w:val="28"/>
          <w:highlight w:val="none"/>
        </w:rPr>
        <w:t>活动</w:t>
      </w:r>
      <w:r>
        <w:rPr>
          <w:rFonts w:ascii="仿宋_GB2312" w:hAnsi="仿宋" w:eastAsia="仿宋_GB2312" w:cs="宋体"/>
          <w:color w:val="auto"/>
          <w:sz w:val="28"/>
          <w:szCs w:val="28"/>
          <w:highlight w:val="none"/>
        </w:rPr>
        <w:t>的国家机</w:t>
      </w:r>
      <w:r>
        <w:rPr>
          <w:rFonts w:hint="eastAsia" w:ascii="仿宋_GB2312" w:hAnsi="仿宋" w:eastAsia="仿宋_GB2312" w:cs="宋体"/>
          <w:color w:val="auto"/>
          <w:sz w:val="28"/>
          <w:szCs w:val="28"/>
          <w:highlight w:val="none"/>
        </w:rPr>
        <w:t>关</w:t>
      </w:r>
      <w:r>
        <w:rPr>
          <w:rFonts w:ascii="仿宋_GB2312" w:hAnsi="仿宋" w:eastAsia="仿宋_GB2312" w:cs="宋体"/>
          <w:color w:val="auto"/>
          <w:sz w:val="28"/>
          <w:szCs w:val="28"/>
          <w:highlight w:val="none"/>
        </w:rPr>
        <w:t>、事业单位、团体组织</w:t>
      </w:r>
      <w:r>
        <w:rPr>
          <w:rFonts w:hint="eastAsia" w:ascii="仿宋_GB2312" w:hAnsi="仿宋" w:eastAsia="仿宋_GB2312" w:cs="宋体"/>
          <w:color w:val="auto"/>
          <w:sz w:val="28"/>
          <w:szCs w:val="28"/>
          <w:highlight w:val="none"/>
        </w:rPr>
        <w:t>。</w:t>
      </w:r>
    </w:p>
    <w:p w14:paraId="280B94C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本项目的采购人见</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w:t>
      </w:r>
    </w:p>
    <w:p w14:paraId="131CDE3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2.2采购代理机构：是指集中采购机构或从事采购代理业务的社会中介机构。本项目的采购代理机构见</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w:t>
      </w:r>
    </w:p>
    <w:p w14:paraId="55BB32A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2.3供应商</w:t>
      </w:r>
      <w:r>
        <w:rPr>
          <w:rFonts w:ascii="仿宋_GB2312" w:hAnsi="仿宋" w:eastAsia="仿宋_GB2312" w:cs="宋体"/>
          <w:color w:val="auto"/>
          <w:sz w:val="28"/>
          <w:szCs w:val="28"/>
          <w:highlight w:val="none"/>
        </w:rPr>
        <w:t>：是指向采购人提供货物</w:t>
      </w:r>
      <w:r>
        <w:rPr>
          <w:rFonts w:hint="eastAsia" w:ascii="仿宋_GB2312" w:hAnsi="仿宋" w:eastAsia="仿宋_GB2312" w:cs="宋体"/>
          <w:color w:val="auto"/>
          <w:sz w:val="28"/>
          <w:szCs w:val="28"/>
          <w:highlight w:val="none"/>
        </w:rPr>
        <w:t>及相关</w:t>
      </w:r>
      <w:r>
        <w:rPr>
          <w:rFonts w:ascii="仿宋_GB2312" w:hAnsi="仿宋" w:eastAsia="仿宋_GB2312" w:cs="宋体"/>
          <w:color w:val="auto"/>
          <w:sz w:val="28"/>
          <w:szCs w:val="28"/>
          <w:highlight w:val="none"/>
        </w:rPr>
        <w:t>服务的法人、其他组织或者自然人。</w:t>
      </w:r>
    </w:p>
    <w:p w14:paraId="565EE88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本项目的供应商须满足以下条件：</w:t>
      </w:r>
    </w:p>
    <w:p w14:paraId="4CA23E2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2.3.1具备《中华人民共和国政府采购法》第二十二条关于供应商条件的规定，遵守本项目采购人本级和上级财政部门政府采购的有关规定。</w:t>
      </w:r>
    </w:p>
    <w:p w14:paraId="48D50D6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2.3.2以本项目磋商公告规定的方式获得了本项目的磋商文件。</w:t>
      </w:r>
    </w:p>
    <w:p w14:paraId="02D876B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2.3.3符合</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中规定的其他要求。</w:t>
      </w:r>
    </w:p>
    <w:p w14:paraId="33FC07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2.3.4若</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中写明专门面向中小企业采购的，按货物类项目属性开展采购的，供应商所投货物应由中小企业制造，即货物由中小企业生产且使用该中小企业商号或者注册商标；按工程类项目属性开展采购的，工程应由中小企业承建，即工程施工单位应为中小企业；按服务类项目属性开展采购的，服务应由中小企业承接，即提供服务的人员为中小企业按照《中华人民共和国劳动合同法》订立劳动合同的从业人员。否则，</w:t>
      </w:r>
      <w:r>
        <w:rPr>
          <w:rFonts w:hint="eastAsia" w:ascii="仿宋_GB2312" w:hAnsi="仿宋" w:eastAsia="仿宋_GB2312" w:cs="宋体"/>
          <w:b/>
          <w:color w:val="auto"/>
          <w:sz w:val="28"/>
          <w:szCs w:val="28"/>
          <w:highlight w:val="none"/>
        </w:rPr>
        <w:t>响应无效</w:t>
      </w:r>
      <w:r>
        <w:rPr>
          <w:rFonts w:hint="eastAsia" w:ascii="仿宋_GB2312" w:hAnsi="仿宋" w:eastAsia="仿宋_GB2312" w:cs="宋体"/>
          <w:color w:val="auto"/>
          <w:sz w:val="28"/>
          <w:szCs w:val="28"/>
          <w:highlight w:val="none"/>
        </w:rPr>
        <w:t>。</w:t>
      </w:r>
    </w:p>
    <w:p w14:paraId="1B59643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2.4货物，是指供应商按磋商文件要求，向采购人提供全新的、未使用过的各种形态和种类的物品，包括原材料、燃料、设备、产品等。</w:t>
      </w:r>
    </w:p>
    <w:p w14:paraId="626E9B7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2.5工程，是指供应商按磋商文件要求，向采购人提供建设工程，包括建筑物和构筑物的新建、改建、扩建、装修、拆除、修缮等。</w:t>
      </w:r>
    </w:p>
    <w:p w14:paraId="491EF39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2.6服务，是指供应商按磋商文件要求，向采购人提供除货物和工程以外的其他政府采购对象，包括政府自身需要的服务和政府向社会公众提供的公共服务。</w:t>
      </w:r>
    </w:p>
    <w:p w14:paraId="2FF2151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2.7单位</w:t>
      </w:r>
      <w:r>
        <w:rPr>
          <w:rFonts w:ascii="仿宋_GB2312" w:hAnsi="仿宋" w:eastAsia="仿宋_GB2312" w:cs="宋体"/>
          <w:color w:val="auto"/>
          <w:sz w:val="28"/>
          <w:szCs w:val="28"/>
          <w:highlight w:val="none"/>
        </w:rPr>
        <w:t>负责人为同一</w:t>
      </w:r>
      <w:r>
        <w:rPr>
          <w:rFonts w:hint="eastAsia" w:ascii="仿宋_GB2312" w:hAnsi="仿宋" w:eastAsia="仿宋_GB2312" w:cs="宋体"/>
          <w:color w:val="auto"/>
          <w:sz w:val="28"/>
          <w:szCs w:val="28"/>
          <w:highlight w:val="none"/>
        </w:rPr>
        <w:t>人</w:t>
      </w:r>
      <w:r>
        <w:rPr>
          <w:rFonts w:ascii="仿宋_GB2312" w:hAnsi="仿宋" w:eastAsia="仿宋_GB2312" w:cs="宋体"/>
          <w:color w:val="auto"/>
          <w:sz w:val="28"/>
          <w:szCs w:val="28"/>
          <w:highlight w:val="none"/>
        </w:rPr>
        <w:t>或者存在</w:t>
      </w:r>
      <w:r>
        <w:rPr>
          <w:rFonts w:hint="eastAsia" w:ascii="仿宋_GB2312" w:hAnsi="仿宋" w:eastAsia="仿宋_GB2312" w:cs="宋体"/>
          <w:color w:val="auto"/>
          <w:sz w:val="28"/>
          <w:szCs w:val="28"/>
          <w:highlight w:val="none"/>
        </w:rPr>
        <w:t>直接</w:t>
      </w:r>
      <w:r>
        <w:rPr>
          <w:rFonts w:ascii="仿宋_GB2312" w:hAnsi="仿宋" w:eastAsia="仿宋_GB2312" w:cs="宋体"/>
          <w:color w:val="auto"/>
          <w:sz w:val="28"/>
          <w:szCs w:val="28"/>
          <w:highlight w:val="none"/>
        </w:rPr>
        <w:t>控股、管理</w:t>
      </w:r>
      <w:r>
        <w:rPr>
          <w:rFonts w:hint="eastAsia" w:ascii="仿宋_GB2312" w:hAnsi="仿宋" w:eastAsia="仿宋_GB2312" w:cs="宋体"/>
          <w:color w:val="auto"/>
          <w:sz w:val="28"/>
          <w:szCs w:val="28"/>
          <w:highlight w:val="none"/>
        </w:rPr>
        <w:t>关系</w:t>
      </w:r>
      <w:r>
        <w:rPr>
          <w:rFonts w:ascii="仿宋_GB2312" w:hAnsi="仿宋" w:eastAsia="仿宋_GB2312" w:cs="宋体"/>
          <w:color w:val="auto"/>
          <w:sz w:val="28"/>
          <w:szCs w:val="28"/>
          <w:highlight w:val="none"/>
        </w:rPr>
        <w:t>的不同供应商，不得</w:t>
      </w:r>
      <w:r>
        <w:rPr>
          <w:rFonts w:hint="eastAsia" w:ascii="仿宋_GB2312" w:hAnsi="仿宋" w:eastAsia="仿宋_GB2312" w:cs="宋体"/>
          <w:color w:val="auto"/>
          <w:sz w:val="28"/>
          <w:szCs w:val="28"/>
          <w:highlight w:val="none"/>
        </w:rPr>
        <w:t>参加同一合同项下的政府采购活动。否则，其相关响应均响应</w:t>
      </w:r>
      <w:r>
        <w:rPr>
          <w:rFonts w:hint="eastAsia" w:ascii="仿宋_GB2312" w:hAnsi="仿宋" w:eastAsia="仿宋_GB2312" w:cs="宋体"/>
          <w:b/>
          <w:color w:val="auto"/>
          <w:sz w:val="28"/>
          <w:szCs w:val="28"/>
          <w:highlight w:val="none"/>
        </w:rPr>
        <w:t>无效</w:t>
      </w:r>
      <w:r>
        <w:rPr>
          <w:rFonts w:ascii="仿宋_GB2312" w:hAnsi="仿宋" w:eastAsia="仿宋_GB2312" w:cs="宋体"/>
          <w:color w:val="auto"/>
          <w:sz w:val="28"/>
          <w:szCs w:val="28"/>
          <w:highlight w:val="none"/>
        </w:rPr>
        <w:t>。</w:t>
      </w:r>
    </w:p>
    <w:p w14:paraId="6B53D87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2.8供应商在响应过程中不得向采购人提供或给予影响其正常决策行为的任何有价值物品或服务。</w:t>
      </w:r>
    </w:p>
    <w:p w14:paraId="683F57D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2.9供应商须对本项目指定一个项目负责人，对本项目所有事宜全程负责。未经采购人同意中途不得更换项目负责人。</w:t>
      </w:r>
    </w:p>
    <w:p w14:paraId="3BF26EA7">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3.资金来源</w:t>
      </w:r>
    </w:p>
    <w:p w14:paraId="7CD59DD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w:t>
      </w:r>
      <w:r>
        <w:rPr>
          <w:rFonts w:ascii="仿宋_GB2312" w:hAnsi="仿宋" w:eastAsia="仿宋_GB2312" w:cs="宋体"/>
          <w:color w:val="auto"/>
          <w:sz w:val="28"/>
          <w:szCs w:val="28"/>
          <w:highlight w:val="none"/>
        </w:rPr>
        <w:t>.1</w:t>
      </w:r>
      <w:r>
        <w:rPr>
          <w:rFonts w:hint="eastAsia" w:ascii="仿宋_GB2312" w:hAnsi="仿宋" w:eastAsia="仿宋_GB2312" w:cs="宋体"/>
          <w:color w:val="auto"/>
          <w:sz w:val="28"/>
          <w:szCs w:val="28"/>
          <w:highlight w:val="none"/>
        </w:rPr>
        <w:t>本项目为预采购项目。</w:t>
      </w:r>
    </w:p>
    <w:p w14:paraId="16948F9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3.2项目预算金额、最高限价以及采购标包最高限价见</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w:t>
      </w:r>
    </w:p>
    <w:p w14:paraId="6814035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3.3供应商报价超过磋商文件规定的预算金额、最高限价以及采购标包最高限价的，其响应</w:t>
      </w:r>
      <w:r>
        <w:rPr>
          <w:rFonts w:hint="eastAsia" w:ascii="仿宋_GB2312" w:hAnsi="仿宋" w:eastAsia="仿宋_GB2312" w:cs="宋体"/>
          <w:b/>
          <w:color w:val="auto"/>
          <w:sz w:val="28"/>
          <w:szCs w:val="28"/>
          <w:highlight w:val="none"/>
        </w:rPr>
        <w:t>无效</w:t>
      </w:r>
      <w:r>
        <w:rPr>
          <w:rFonts w:ascii="仿宋_GB2312" w:hAnsi="仿宋" w:eastAsia="仿宋_GB2312" w:cs="宋体"/>
          <w:color w:val="auto"/>
          <w:sz w:val="28"/>
          <w:szCs w:val="28"/>
          <w:highlight w:val="none"/>
        </w:rPr>
        <w:t>。</w:t>
      </w:r>
    </w:p>
    <w:p w14:paraId="15B482F6">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4.相关要求</w:t>
      </w:r>
    </w:p>
    <w:p w14:paraId="24C09FF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4.1 供应商应承担所有与准备和参加采购活动的全部费用。不论电子响应结果如何，采购人和采购代理机构均无义务和责任承担这些费用。</w:t>
      </w:r>
    </w:p>
    <w:p w14:paraId="02918AA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 本项目若涉及采购货物，则货物及相应服务应满足以下要求：</w:t>
      </w:r>
    </w:p>
    <w:p w14:paraId="703B967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4.2.1 必须是全新、未使用过的原装合格正品（包括零部件），如安装或配置了软件的，须为正版软件。</w:t>
      </w:r>
    </w:p>
    <w:p w14:paraId="4170CE1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4.2.2 进口产品，是指通过中国海关报关验放进入中国境内且产自关境外的产品。若供应商须知前附表中写明允许采购进口产品，供应商应保证所投产品可履行合法报通关手续进入中国关境内，并通过中华人民共和国商检部门检验。磋商公告有其他要求的，亦应符合其要求。若供应商须知前附表中未写明允许采购进口产品，如供应商所有产品为进口产品，其响应无效。</w:t>
      </w:r>
    </w:p>
    <w:p w14:paraId="5434A5D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4.2.3供应商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供应商应承担全部责任。</w:t>
      </w:r>
    </w:p>
    <w:p w14:paraId="636CE813">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p>
    <w:p w14:paraId="5AC4C634">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 电子响应特别提示</w:t>
      </w:r>
    </w:p>
    <w:p w14:paraId="1B58483A">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5.1本项目供应商必须在中国山东政府采购网（网址：http://www.ccgp-shandong.gov.cn/sdgp2017/site/index.jsp）完成注册（已注册的，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3C97262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5.2本项目必须网上提交响应文件，参与本项目响应的供应商应利用办理好的CA锁登录威海市政府采购电子交易系统获取磋商文件及相关文件，并进行网上响应。另外，供应商还应确保安全证书（CA锁）在有效期内。</w:t>
      </w:r>
    </w:p>
    <w:p w14:paraId="55FA2E0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5.3网上响应时，登录交易平台的电脑须满足以下环境要求：（1）操作系统：Windows 7 / Windows 10（2）浏览器：Internet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4009-913-966,18769124292。</w:t>
      </w:r>
    </w:p>
    <w:p w14:paraId="774ED38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5.4供应商应充分考虑到网上响应会发生的故障和风险。对发生的任何故障和风险造成供应商响应内容不一致或利益受损或响应失败的，采购人及采购代理机构不承担任何责任。</w:t>
      </w:r>
    </w:p>
    <w:p w14:paraId="7FE37E37">
      <w:pPr>
        <w:pStyle w:val="3"/>
        <w:ind w:firstLine="643"/>
        <w:rPr>
          <w:color w:val="auto"/>
          <w:highlight w:val="none"/>
        </w:rPr>
      </w:pPr>
      <w:r>
        <w:rPr>
          <w:rFonts w:hint="eastAsia"/>
          <w:color w:val="auto"/>
          <w:highlight w:val="none"/>
        </w:rPr>
        <w:t>二、竞争性磋商文件</w:t>
      </w:r>
    </w:p>
    <w:p w14:paraId="327A08E2">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6.竞争性磋商文件的构成</w:t>
      </w:r>
    </w:p>
    <w:p w14:paraId="748A433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由各采购包本文件（word格式）和各采购包的数据文件（excel格式）构成，采用压缩包电子版文件格式提供。</w:t>
      </w:r>
    </w:p>
    <w:p w14:paraId="73A2E61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6.1本文件（word格式）由下列文件组成：</w:t>
      </w:r>
    </w:p>
    <w:p w14:paraId="267BCCF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（1）采购公告</w:t>
      </w:r>
    </w:p>
    <w:p w14:paraId="3189CFC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（2）供应商须知</w:t>
      </w:r>
    </w:p>
    <w:p w14:paraId="53635FD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（3）采购内容与要求</w:t>
      </w:r>
    </w:p>
    <w:p w14:paraId="42B53404">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（4）</w:t>
      </w:r>
      <w:r>
        <w:rPr>
          <w:rFonts w:hint="eastAsia" w:ascii="仿宋_GB2312" w:hAnsi="宋体" w:eastAsia="仿宋_GB2312"/>
          <w:color w:val="auto"/>
          <w:sz w:val="28"/>
          <w:szCs w:val="28"/>
          <w:highlight w:val="none"/>
          <w:lang w:eastAsia="zh-CN"/>
        </w:rPr>
        <w:t>磋商原则、程序和方法</w:t>
      </w:r>
    </w:p>
    <w:p w14:paraId="142D58E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（5）响应文件格式与要求</w:t>
      </w:r>
    </w:p>
    <w:p w14:paraId="058163B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（6）政府采购合同（范本）</w:t>
      </w:r>
    </w:p>
    <w:p w14:paraId="4CC6CA1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（7）在采购过程中，由采购人或采购代理机构发出的修正和补充文件等(如有）</w:t>
      </w:r>
    </w:p>
    <w:p w14:paraId="6A24704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6.2数据文件（excel格式）由下列文件组成：</w:t>
      </w:r>
    </w:p>
    <w:p w14:paraId="50307D1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（1）封面</w:t>
      </w:r>
    </w:p>
    <w:p w14:paraId="04F1958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（2）投标报价表</w:t>
      </w:r>
      <w:r>
        <w:rPr>
          <w:rFonts w:hint="eastAsia" w:ascii="仿宋_GB2312" w:hAnsi="仿宋" w:eastAsia="仿宋_GB2312" w:cs="宋体"/>
          <w:color w:val="auto"/>
          <w:sz w:val="28"/>
          <w:szCs w:val="28"/>
          <w:highlight w:val="none"/>
        </w:rPr>
        <w:t>（含明细）</w:t>
      </w:r>
    </w:p>
    <w:p w14:paraId="17F99BB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（3）需求响应表（如有）</w:t>
      </w:r>
    </w:p>
    <w:p w14:paraId="0FC7402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（4）评审对照表</w:t>
      </w:r>
    </w:p>
    <w:p w14:paraId="22D8D85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（5）评分对照表</w:t>
      </w:r>
    </w:p>
    <w:p w14:paraId="6729510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6.3供应商应认真阅读磋商文件，如果供应商没有按磋商文件要求提交全部资料，或者供应商没有对磋商文件在各方面都做出实质性响应，</w:t>
      </w:r>
      <w:r>
        <w:rPr>
          <w:rFonts w:hint="eastAsia" w:ascii="仿宋_GB2312" w:hAnsi="宋体" w:eastAsia="仿宋_GB2312"/>
          <w:b/>
          <w:color w:val="auto"/>
          <w:sz w:val="28"/>
          <w:szCs w:val="28"/>
          <w:highlight w:val="none"/>
        </w:rPr>
        <w:t>其风险应由供应商自行承担。根据法律法规的规定，可能导致其响应无效。</w:t>
      </w:r>
    </w:p>
    <w:p w14:paraId="035F57F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w:t>
      </w:r>
      <w:r>
        <w:rPr>
          <w:rFonts w:ascii="仿宋_GB2312" w:hAnsi="仿宋" w:eastAsia="仿宋_GB2312" w:cs="宋体"/>
          <w:color w:val="auto"/>
          <w:sz w:val="28"/>
          <w:szCs w:val="28"/>
          <w:highlight w:val="none"/>
        </w:rPr>
        <w:t>.</w:t>
      </w:r>
      <w:r>
        <w:rPr>
          <w:rFonts w:hint="eastAsia" w:ascii="仿宋_GB2312" w:hAnsi="仿宋" w:eastAsia="仿宋_GB2312" w:cs="宋体"/>
          <w:color w:val="auto"/>
          <w:sz w:val="28"/>
          <w:szCs w:val="28"/>
          <w:highlight w:val="none"/>
        </w:rPr>
        <w:t>4磋商文件</w:t>
      </w:r>
      <w:r>
        <w:rPr>
          <w:rFonts w:ascii="仿宋_GB2312" w:hAnsi="仿宋" w:eastAsia="仿宋_GB2312" w:cs="宋体"/>
          <w:color w:val="auto"/>
          <w:sz w:val="28"/>
          <w:szCs w:val="28"/>
          <w:highlight w:val="none"/>
        </w:rPr>
        <w:t>中有不一致的，有澄清的部分</w:t>
      </w:r>
      <w:r>
        <w:rPr>
          <w:rFonts w:hint="eastAsia" w:ascii="仿宋_GB2312" w:hAnsi="仿宋" w:eastAsia="仿宋_GB2312" w:cs="宋体"/>
          <w:color w:val="auto"/>
          <w:sz w:val="28"/>
          <w:szCs w:val="28"/>
          <w:highlight w:val="none"/>
        </w:rPr>
        <w:t>以</w:t>
      </w:r>
      <w:r>
        <w:rPr>
          <w:rFonts w:ascii="仿宋_GB2312" w:hAnsi="仿宋" w:eastAsia="仿宋_GB2312" w:cs="宋体"/>
          <w:color w:val="auto"/>
          <w:sz w:val="28"/>
          <w:szCs w:val="28"/>
          <w:highlight w:val="none"/>
        </w:rPr>
        <w:t>最终的澄清更正内容为准</w:t>
      </w:r>
      <w:r>
        <w:rPr>
          <w:rFonts w:hint="eastAsia" w:ascii="仿宋_GB2312" w:hAnsi="仿宋" w:eastAsia="仿宋_GB2312" w:cs="宋体"/>
          <w:color w:val="auto"/>
          <w:sz w:val="28"/>
          <w:szCs w:val="28"/>
          <w:highlight w:val="none"/>
        </w:rPr>
        <w:t>。</w:t>
      </w:r>
    </w:p>
    <w:p w14:paraId="1EB2A52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w:t>
      </w:r>
      <w:r>
        <w:rPr>
          <w:rFonts w:ascii="仿宋_GB2312" w:hAnsi="仿宋" w:eastAsia="仿宋_GB2312" w:cs="宋体"/>
          <w:color w:val="auto"/>
          <w:sz w:val="28"/>
          <w:szCs w:val="28"/>
          <w:highlight w:val="none"/>
        </w:rPr>
        <w:t>.5</w:t>
      </w:r>
      <w:r>
        <w:rPr>
          <w:rFonts w:hint="eastAsia" w:ascii="仿宋_GB2312" w:hAnsi="仿宋" w:eastAsia="仿宋_GB2312" w:cs="宋体"/>
          <w:color w:val="auto"/>
          <w:sz w:val="28"/>
          <w:szCs w:val="28"/>
          <w:highlight w:val="none"/>
        </w:rPr>
        <w:t>磋商</w:t>
      </w:r>
      <w:r>
        <w:rPr>
          <w:rFonts w:ascii="仿宋_GB2312" w:hAnsi="仿宋" w:eastAsia="仿宋_GB2312" w:cs="宋体"/>
          <w:color w:val="auto"/>
          <w:sz w:val="28"/>
          <w:szCs w:val="28"/>
          <w:highlight w:val="none"/>
        </w:rPr>
        <w:t>文件以</w:t>
      </w:r>
      <w:r>
        <w:rPr>
          <w:rFonts w:hint="eastAsia" w:ascii="仿宋_GB2312" w:hAnsi="仿宋" w:eastAsia="仿宋_GB2312" w:cs="宋体"/>
          <w:color w:val="auto"/>
          <w:sz w:val="28"/>
          <w:szCs w:val="28"/>
          <w:highlight w:val="none"/>
        </w:rPr>
        <w:t>简体</w:t>
      </w:r>
      <w:r>
        <w:rPr>
          <w:rFonts w:ascii="仿宋_GB2312" w:hAnsi="仿宋" w:eastAsia="仿宋_GB2312" w:cs="宋体"/>
          <w:color w:val="auto"/>
          <w:sz w:val="28"/>
          <w:szCs w:val="28"/>
          <w:highlight w:val="none"/>
        </w:rPr>
        <w:t>中文编印，且以</w:t>
      </w:r>
      <w:r>
        <w:rPr>
          <w:rFonts w:hint="eastAsia" w:ascii="仿宋_GB2312" w:hAnsi="仿宋" w:eastAsia="仿宋_GB2312" w:cs="宋体"/>
          <w:color w:val="auto"/>
          <w:sz w:val="28"/>
          <w:szCs w:val="28"/>
          <w:highlight w:val="none"/>
        </w:rPr>
        <w:t>简体</w:t>
      </w:r>
      <w:r>
        <w:rPr>
          <w:rFonts w:ascii="仿宋_GB2312" w:hAnsi="仿宋" w:eastAsia="仿宋_GB2312" w:cs="宋体"/>
          <w:color w:val="auto"/>
          <w:sz w:val="28"/>
          <w:szCs w:val="28"/>
          <w:highlight w:val="none"/>
        </w:rPr>
        <w:t>中文为准。</w:t>
      </w:r>
    </w:p>
    <w:p w14:paraId="2431C63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6.6除非有特殊要求，磋商</w:t>
      </w:r>
      <w:r>
        <w:rPr>
          <w:rFonts w:ascii="仿宋_GB2312" w:hAnsi="仿宋" w:eastAsia="仿宋_GB2312" w:cs="宋体"/>
          <w:color w:val="auto"/>
          <w:sz w:val="28"/>
          <w:szCs w:val="28"/>
          <w:highlight w:val="none"/>
        </w:rPr>
        <w:t>文件不单独提供采购货物使用地的自然环境、气候条件、公用设施等情况，供应商被视为熟悉上述与履行合同有关的一切情况。</w:t>
      </w:r>
    </w:p>
    <w:p w14:paraId="3412F29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6.7除磋商</w:t>
      </w:r>
      <w:r>
        <w:rPr>
          <w:rFonts w:ascii="仿宋_GB2312" w:hAnsi="仿宋" w:eastAsia="仿宋_GB2312" w:cs="宋体"/>
          <w:color w:val="auto"/>
          <w:sz w:val="28"/>
          <w:szCs w:val="28"/>
          <w:highlight w:val="none"/>
        </w:rPr>
        <w:t>文件中另有规定外，</w:t>
      </w:r>
      <w:r>
        <w:rPr>
          <w:rFonts w:hint="eastAsia" w:ascii="仿宋_GB2312" w:hAnsi="仿宋" w:eastAsia="仿宋_GB2312" w:cs="宋体"/>
          <w:color w:val="auto"/>
          <w:sz w:val="28"/>
          <w:szCs w:val="28"/>
          <w:highlight w:val="none"/>
        </w:rPr>
        <w:t>磋商</w:t>
      </w:r>
      <w:r>
        <w:rPr>
          <w:rFonts w:ascii="仿宋_GB2312" w:hAnsi="仿宋" w:eastAsia="仿宋_GB2312" w:cs="宋体"/>
          <w:color w:val="auto"/>
          <w:sz w:val="28"/>
          <w:szCs w:val="28"/>
          <w:highlight w:val="none"/>
        </w:rPr>
        <w:t>文件所使用的时间单位“天”、“日”均指日历天，且所有时刻均为北京时间。</w:t>
      </w:r>
    </w:p>
    <w:p w14:paraId="1505574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6.8参与本次采购活动的各方应对磋商</w:t>
      </w:r>
      <w:r>
        <w:rPr>
          <w:rFonts w:ascii="仿宋_GB2312" w:hAnsi="仿宋" w:eastAsia="仿宋_GB2312" w:cs="宋体"/>
          <w:color w:val="auto"/>
          <w:sz w:val="28"/>
          <w:szCs w:val="28"/>
          <w:highlight w:val="none"/>
        </w:rPr>
        <w:t>文件和响应文件中的商业和技术等秘密保密，违者应对由此造成的后果承担法律责任。</w:t>
      </w:r>
    </w:p>
    <w:p w14:paraId="7A6FD825">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7.竞争性磋商文件的澄清</w:t>
      </w:r>
    </w:p>
    <w:p w14:paraId="71E685D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7.1供应商在收到磋商文件后，对磋商文件若有任何疑问或要求澄清磋商文件的，应按</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向采购人、采购代理机构提出。必要时，采购代理机构将协助采购人组织所有获取磋商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3CB91C8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7.2供应商在规定的时间内未对磋商文件澄清或提出疑问的，采购人、采购代理机构将视其为接受磋商文件的所有条款。</w:t>
      </w:r>
    </w:p>
    <w:p w14:paraId="0DCB9D57">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8.竞争性磋商文件的修改</w:t>
      </w:r>
    </w:p>
    <w:p w14:paraId="6C40DCCE">
      <w:pPr>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w:t>
      </w:r>
      <w:r>
        <w:rPr>
          <w:rFonts w:ascii="仿宋_GB2312" w:hAnsi="宋体" w:eastAsia="仿宋_GB2312"/>
          <w:color w:val="auto"/>
          <w:sz w:val="28"/>
          <w:szCs w:val="28"/>
          <w:highlight w:val="none"/>
        </w:rPr>
        <w:t>1</w:t>
      </w:r>
      <w:r>
        <w:rPr>
          <w:rFonts w:hint="eastAsia" w:ascii="仿宋_GB2312" w:hAnsi="宋体" w:eastAsia="仿宋_GB2312"/>
          <w:color w:val="auto"/>
          <w:sz w:val="28"/>
          <w:szCs w:val="28"/>
          <w:highlight w:val="none"/>
        </w:rPr>
        <w:t>采购人或采购代理机构可以对已发出的</w:t>
      </w:r>
      <w:r>
        <w:rPr>
          <w:rFonts w:hint="eastAsia" w:ascii="仿宋_GB2312" w:hAnsi="宋体" w:eastAsia="仿宋_GB2312"/>
          <w:color w:val="auto"/>
          <w:sz w:val="28"/>
          <w:szCs w:val="28"/>
          <w:highlight w:val="none"/>
          <w:lang w:val="en-US" w:eastAsia="zh-CN"/>
        </w:rPr>
        <w:t>磋商</w:t>
      </w:r>
      <w:r>
        <w:rPr>
          <w:rFonts w:hint="eastAsia" w:ascii="仿宋_GB2312" w:hAnsi="宋体" w:eastAsia="仿宋_GB2312"/>
          <w:color w:val="auto"/>
          <w:sz w:val="28"/>
          <w:szCs w:val="28"/>
          <w:highlight w:val="none"/>
        </w:rPr>
        <w:t>文件进行必要的澄清或者修改。</w:t>
      </w:r>
    </w:p>
    <w:p w14:paraId="48DC765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color w:val="auto"/>
          <w:sz w:val="28"/>
          <w:szCs w:val="28"/>
          <w:highlight w:val="none"/>
        </w:rPr>
        <w:t>因潜在供应商原因或通讯线路故障导致逾期送达或无法送达，采购人、采购代理机构不因此承担任何责任，有关的采购活动可以继续有效进行。</w:t>
      </w:r>
    </w:p>
    <w:p w14:paraId="638DDD6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p w14:paraId="5095BBE5">
      <w:pPr>
        <w:pStyle w:val="3"/>
        <w:ind w:firstLine="643"/>
        <w:rPr>
          <w:color w:val="auto"/>
          <w:highlight w:val="none"/>
        </w:rPr>
      </w:pPr>
      <w:r>
        <w:rPr>
          <w:rFonts w:hint="eastAsia"/>
          <w:color w:val="auto"/>
          <w:highlight w:val="none"/>
        </w:rPr>
        <w:t>三、响应文件的编制</w:t>
      </w:r>
    </w:p>
    <w:p w14:paraId="477D000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 (依法登记的负责人）签章或者授权代表签字或者加盖公章。由授权代表签字的，应当附授权委托书。供应商为自然人的，应当由本人签字并附身份证明。</w:t>
      </w:r>
    </w:p>
    <w:p w14:paraId="3C131EB1">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9.响应文件编制要求</w:t>
      </w:r>
    </w:p>
    <w:p w14:paraId="2B03AFF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9.1供应商编写的文件和往来信件应以简体中文书写。如果响应文件或与响应有关的其它文件、信件及来往函电以简体中文以外语言书写的，供应商应将其译成简体中文，如未翻译该文件，则该文件无效。</w:t>
      </w:r>
    </w:p>
    <w:p w14:paraId="34B112D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9.2响应文件中使用的计量单位应使用中华人民共和国法定计量单位。</w:t>
      </w:r>
    </w:p>
    <w:p w14:paraId="62EC5A3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14:paraId="3AB74BA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9.4供应商按照磋商文件要求所提供的各种证明文件必须真实且合法有效,经扫描后粘贴到响应文件的相关页上，确保清晰度可辨认。评审时由于无法辨认所产生的不利后果，由供应商自行承担。</w:t>
      </w:r>
    </w:p>
    <w:p w14:paraId="4DA0A5F9">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9.5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7C1F454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9.6为了保证系统整体效率，系统对所投递的电子文件有大小的限制，因此，供应商应在确保清晰度的情况下尽可能降低本文件的大小，避免响应截止时间前未能完整上传文件。</w:t>
      </w:r>
    </w:p>
    <w:p w14:paraId="7C761F6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9.7响应文件具有法律效力。供应商与采购人、采购代理机构及其任何工作人员的口头协议不影响响应文件的任何条款和内容。</w:t>
      </w:r>
    </w:p>
    <w:p w14:paraId="307C892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9.8供应商应自行承担其准备和参加采购活动发生的所有费用。不论结果如何，采购人、采购代理机构在任何情况下无义务也无责任承担这些费用。</w:t>
      </w:r>
    </w:p>
    <w:p w14:paraId="608FB3D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9.9无论供应商是否成交，供应商所提交的响应文件均不予退还，不提供副本拷贝。</w:t>
      </w:r>
    </w:p>
    <w:p w14:paraId="2FF9D35A">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10.数据文件编制要求</w:t>
      </w:r>
    </w:p>
    <w:p w14:paraId="25CE854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10.1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color w:val="auto"/>
          <w:sz w:val="28"/>
          <w:szCs w:val="28"/>
          <w:highlight w:val="none"/>
        </w:rPr>
        <w:t>必须在原表上填写，</w:t>
      </w:r>
      <w:r>
        <w:rPr>
          <w:rFonts w:hint="eastAsia" w:ascii="仿宋_GB2312" w:hAnsi="仿宋" w:eastAsia="仿宋_GB2312" w:cs="宋体"/>
          <w:color w:val="auto"/>
          <w:sz w:val="28"/>
          <w:szCs w:val="28"/>
          <w:highlight w:val="none"/>
        </w:rPr>
        <w:t>对采用非该文件基础上编制或对该文件进行任何工作表、表格行、表格列的增减</w:t>
      </w:r>
      <w:r>
        <w:rPr>
          <w:rFonts w:eastAsia="仿宋_GB2312" w:cs="宋体"/>
          <w:color w:val="auto"/>
          <w:sz w:val="28"/>
          <w:szCs w:val="28"/>
          <w:highlight w:val="none"/>
        </w:rPr>
        <w:t>、对工作表先后顺序的变动，</w:t>
      </w:r>
      <w:r>
        <w:rPr>
          <w:rFonts w:hint="eastAsia" w:ascii="仿宋_GB2312" w:hAnsi="仿宋" w:eastAsia="仿宋_GB2312" w:cs="宋体"/>
          <w:color w:val="auto"/>
          <w:sz w:val="28"/>
          <w:szCs w:val="28"/>
          <w:highlight w:val="none"/>
        </w:rPr>
        <w:t>以及对锁定区域内的数据进行更改、</w:t>
      </w:r>
      <w:r>
        <w:rPr>
          <w:rFonts w:hint="eastAsia" w:ascii="仿宋_GB2312" w:hAnsi="仿宋" w:eastAsia="仿宋_GB2312" w:cs="宋体"/>
          <w:b/>
          <w:color w:val="auto"/>
          <w:sz w:val="28"/>
          <w:szCs w:val="28"/>
          <w:highlight w:val="none"/>
        </w:rPr>
        <w:t>文件另存到其他文件</w:t>
      </w:r>
      <w:r>
        <w:rPr>
          <w:rFonts w:hint="eastAsia" w:ascii="仿宋_GB2312" w:hAnsi="仿宋" w:eastAsia="仿宋_GB2312" w:cs="宋体"/>
          <w:color w:val="auto"/>
          <w:sz w:val="28"/>
          <w:szCs w:val="28"/>
          <w:highlight w:val="none"/>
        </w:rPr>
        <w:t>等违规性操作</w:t>
      </w:r>
      <w:r>
        <w:rPr>
          <w:rFonts w:hint="eastAsia" w:ascii="仿宋_GB2312" w:hAnsi="宋体" w:eastAsia="仿宋_GB2312"/>
          <w:color w:val="auto"/>
          <w:sz w:val="28"/>
          <w:szCs w:val="28"/>
          <w:highlight w:val="none"/>
        </w:rPr>
        <w:t>，都会破坏本文件中的数字指纹，导致系统无法接收该文件使其</w:t>
      </w:r>
      <w:r>
        <w:rPr>
          <w:rFonts w:hint="eastAsia" w:ascii="仿宋_GB2312" w:hAnsi="宋体" w:eastAsia="仿宋_GB2312"/>
          <w:b/>
          <w:color w:val="auto"/>
          <w:sz w:val="28"/>
          <w:szCs w:val="28"/>
          <w:highlight w:val="none"/>
        </w:rPr>
        <w:t>响应失败</w:t>
      </w:r>
      <w:r>
        <w:rPr>
          <w:rFonts w:hint="eastAsia" w:ascii="仿宋_GB2312" w:hAnsi="宋体" w:eastAsia="仿宋_GB2312"/>
          <w:color w:val="auto"/>
          <w:sz w:val="28"/>
          <w:szCs w:val="28"/>
          <w:highlight w:val="none"/>
        </w:rPr>
        <w:t>。</w:t>
      </w:r>
    </w:p>
    <w:p w14:paraId="22A3A0E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color w:val="auto"/>
          <w:sz w:val="28"/>
          <w:szCs w:val="28"/>
          <w:highlight w:val="none"/>
        </w:rPr>
        <w:t>响应失败</w:t>
      </w:r>
      <w:r>
        <w:rPr>
          <w:rFonts w:hint="eastAsia" w:ascii="仿宋_GB2312" w:hAnsi="宋体" w:eastAsia="仿宋_GB2312"/>
          <w:color w:val="auto"/>
          <w:sz w:val="28"/>
          <w:szCs w:val="28"/>
          <w:highlight w:val="none"/>
        </w:rPr>
        <w:t>。</w:t>
      </w:r>
    </w:p>
    <w:p w14:paraId="5CAC9DF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10.3 供应商在对数据文件电子签章前，应按照上述2项的要求进行认真检查与确认。因供应商自身原因所导致其响应失败的，须自行承担相关责任。</w:t>
      </w:r>
    </w:p>
    <w:p w14:paraId="30EEFC20">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11.文件构成</w:t>
      </w:r>
    </w:p>
    <w:p w14:paraId="4B5563F7">
      <w:pPr>
        <w:tabs>
          <w:tab w:val="left" w:pos="5954"/>
        </w:tabs>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供应商应按不同项目或采购包分别编制响应文件，每个项目或采购包的响应文件分两册，且必须包括：响应文件（PDF格式）（第一册）、数据文件（PDF格式）（第二册）。前述内容缺一不可，否则为</w:t>
      </w:r>
      <w:r>
        <w:rPr>
          <w:rFonts w:hint="eastAsia" w:ascii="仿宋_GB2312" w:hAnsi="宋体" w:eastAsia="仿宋_GB2312"/>
          <w:b/>
          <w:color w:val="auto"/>
          <w:sz w:val="28"/>
          <w:szCs w:val="28"/>
          <w:highlight w:val="none"/>
        </w:rPr>
        <w:t>无效响应</w:t>
      </w:r>
      <w:r>
        <w:rPr>
          <w:rFonts w:hint="eastAsia" w:ascii="仿宋_GB2312" w:hAnsi="宋体" w:eastAsia="仿宋_GB2312"/>
          <w:color w:val="auto"/>
          <w:sz w:val="28"/>
          <w:szCs w:val="28"/>
          <w:highlight w:val="none"/>
        </w:rPr>
        <w:t>。</w:t>
      </w:r>
    </w:p>
    <w:p w14:paraId="0C3FD57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.1供应商编制的响应文件（pdf格式）（第一册）包括下列内容：</w:t>
      </w:r>
    </w:p>
    <w:p w14:paraId="177FAB5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（1）响应文件封面</w:t>
      </w:r>
      <w:r>
        <w:rPr>
          <w:rFonts w:hint="eastAsia" w:ascii="仿宋_GB2312" w:hAnsi="仿宋" w:eastAsia="仿宋_GB2312" w:cs="宋体"/>
          <w:color w:val="auto"/>
          <w:sz w:val="28"/>
          <w:szCs w:val="28"/>
          <w:highlight w:val="none"/>
        </w:rPr>
        <w:t>（格式见本文件第五章）</w:t>
      </w:r>
    </w:p>
    <w:p w14:paraId="52C4D28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（2）响应文件目录（格式见本文件第五章）</w:t>
      </w:r>
    </w:p>
    <w:p w14:paraId="493A36B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（3）报价承诺函（格式见本文件第五章）</w:t>
      </w:r>
    </w:p>
    <w:p w14:paraId="26EE045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（4）供应商资格证明文件</w:t>
      </w:r>
    </w:p>
    <w:p w14:paraId="138E6A1C">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w:t>
      </w:r>
      <w:r>
        <w:rPr>
          <w:rFonts w:hint="eastAsia" w:ascii="仿宋_GB2312" w:hAnsi="宋体" w:eastAsia="仿宋_GB2312"/>
          <w:color w:val="auto"/>
          <w:sz w:val="28"/>
          <w:szCs w:val="28"/>
          <w:highlight w:val="none"/>
          <w:lang w:val="en-US" w:eastAsia="zh-CN"/>
        </w:rPr>
        <w:t>供应商</w:t>
      </w:r>
      <w:r>
        <w:rPr>
          <w:rFonts w:hint="eastAsia" w:ascii="仿宋_GB2312" w:hAnsi="宋体" w:eastAsia="仿宋_GB2312"/>
          <w:color w:val="auto"/>
          <w:sz w:val="28"/>
          <w:szCs w:val="28"/>
          <w:highlight w:val="none"/>
        </w:rPr>
        <w:t>须具有独立承担民事责任的能力，须提供相关证明材料，其中：</w:t>
      </w:r>
    </w:p>
    <w:p w14:paraId="7421BC0B">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依据《中华人民共和国民法典》对民事主体的划分，按以下要求提供证明材料</w:t>
      </w:r>
      <w:r>
        <w:rPr>
          <w:rFonts w:hint="eastAsia" w:ascii="仿宋_GB2312" w:hAnsi="宋体" w:eastAsia="仿宋_GB2312"/>
          <w:color w:val="auto"/>
          <w:sz w:val="28"/>
          <w:szCs w:val="28"/>
          <w:highlight w:val="none"/>
          <w:lang w:val="en-US" w:eastAsia="zh-CN"/>
        </w:rPr>
        <w:t>扫描件</w:t>
      </w:r>
      <w:r>
        <w:rPr>
          <w:rFonts w:hint="eastAsia" w:ascii="仿宋_GB2312" w:hAnsi="宋体" w:eastAsia="仿宋_GB2312"/>
          <w:color w:val="auto"/>
          <w:sz w:val="28"/>
          <w:szCs w:val="28"/>
          <w:highlight w:val="none"/>
        </w:rPr>
        <w:t>：</w:t>
      </w:r>
    </w:p>
    <w:p w14:paraId="2FF2E169">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s="Times New Roman"/>
          <w:color w:val="auto"/>
          <w:sz w:val="28"/>
          <w:szCs w:val="28"/>
          <w:highlight w:val="none"/>
          <w:lang w:val="en-US" w:eastAsia="zh-CN"/>
        </w:rPr>
        <w:t>A.</w:t>
      </w:r>
      <w:r>
        <w:rPr>
          <w:rFonts w:hint="eastAsia" w:ascii="仿宋_GB2312" w:hAnsi="宋体" w:eastAsia="仿宋_GB2312"/>
          <w:color w:val="auto"/>
          <w:sz w:val="28"/>
          <w:szCs w:val="28"/>
          <w:highlight w:val="none"/>
        </w:rPr>
        <w:t>营利法人（企业法人）：市场监督管理部门（原工商行政管理部门）颁发的营业执照</w:t>
      </w:r>
    </w:p>
    <w:p w14:paraId="604B5D3F">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B.</w:t>
      </w:r>
      <w:r>
        <w:rPr>
          <w:rFonts w:hint="eastAsia" w:ascii="仿宋_GB2312" w:hAnsi="宋体" w:eastAsia="仿宋_GB2312"/>
          <w:color w:val="auto"/>
          <w:sz w:val="28"/>
          <w:szCs w:val="28"/>
          <w:highlight w:val="none"/>
        </w:rPr>
        <w:t>非营利法人：</w:t>
      </w:r>
    </w:p>
    <w:p w14:paraId="0440A97E">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事业单位：事业单位登记管理部门颁发的事业单位法人证书</w:t>
      </w:r>
    </w:p>
    <w:p w14:paraId="171E1119">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社会团体：民政部门颁发的社会团体法人登记证书</w:t>
      </w:r>
    </w:p>
    <w:p w14:paraId="4F08AAB8">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基金会：民政部门颁发的基金会法人登记证书</w:t>
      </w:r>
    </w:p>
    <w:p w14:paraId="4743A735">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社会服务机构（民办非企业单位）：民政部门颁发的社会服务机构（民办非企业单位）登记证书</w:t>
      </w:r>
    </w:p>
    <w:p w14:paraId="41295C9E">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C.</w:t>
      </w:r>
      <w:r>
        <w:rPr>
          <w:rFonts w:hint="eastAsia" w:ascii="仿宋_GB2312" w:hAnsi="宋体" w:eastAsia="仿宋_GB2312"/>
          <w:color w:val="auto"/>
          <w:sz w:val="28"/>
          <w:szCs w:val="28"/>
          <w:highlight w:val="none"/>
        </w:rPr>
        <w:t>不具有法人资格的专业服务机构：行政主管部门颁发的执业许可证</w:t>
      </w:r>
    </w:p>
    <w:p w14:paraId="3F3D6E86">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D.</w:t>
      </w:r>
      <w:r>
        <w:rPr>
          <w:rFonts w:hint="eastAsia" w:ascii="仿宋_GB2312" w:hAnsi="宋体" w:eastAsia="仿宋_GB2312"/>
          <w:color w:val="auto"/>
          <w:sz w:val="28"/>
          <w:szCs w:val="28"/>
          <w:highlight w:val="none"/>
        </w:rPr>
        <w:t>自然人：自然人身份证明（公安机关颁发的居民身份证）</w:t>
      </w:r>
    </w:p>
    <w:p w14:paraId="48FB834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E.</w:t>
      </w:r>
      <w:r>
        <w:rPr>
          <w:rFonts w:hint="eastAsia" w:ascii="仿宋_GB2312" w:hAnsi="宋体" w:eastAsia="仿宋_GB2312"/>
          <w:color w:val="auto"/>
          <w:sz w:val="28"/>
          <w:szCs w:val="28"/>
          <w:highlight w:val="none"/>
        </w:rPr>
        <w:t>规定允许法人或其他组织的非法人分支机构投标且供应商为法人或其他组织的非法人分支机构的，提供法人或其他组织的登记证书或许可证、分支机构自身的登记证书或许可证、法人或其他组织允许其分支机构投标的授权书（授权书格式自拟）。</w:t>
      </w:r>
    </w:p>
    <w:p w14:paraId="2CA1697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②授权委托书（格式见本文件第五章）；授权代表身份证扫描件；</w:t>
      </w:r>
      <w:r>
        <w:rPr>
          <w:rFonts w:ascii="仿宋_GB2312" w:hAnsi="宋体" w:eastAsia="仿宋_GB2312"/>
          <w:color w:val="auto"/>
          <w:sz w:val="28"/>
          <w:szCs w:val="28"/>
          <w:highlight w:val="none"/>
        </w:rPr>
        <w:t xml:space="preserve"> </w:t>
      </w:r>
    </w:p>
    <w:p w14:paraId="4EF4465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若供应商的法定代表人 (依法登记的负责人）参与响应文件开启（解密）的，则只需提供法定代表人（依法登记的负责人）身份证扫描件(加盖供应商公章)；</w:t>
      </w:r>
    </w:p>
    <w:p w14:paraId="23AAA41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③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00691BC7">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504D0233">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④</w:t>
      </w:r>
      <w:r>
        <w:rPr>
          <w:rFonts w:hint="eastAsia" w:ascii="仿宋_GB2312" w:hAnsi="宋体" w:eastAsia="仿宋_GB2312"/>
          <w:color w:val="auto"/>
          <w:sz w:val="28"/>
          <w:szCs w:val="28"/>
          <w:highlight w:val="none"/>
          <w:lang w:val="en-US" w:eastAsia="zh-CN"/>
        </w:rPr>
        <w:t>供应商参加本项目前3年内在经营活动中没有重大违法记录的声明</w:t>
      </w:r>
      <w:r>
        <w:rPr>
          <w:rFonts w:hint="eastAsia" w:ascii="仿宋_GB2312" w:hAnsi="仿宋" w:eastAsia="仿宋_GB2312" w:cs="宋体"/>
          <w:color w:val="auto"/>
          <w:sz w:val="28"/>
          <w:szCs w:val="28"/>
          <w:highlight w:val="none"/>
        </w:rPr>
        <w:t>（格式见本文件第五章）</w:t>
      </w:r>
      <w:r>
        <w:rPr>
          <w:rFonts w:hint="eastAsia" w:ascii="仿宋_GB2312" w:hAnsi="仿宋" w:eastAsia="仿宋_GB2312" w:cs="宋体"/>
          <w:b w:val="0"/>
          <w:bCs/>
          <w:color w:val="auto"/>
          <w:sz w:val="28"/>
          <w:szCs w:val="28"/>
          <w:highlight w:val="none"/>
          <w:lang w:eastAsia="zh-CN"/>
        </w:rPr>
        <w:t>；</w:t>
      </w:r>
    </w:p>
    <w:p w14:paraId="706C53B2">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⑤供应商具有履行合同所必需的设备和专业技术能力承诺函（格式见本文件第五章）；</w:t>
      </w:r>
    </w:p>
    <w:p w14:paraId="7976182E">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⑥</w:t>
      </w:r>
      <w:r>
        <w:rPr>
          <w:rFonts w:hint="eastAsia" w:ascii="仿宋_GB2312" w:hAnsi="宋体" w:eastAsia="仿宋_GB2312"/>
          <w:color w:val="auto"/>
          <w:sz w:val="28"/>
          <w:szCs w:val="28"/>
          <w:highlight w:val="none"/>
        </w:rPr>
        <w:t>财务状况报告等相关材料</w:t>
      </w:r>
    </w:p>
    <w:p w14:paraId="340C2E4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w:t>
      </w:r>
      <w:r>
        <w:rPr>
          <w:rFonts w:hint="eastAsia" w:ascii="仿宋_GB2312" w:hAnsi="宋体" w:eastAsia="仿宋_GB2312"/>
          <w:color w:val="auto"/>
          <w:sz w:val="28"/>
          <w:szCs w:val="28"/>
          <w:highlight w:val="none"/>
          <w:lang w:val="en-US" w:eastAsia="zh-CN"/>
        </w:rPr>
        <w:t>供应商</w:t>
      </w:r>
      <w:r>
        <w:rPr>
          <w:rFonts w:hint="eastAsia" w:ascii="仿宋_GB2312" w:hAnsi="宋体" w:eastAsia="仿宋_GB2312"/>
          <w:color w:val="auto"/>
          <w:sz w:val="28"/>
          <w:szCs w:val="28"/>
          <w:highlight w:val="none"/>
        </w:rPr>
        <w:t>自行编制的近一年度（2023年）公司财务报表或由</w:t>
      </w:r>
      <w:r>
        <w:rPr>
          <w:rFonts w:hint="eastAsia" w:ascii="仿宋_GB2312" w:hAnsi="宋体" w:eastAsia="仿宋_GB2312"/>
          <w:color w:val="auto"/>
          <w:sz w:val="28"/>
          <w:szCs w:val="28"/>
          <w:highlight w:val="none"/>
          <w:lang w:eastAsia="zh-CN"/>
        </w:rPr>
        <w:t>中介机构出具的近一年度（2023年）财务审计报告书及附件扫描件</w:t>
      </w:r>
      <w:r>
        <w:rPr>
          <w:rFonts w:hint="eastAsia" w:ascii="仿宋_GB2312" w:hAnsi="宋体" w:eastAsia="仿宋_GB2312"/>
          <w:color w:val="auto"/>
          <w:sz w:val="28"/>
          <w:szCs w:val="28"/>
          <w:highlight w:val="none"/>
        </w:rPr>
        <w:t>；</w:t>
      </w:r>
    </w:p>
    <w:p w14:paraId="51E04794">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B.银行出具的有效期内的资信证明扫描件。</w:t>
      </w:r>
    </w:p>
    <w:p w14:paraId="189317E8">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注：A、B两项提供任意一项均可。</w:t>
      </w:r>
    </w:p>
    <w:p w14:paraId="272387DF">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⑦磋商文件公告中要求的有关资质资格文件；</w:t>
      </w:r>
    </w:p>
    <w:p w14:paraId="690DB470">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⑧</w:t>
      </w:r>
      <w:r>
        <w:rPr>
          <w:rFonts w:hint="eastAsia" w:ascii="仿宋_GB2312" w:hAnsi="宋体" w:eastAsia="仿宋_GB2312" w:cs="Times New Roman"/>
          <w:color w:val="auto"/>
          <w:sz w:val="28"/>
          <w:szCs w:val="28"/>
          <w:highlight w:val="none"/>
          <w:lang w:val="en-US" w:eastAsia="zh-CN"/>
        </w:rPr>
        <w:t>供应商</w:t>
      </w:r>
      <w:r>
        <w:rPr>
          <w:rFonts w:hint="eastAsia" w:ascii="仿宋_GB2312" w:hAnsi="宋体" w:eastAsia="仿宋_GB2312" w:cs="Times New Roman"/>
          <w:color w:val="auto"/>
          <w:sz w:val="28"/>
          <w:szCs w:val="28"/>
          <w:highlight w:val="none"/>
        </w:rPr>
        <w:t>认为需要提</w:t>
      </w:r>
      <w:r>
        <w:rPr>
          <w:rFonts w:hint="eastAsia" w:ascii="仿宋_GB2312" w:hAnsi="宋体" w:eastAsia="仿宋_GB2312"/>
          <w:color w:val="auto"/>
          <w:sz w:val="28"/>
          <w:szCs w:val="28"/>
          <w:highlight w:val="none"/>
        </w:rPr>
        <w:t>供的资质资格证明文件</w:t>
      </w:r>
      <w:r>
        <w:rPr>
          <w:rFonts w:ascii="Cambria Math" w:hAnsi="Cambria Math" w:eastAsia="仿宋_GB2312" w:cs="Cambria Math"/>
          <w:color w:val="auto"/>
          <w:sz w:val="28"/>
          <w:szCs w:val="28"/>
          <w:highlight w:val="none"/>
        </w:rPr>
        <w:t>。</w:t>
      </w:r>
    </w:p>
    <w:p w14:paraId="39C1BDF7">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以上所有资质资格证明文件均需加盖供应商</w:t>
      </w:r>
      <w:r>
        <w:rPr>
          <w:rFonts w:hint="eastAsia" w:ascii="仿宋_GB2312" w:hAnsi="宋体" w:eastAsia="仿宋_GB2312"/>
          <w:b/>
          <w:color w:val="auto"/>
          <w:sz w:val="28"/>
          <w:szCs w:val="28"/>
          <w:highlight w:val="none"/>
          <w:lang w:val="en-US" w:eastAsia="zh-CN"/>
        </w:rPr>
        <w:t>公</w:t>
      </w:r>
      <w:r>
        <w:rPr>
          <w:rFonts w:hint="eastAsia" w:ascii="仿宋_GB2312" w:hAnsi="宋体" w:eastAsia="仿宋_GB2312"/>
          <w:b/>
          <w:color w:val="auto"/>
          <w:sz w:val="28"/>
          <w:szCs w:val="28"/>
          <w:highlight w:val="none"/>
        </w:rPr>
        <w:t>章。</w:t>
      </w:r>
    </w:p>
    <w:p w14:paraId="7FE222D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（5）供应商基本情况</w:t>
      </w:r>
      <w:r>
        <w:rPr>
          <w:rFonts w:hint="eastAsia" w:ascii="仿宋_GB2312" w:hAnsi="仿宋" w:eastAsia="仿宋_GB2312" w:cs="宋体"/>
          <w:color w:val="auto"/>
          <w:sz w:val="28"/>
          <w:szCs w:val="28"/>
          <w:highlight w:val="none"/>
        </w:rPr>
        <w:t>（格式见本文件第五章）</w:t>
      </w:r>
    </w:p>
    <w:p w14:paraId="679C9794">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供应商应提交证明文件，证明标的合格、技术文件和报价内容符合磋商文件的规定。该证明文件是响应文件的一部分，可以是文字资料、图纸和数据，不包括对磋商文件相关部分的文字、图标的复制。包括以下资料：</w:t>
      </w:r>
    </w:p>
    <w:p w14:paraId="5A50C837">
      <w:pPr>
        <w:snapToGrid w:val="0"/>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lang w:val="en-US" w:eastAsia="zh-CN"/>
        </w:rPr>
        <w:t>①技术方案</w:t>
      </w:r>
      <w:r>
        <w:rPr>
          <w:rFonts w:hint="eastAsia" w:ascii="仿宋_GB2312" w:hAnsi="仿宋" w:eastAsia="仿宋_GB2312" w:cs="宋体"/>
          <w:color w:val="auto"/>
          <w:sz w:val="28"/>
          <w:szCs w:val="28"/>
          <w:highlight w:val="none"/>
          <w:lang w:eastAsia="zh-CN"/>
        </w:rPr>
        <w:t>；</w:t>
      </w:r>
    </w:p>
    <w:p w14:paraId="2BC7B2EE">
      <w:pPr>
        <w:snapToGrid w:val="0"/>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lang w:val="en-US" w:eastAsia="zh-CN"/>
        </w:rPr>
        <w:t>②实施方案</w:t>
      </w:r>
      <w:r>
        <w:rPr>
          <w:rFonts w:hint="eastAsia" w:ascii="仿宋_GB2312" w:hAnsi="仿宋" w:eastAsia="仿宋_GB2312" w:cs="宋体"/>
          <w:color w:val="auto"/>
          <w:sz w:val="28"/>
          <w:szCs w:val="28"/>
          <w:highlight w:val="none"/>
          <w:lang w:eastAsia="zh-CN"/>
        </w:rPr>
        <w:t>；</w:t>
      </w:r>
    </w:p>
    <w:p w14:paraId="4282E0EB">
      <w:pPr>
        <w:snapToGrid w:val="0"/>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lang w:val="en-US" w:eastAsia="zh-CN"/>
        </w:rPr>
        <w:t>③拟派人员情况</w:t>
      </w:r>
      <w:r>
        <w:rPr>
          <w:rFonts w:hint="eastAsia" w:ascii="仿宋_GB2312" w:hAnsi="仿宋" w:eastAsia="仿宋_GB2312" w:cs="宋体"/>
          <w:color w:val="auto"/>
          <w:sz w:val="28"/>
          <w:szCs w:val="28"/>
          <w:highlight w:val="none"/>
          <w:lang w:eastAsia="zh-CN"/>
        </w:rPr>
        <w:t>；</w:t>
      </w:r>
    </w:p>
    <w:p w14:paraId="4CB9FAEB">
      <w:pPr>
        <w:snapToGrid w:val="0"/>
        <w:spacing w:line="560" w:lineRule="exact"/>
        <w:ind w:firstLine="562" w:firstLineChars="201"/>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④质量保证；</w:t>
      </w:r>
    </w:p>
    <w:p w14:paraId="369760B1">
      <w:pPr>
        <w:snapToGrid w:val="0"/>
        <w:spacing w:line="560" w:lineRule="exact"/>
        <w:ind w:firstLine="562" w:firstLineChars="201"/>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⑤服务承诺；</w:t>
      </w:r>
    </w:p>
    <w:p w14:paraId="07BCBF77">
      <w:pPr>
        <w:snapToGrid w:val="0"/>
        <w:spacing w:line="560" w:lineRule="exact"/>
        <w:ind w:firstLine="562" w:firstLineChars="201"/>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rPr>
        <w:t>⑥</w:t>
      </w:r>
      <w:r>
        <w:rPr>
          <w:rFonts w:hint="eastAsia" w:ascii="仿宋_GB2312" w:hAnsi="仿宋" w:eastAsia="仿宋_GB2312" w:cs="宋体"/>
          <w:color w:val="auto"/>
          <w:sz w:val="28"/>
          <w:szCs w:val="28"/>
          <w:highlight w:val="none"/>
          <w:lang w:val="en-US" w:eastAsia="zh-CN"/>
        </w:rPr>
        <w:t>技术培训；</w:t>
      </w:r>
    </w:p>
    <w:p w14:paraId="310D2D4F">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val="en-US" w:eastAsia="zh-CN"/>
        </w:rPr>
        <w:t>⑦</w:t>
      </w:r>
      <w:r>
        <w:rPr>
          <w:rFonts w:hint="eastAsia" w:ascii="仿宋_GB2312" w:hAnsi="仿宋" w:eastAsia="仿宋_GB2312" w:cs="宋体"/>
          <w:color w:val="auto"/>
          <w:sz w:val="28"/>
          <w:szCs w:val="28"/>
          <w:highlight w:val="none"/>
        </w:rPr>
        <w:t>采购项目说明中要求做出的其他说明；</w:t>
      </w:r>
    </w:p>
    <w:p w14:paraId="4DE4F77C">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val="en-US" w:eastAsia="zh-CN"/>
        </w:rPr>
        <w:t>⑧</w:t>
      </w:r>
      <w:r>
        <w:rPr>
          <w:rFonts w:hint="eastAsia" w:ascii="仿宋_GB2312" w:hAnsi="仿宋" w:eastAsia="仿宋_GB2312" w:cs="宋体"/>
          <w:color w:val="auto"/>
          <w:sz w:val="28"/>
          <w:szCs w:val="28"/>
          <w:highlight w:val="none"/>
        </w:rPr>
        <w:t>报价单位认为需要提交的其他相关技术文件。</w:t>
      </w:r>
    </w:p>
    <w:p w14:paraId="61AE598A">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w:t>
      </w:r>
      <w:r>
        <w:rPr>
          <w:rFonts w:hint="eastAsia" w:ascii="仿宋_GB2312" w:hAnsi="仿宋" w:eastAsia="仿宋_GB2312" w:cs="宋体"/>
          <w:color w:val="auto"/>
          <w:sz w:val="28"/>
          <w:szCs w:val="28"/>
          <w:highlight w:val="none"/>
          <w:lang w:val="en-US" w:eastAsia="zh-CN"/>
        </w:rPr>
        <w:t>7</w:t>
      </w:r>
      <w:r>
        <w:rPr>
          <w:rFonts w:hint="eastAsia" w:ascii="仿宋_GB2312" w:hAnsi="仿宋" w:eastAsia="仿宋_GB2312" w:cs="宋体"/>
          <w:color w:val="auto"/>
          <w:sz w:val="28"/>
          <w:szCs w:val="28"/>
          <w:highlight w:val="none"/>
        </w:rPr>
        <w:t>）列入《网络关键设备和网络安全专用产品目录》的网络安全专用产品应当按照《信息安全技术</w:t>
      </w:r>
      <w:r>
        <w:rPr>
          <w:rFonts w:hint="eastAsia" w:ascii="仿宋_GB2312" w:hAnsi="仿宋" w:eastAsia="仿宋_GB2312" w:cs="宋体"/>
          <w:color w:val="auto"/>
          <w:sz w:val="28"/>
          <w:szCs w:val="28"/>
          <w:highlight w:val="none"/>
          <w:lang w:val="en-US" w:eastAsia="zh-CN"/>
        </w:rPr>
        <w:t xml:space="preserve"> </w:t>
      </w:r>
      <w:r>
        <w:rPr>
          <w:rFonts w:hint="eastAsia" w:ascii="仿宋_GB2312" w:hAnsi="仿宋" w:eastAsia="仿宋_GB2312" w:cs="宋体"/>
          <w:color w:val="auto"/>
          <w:sz w:val="28"/>
          <w:szCs w:val="28"/>
          <w:highlight w:val="none"/>
        </w:rPr>
        <w:t>网络安全专用产品安全技术要求》等相关国家标准的强制性要求，由具备资格的机构安全认证合格或者安全检测符合要求后，方可销售或者提供。</w:t>
      </w:r>
    </w:p>
    <w:p w14:paraId="46CA2B9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符合政府采购优惠政策的证明材料</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如有</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w:t>
      </w:r>
    </w:p>
    <w:p w14:paraId="2339C486">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（需在数据文件中“报价明细表”中进行申报</w:t>
      </w:r>
      <w:r>
        <w:rPr>
          <w:rFonts w:hint="eastAsia" w:ascii="仿宋_GB2312" w:hAnsi="宋体" w:eastAsia="仿宋_GB2312"/>
          <w:b/>
          <w:color w:val="auto"/>
          <w:sz w:val="28"/>
          <w:szCs w:val="28"/>
          <w:highlight w:val="none"/>
          <w:lang w:val="en-US" w:eastAsia="zh-CN"/>
        </w:rPr>
        <w:t>。</w:t>
      </w:r>
      <w:r>
        <w:rPr>
          <w:rFonts w:hint="eastAsia" w:ascii="仿宋_GB2312" w:hAnsi="宋体" w:eastAsia="仿宋_GB2312"/>
          <w:b/>
          <w:color w:val="auto"/>
          <w:sz w:val="28"/>
          <w:szCs w:val="28"/>
          <w:highlight w:val="none"/>
        </w:rPr>
        <w:t>如未申报</w:t>
      </w:r>
      <w:r>
        <w:rPr>
          <w:rFonts w:hint="eastAsia" w:ascii="仿宋_GB2312" w:hAnsi="宋体" w:eastAsia="仿宋_GB2312"/>
          <w:b/>
          <w:color w:val="auto"/>
          <w:sz w:val="28"/>
          <w:szCs w:val="28"/>
          <w:highlight w:val="none"/>
          <w:lang w:val="en-US" w:eastAsia="zh-CN"/>
        </w:rPr>
        <w:t>，则</w:t>
      </w:r>
      <w:r>
        <w:rPr>
          <w:rFonts w:hint="eastAsia" w:ascii="仿宋_GB2312" w:hAnsi="宋体" w:eastAsia="仿宋_GB2312"/>
          <w:b/>
          <w:color w:val="auto"/>
          <w:sz w:val="28"/>
          <w:szCs w:val="28"/>
          <w:highlight w:val="none"/>
        </w:rPr>
        <w:t>系统不予认可，</w:t>
      </w:r>
      <w:r>
        <w:rPr>
          <w:rFonts w:hint="eastAsia" w:ascii="仿宋_GB2312" w:hAnsi="宋体" w:eastAsia="仿宋_GB2312"/>
          <w:b/>
          <w:color w:val="auto"/>
          <w:sz w:val="28"/>
          <w:szCs w:val="28"/>
          <w:highlight w:val="none"/>
          <w:lang w:val="en-US" w:eastAsia="zh-CN"/>
        </w:rPr>
        <w:t>因而</w:t>
      </w:r>
      <w:r>
        <w:rPr>
          <w:rFonts w:hint="eastAsia" w:ascii="仿宋_GB2312" w:hAnsi="宋体" w:eastAsia="仿宋_GB2312"/>
          <w:b/>
          <w:color w:val="auto"/>
          <w:sz w:val="28"/>
          <w:szCs w:val="28"/>
          <w:highlight w:val="none"/>
        </w:rPr>
        <w:t>无法享受相应的政策优惠）</w:t>
      </w:r>
    </w:p>
    <w:p w14:paraId="3BBACD0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所报产品属于政府采购节能、环保优先采购的产品,按照《关于调整优化节能产品、环境标志产品政府采购执行机制的通知》（财库〔2019〕9号）的规定执行。即：供应商所报产品属于下述品目清单范围内的，响应文件中需提供国家确定的认证机构出具的、处于有效期之内的节能产品、环境标志产品认证证书扫描件(加盖供应商公章)：</w:t>
      </w:r>
    </w:p>
    <w:p w14:paraId="5B0B79B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A《节能产品政府采购品目清单》</w:t>
      </w:r>
    </w:p>
    <w:p w14:paraId="6398FBC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B《环境标志产品政府采购品目清单》或者符合政府采购“优先采购”政策的其他证明文件</w:t>
      </w:r>
    </w:p>
    <w:p w14:paraId="2B4BBE2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说明：a.以上的货物需为本项目的采购标的；</w:t>
      </w:r>
    </w:p>
    <w:p w14:paraId="55DD8DBB">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Pr>
          <w:rFonts w:hint="eastAsia" w:ascii="仿宋_GB2312" w:hAnsi="仿宋" w:eastAsia="仿宋_GB2312" w:cs="宋体"/>
          <w:b/>
          <w:color w:val="auto"/>
          <w:sz w:val="28"/>
          <w:szCs w:val="28"/>
          <w:highlight w:val="none"/>
        </w:rPr>
        <w:t>强制采购节能产品不给予节能政策的加分/价格扣除，</w:t>
      </w:r>
      <w:r>
        <w:rPr>
          <w:rFonts w:hint="eastAsia" w:ascii="仿宋_GB2312" w:hAnsi="宋体" w:eastAsia="仿宋_GB2312"/>
          <w:b/>
          <w:color w:val="auto"/>
          <w:sz w:val="28"/>
          <w:szCs w:val="28"/>
          <w:highlight w:val="none"/>
        </w:rPr>
        <w:t>供应商所报产品为以上品目的,必须提供国家确定的认证机构出具的、处于有效期之内的节能产品认证证书扫描件；不提供的，视为无效响应。</w:t>
      </w:r>
    </w:p>
    <w:p w14:paraId="3B6DB2B0">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②服务承接商为小型或微型企业的，须提供《中小企业声明函》。（格式见本文件第五章）</w:t>
      </w:r>
    </w:p>
    <w:p w14:paraId="2FFF4D1E">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③监狱企业参加政府采购活动时，须提供省级以上监狱管理局、戒毒管理局（含新疆生产建设兵团）出具的属于监狱企业的证明文件。</w:t>
      </w:r>
    </w:p>
    <w:p w14:paraId="3F4F70D1">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④符合条件的残疾人福利性单位在参加政府采购活动时，须提供符合要求的《残疾人福利性单位声明函》。（格式见本文件第五章）</w:t>
      </w:r>
    </w:p>
    <w:p w14:paraId="10BEFCC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w:t>
      </w:r>
      <w:r>
        <w:rPr>
          <w:rFonts w:hint="eastAsia" w:ascii="仿宋_GB2312" w:hAnsi="宋体" w:eastAsia="仿宋_GB2312"/>
          <w:color w:val="auto"/>
          <w:sz w:val="28"/>
          <w:szCs w:val="28"/>
          <w:highlight w:val="none"/>
        </w:rPr>
        <w:t>）国内同类项目业绩表（格式见本文件第五章）</w:t>
      </w:r>
    </w:p>
    <w:p w14:paraId="791CA0C3">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lang w:eastAsia="zh-CN"/>
        </w:rPr>
        <w:t>供应商</w:t>
      </w:r>
      <w:r>
        <w:rPr>
          <w:rFonts w:hint="eastAsia" w:ascii="仿宋_GB2312" w:hAnsi="宋体" w:eastAsia="仿宋_GB2312"/>
          <w:b/>
          <w:color w:val="auto"/>
          <w:sz w:val="28"/>
          <w:szCs w:val="28"/>
          <w:highlight w:val="none"/>
        </w:rPr>
        <w:t>提交的中小企业声明函或监狱企业或残疾人福利性单位声明函在成交公告一并予以公示，评分标准中涉及业绩的也应予以公示。</w:t>
      </w:r>
    </w:p>
    <w:p w14:paraId="35474BA6">
      <w:pPr>
        <w:snapToGrid w:val="0"/>
        <w:spacing w:line="560" w:lineRule="exact"/>
        <w:ind w:firstLine="562" w:firstLineChars="201"/>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10</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企业实力</w:t>
      </w:r>
    </w:p>
    <w:p w14:paraId="35F8D5B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要求采购人提供的配合</w:t>
      </w:r>
    </w:p>
    <w:p w14:paraId="4562D63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11.2数据文件（PDF格式）（第二册）</w:t>
      </w:r>
    </w:p>
    <w:p w14:paraId="4718574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须从本项目磋商文件压缩包内获取对应项目或采购包的数据文件（EXCEL格式），并严格按照要求填写。填写完成后在威海市政府采购电子交易系统中上传该数据文件（EXCEL格式），系统将自动转换为PDF格式，再加盖供应商电子印章，未按要求填写或盖章的，其响应无效。数据文件（PDF格式）包含下列内容：</w:t>
      </w:r>
    </w:p>
    <w:p w14:paraId="11743F6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（1）封面</w:t>
      </w:r>
    </w:p>
    <w:p w14:paraId="336B4B7E">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（2）投标报价表（含明细）</w:t>
      </w:r>
    </w:p>
    <w:p w14:paraId="3548417C">
      <w:pPr>
        <w:snapToGrid w:val="0"/>
        <w:spacing w:line="560" w:lineRule="exact"/>
        <w:ind w:firstLine="562" w:firstLineChars="201"/>
        <w:rPr>
          <w:rFonts w:hint="default"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（3）需求响应表（如有）</w:t>
      </w:r>
    </w:p>
    <w:p w14:paraId="080EF69D">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12. 响应报价</w:t>
      </w:r>
    </w:p>
    <w:p w14:paraId="010A672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12.1供应商所提供的服务及相关货物均以人民币报价，精确到小数点后两位。</w:t>
      </w:r>
    </w:p>
    <w:p w14:paraId="090B4D6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12.2供应商应按照“第三章 采购内容与要求”或磋商小组最终确定的内容、责任范围以及合同条款进行报价。并按数据文件中“投标报价表”规定的格式报出分项价格和总价。总价中不得包含磋商文件要求以外的内容，否则，在评审时不予核减。</w:t>
      </w:r>
    </w:p>
    <w:p w14:paraId="0A1F04A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12.3《投标报价表</w:t>
      </w:r>
      <w:r>
        <w:rPr>
          <w:rFonts w:hint="eastAsia" w:ascii="仿宋_GB2312" w:hAnsi="仿宋" w:eastAsia="仿宋_GB2312" w:cs="宋体"/>
          <w:color w:val="auto"/>
          <w:sz w:val="28"/>
          <w:szCs w:val="28"/>
          <w:highlight w:val="none"/>
        </w:rPr>
        <w:t>（含明细）</w:t>
      </w:r>
      <w:r>
        <w:rPr>
          <w:rFonts w:hint="eastAsia" w:ascii="仿宋_GB2312" w:hAnsi="宋体" w:eastAsia="仿宋_GB2312"/>
          <w:color w:val="auto"/>
          <w:sz w:val="28"/>
          <w:szCs w:val="28"/>
          <w:highlight w:val="none"/>
        </w:rPr>
        <w:t>》填写时应响应下列要求：</w:t>
      </w:r>
    </w:p>
    <w:p w14:paraId="3F95417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（1）供应商须严格按照投标报价表（含明细）说明进行填写，报价明细表投标报价表（含明细）中“*”是必填项，任何必填项为空时都可能导致本次响应无效。</w:t>
      </w:r>
    </w:p>
    <w:p w14:paraId="3DC9933C">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（2）供应商应对本次磋商的全部内容进行报价，缺项报价的，其响应无效。如因供应商自身的原因报价失误而造成的损失，由供应商自行承担。</w:t>
      </w:r>
    </w:p>
    <w:p w14:paraId="4B089AEC">
      <w:pPr>
        <w:snapToGrid w:val="0"/>
        <w:spacing w:line="560" w:lineRule="exact"/>
        <w:ind w:firstLine="562" w:firstLineChars="201"/>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（3）</w:t>
      </w:r>
      <w:r>
        <w:rPr>
          <w:rFonts w:hint="eastAsia" w:ascii="仿宋_GB2312" w:hAnsi="仿宋" w:eastAsia="仿宋_GB2312" w:cs="宋体"/>
          <w:color w:val="auto"/>
          <w:sz w:val="28"/>
          <w:szCs w:val="28"/>
          <w:highlight w:val="none"/>
        </w:rPr>
        <w:t>投标报价包括完成该项目的一切费用总和，包括但不限于设计、研发、运行、系统安装、技术培训、软件升级、试行、售后服务等其他附带服务及国家规定的各项税费以及履行合同所需的费用、所有风险、责任等其他一切隐含及不可预见的费用，以人民币为结算单位。</w:t>
      </w:r>
      <w:r>
        <w:rPr>
          <w:rFonts w:hint="eastAsia" w:ascii="仿宋_GB2312" w:hAnsi="宋体" w:eastAsia="仿宋_GB2312" w:cs="Times New Roman"/>
          <w:color w:val="auto"/>
          <w:sz w:val="28"/>
          <w:szCs w:val="28"/>
          <w:highlight w:val="none"/>
        </w:rPr>
        <w:t>所有根据合同或其它原因应由供应商支付的税款和其它应交纳的费用都要包括在供应商提交的报价中</w:t>
      </w:r>
      <w:r>
        <w:rPr>
          <w:rFonts w:hint="eastAsia" w:ascii="仿宋_GB2312" w:hAnsi="宋体" w:eastAsia="仿宋_GB2312" w:cs="Times New Roman"/>
          <w:color w:val="auto"/>
          <w:sz w:val="28"/>
          <w:szCs w:val="28"/>
          <w:highlight w:val="none"/>
          <w:lang w:eastAsia="zh-CN"/>
        </w:rPr>
        <w:t>。</w:t>
      </w:r>
    </w:p>
    <w:p w14:paraId="003D2599">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w:t>
      </w:r>
      <w:r>
        <w:rPr>
          <w:rFonts w:hint="eastAsia" w:ascii="仿宋_GB2312" w:hAnsi="仿宋" w:eastAsia="仿宋_GB2312" w:cs="宋体"/>
          <w:color w:val="auto"/>
          <w:sz w:val="28"/>
          <w:szCs w:val="28"/>
          <w:highlight w:val="none"/>
        </w:rPr>
        <w:t>《投标报价表</w:t>
      </w:r>
      <w:r>
        <w:rPr>
          <w:rFonts w:hint="eastAsia" w:ascii="仿宋_GB2312" w:hAnsi="宋体" w:eastAsia="仿宋_GB2312"/>
          <w:color w:val="auto"/>
          <w:sz w:val="28"/>
          <w:szCs w:val="28"/>
          <w:highlight w:val="none"/>
        </w:rPr>
        <w:t>（含明细）</w:t>
      </w:r>
      <w:r>
        <w:rPr>
          <w:rFonts w:hint="eastAsia" w:ascii="仿宋_GB2312" w:hAnsi="仿宋" w:eastAsia="仿宋_GB2312" w:cs="宋体"/>
          <w:color w:val="auto"/>
          <w:sz w:val="28"/>
          <w:szCs w:val="28"/>
          <w:highlight w:val="none"/>
        </w:rPr>
        <w:t>》</w:t>
      </w:r>
      <w:r>
        <w:rPr>
          <w:rFonts w:hint="eastAsia" w:ascii="仿宋_GB2312" w:hAnsi="宋体" w:eastAsia="仿宋_GB2312"/>
          <w:color w:val="auto"/>
          <w:sz w:val="28"/>
          <w:szCs w:val="28"/>
          <w:highlight w:val="none"/>
        </w:rPr>
        <w:t>中合价由单价*数量自动计算，无需手工录入。</w:t>
      </w:r>
    </w:p>
    <w:p w14:paraId="77A38CA2">
      <w:pPr>
        <w:spacing w:line="560" w:lineRule="exact"/>
        <w:ind w:firstLine="565" w:firstLineChars="201"/>
        <w:rPr>
          <w:rFonts w:ascii="仿宋_GB2312" w:hAnsi="仿宋" w:eastAsia="仿宋_GB2312" w:cs="宋体"/>
          <w:color w:val="auto"/>
          <w:sz w:val="28"/>
          <w:szCs w:val="28"/>
          <w:highlight w:val="none"/>
        </w:rPr>
      </w:pPr>
      <w:r>
        <w:rPr>
          <w:rFonts w:hint="eastAsia" w:ascii="仿宋_GB2312" w:hAnsi="仿宋" w:eastAsia="仿宋_GB2312" w:cs="宋体"/>
          <w:b/>
          <w:color w:val="auto"/>
          <w:sz w:val="28"/>
          <w:szCs w:val="28"/>
          <w:highlight w:val="none"/>
        </w:rPr>
        <w:t>（5）本次采购项目质保期</w:t>
      </w:r>
      <w:r>
        <w:rPr>
          <w:rFonts w:hint="eastAsia" w:ascii="仿宋_GB2312" w:hAnsi="仿宋" w:eastAsia="仿宋_GB2312" w:cs="宋体"/>
          <w:b/>
          <w:color w:val="auto"/>
          <w:sz w:val="28"/>
          <w:szCs w:val="28"/>
          <w:highlight w:val="none"/>
          <w:lang w:val="en-US" w:eastAsia="zh-CN"/>
        </w:rPr>
        <w:t>/服务期</w:t>
      </w:r>
      <w:r>
        <w:rPr>
          <w:rFonts w:hint="eastAsia" w:ascii="仿宋_GB2312" w:hAnsi="仿宋" w:eastAsia="仿宋_GB2312" w:cs="宋体"/>
          <w:b/>
          <w:color w:val="auto"/>
          <w:sz w:val="28"/>
          <w:szCs w:val="28"/>
          <w:highlight w:val="none"/>
        </w:rPr>
        <w:t>见</w:t>
      </w:r>
      <w:r>
        <w:rPr>
          <w:rFonts w:hint="eastAsia" w:ascii="仿宋_GB2312" w:hAnsi="仿宋" w:eastAsia="仿宋_GB2312" w:cs="宋体"/>
          <w:b/>
          <w:color w:val="auto"/>
          <w:sz w:val="28"/>
          <w:szCs w:val="28"/>
          <w:highlight w:val="none"/>
          <w:u w:val="single"/>
        </w:rPr>
        <w:t>供应商须知前附表</w:t>
      </w:r>
      <w:r>
        <w:rPr>
          <w:rFonts w:hint="eastAsia" w:ascii="仿宋_GB2312" w:hAnsi="仿宋" w:eastAsia="仿宋_GB2312" w:cs="宋体"/>
          <w:b/>
          <w:color w:val="auto"/>
          <w:sz w:val="28"/>
          <w:szCs w:val="28"/>
          <w:highlight w:val="none"/>
        </w:rPr>
        <w:t>或第3章。</w:t>
      </w:r>
    </w:p>
    <w:p w14:paraId="69F9747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享受政府采购优惠政策的，需按磋商文件要求在响应文件（第一册）中添加政府采购优惠政策证明文件，并在投标报价表（含明细）中对每个产品申报，填写对应页码。如政策要求是强制节能产品，在响应文件（第一册）需提供强制节能产品认证证书，数据文件填写对应页码；如未要求，在响应文件（第一册）需提供节能、环保证书，数据文件填写对应页码，经审查后，可享受相关政策优惠。</w:t>
      </w:r>
    </w:p>
    <w:p w14:paraId="38F219FB">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（7）未经检验的新产品、试制品不能参加本次报价。</w:t>
      </w:r>
    </w:p>
    <w:p w14:paraId="76D5993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12.4</w:t>
      </w:r>
      <w:r>
        <w:rPr>
          <w:rFonts w:hint="eastAsia" w:ascii="仿宋_GB2312" w:hAnsi="宋体" w:eastAsia="仿宋_GB2312"/>
          <w:color w:val="auto"/>
          <w:sz w:val="28"/>
          <w:szCs w:val="28"/>
          <w:highlight w:val="none"/>
        </w:rPr>
        <w:t>《需求响应表（如有）》填写时应响应下列要求：</w:t>
      </w:r>
    </w:p>
    <w:p w14:paraId="51B3521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（1）有底色标识的单元格须填写，有“*”的列是必输项，任何必输项为空都可能导致您的本次响应无效；</w:t>
      </w:r>
    </w:p>
    <w:p w14:paraId="0E6FEEDE">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（2）如想拷贝数据到某个待填写单元格，应采用选择性粘贴(只粘贴文本)，否则单元格填写无效或被锁死；</w:t>
      </w:r>
    </w:p>
    <w:p w14:paraId="4E75650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（3）当招标需求列的内容显示不完整时，请点击编辑栏进行查看；</w:t>
      </w:r>
    </w:p>
    <w:p w14:paraId="55898C2F">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（4）</w:t>
      </w:r>
      <w:r>
        <w:rPr>
          <w:rFonts w:hint="eastAsia" w:ascii="仿宋_GB2312" w:hAnsi="仿宋" w:eastAsia="仿宋_GB2312" w:cs="宋体"/>
          <w:b/>
          <w:color w:val="auto"/>
          <w:sz w:val="28"/>
          <w:szCs w:val="28"/>
          <w:highlight w:val="none"/>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Pr>
          <w:rFonts w:ascii="仿宋_GB2312" w:hAnsi="仿宋" w:eastAsia="仿宋_GB2312" w:cs="宋体"/>
          <w:color w:val="auto"/>
          <w:sz w:val="28"/>
          <w:szCs w:val="28"/>
          <w:highlight w:val="none"/>
        </w:rPr>
        <w:t>；若与响应文件中提供的产品检测报告（如有）、生产厂家出具的产品彩页等证明材料的实质性响应情况不一致，按</w:t>
      </w:r>
      <w:r>
        <w:rPr>
          <w:rFonts w:ascii="仿宋_GB2312" w:hAnsi="仿宋" w:eastAsia="仿宋_GB2312" w:cs="宋体"/>
          <w:b/>
          <w:color w:val="auto"/>
          <w:sz w:val="28"/>
          <w:szCs w:val="28"/>
          <w:highlight w:val="none"/>
        </w:rPr>
        <w:t>无效响应处理</w:t>
      </w:r>
      <w:r>
        <w:rPr>
          <w:rFonts w:ascii="仿宋_GB2312" w:hAnsi="仿宋" w:eastAsia="仿宋_GB2312" w:cs="宋体"/>
          <w:color w:val="auto"/>
          <w:sz w:val="28"/>
          <w:szCs w:val="28"/>
          <w:highlight w:val="none"/>
        </w:rPr>
        <w:t>。</w:t>
      </w:r>
    </w:p>
    <w:p w14:paraId="5F0F3C85">
      <w:pPr>
        <w:spacing w:line="560" w:lineRule="exact"/>
        <w:ind w:firstLine="560" w:firstLineChars="20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14:paraId="25AFF430">
      <w:pPr>
        <w:spacing w:line="560" w:lineRule="exact"/>
        <w:ind w:firstLine="562" w:firstLineChars="200"/>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（6）供应商</w:t>
      </w:r>
      <w:r>
        <w:rPr>
          <w:rFonts w:ascii="仿宋_GB2312" w:hAnsi="仿宋" w:eastAsia="仿宋_GB2312" w:cs="宋体"/>
          <w:b/>
          <w:color w:val="auto"/>
          <w:sz w:val="28"/>
          <w:szCs w:val="28"/>
          <w:highlight w:val="none"/>
        </w:rPr>
        <w:t>的</w:t>
      </w:r>
      <w:r>
        <w:rPr>
          <w:rFonts w:hint="eastAsia" w:ascii="仿宋_GB2312" w:hAnsi="仿宋" w:eastAsia="仿宋_GB2312" w:cs="宋体"/>
          <w:b/>
          <w:color w:val="auto"/>
          <w:sz w:val="28"/>
          <w:szCs w:val="28"/>
          <w:highlight w:val="none"/>
        </w:rPr>
        <w:t>响应</w:t>
      </w:r>
      <w:r>
        <w:rPr>
          <w:rFonts w:ascii="仿宋_GB2312" w:hAnsi="仿宋" w:eastAsia="仿宋_GB2312" w:cs="宋体"/>
          <w:b/>
          <w:color w:val="auto"/>
          <w:sz w:val="28"/>
          <w:szCs w:val="28"/>
          <w:highlight w:val="none"/>
        </w:rPr>
        <w:t>方案</w:t>
      </w:r>
      <w:r>
        <w:rPr>
          <w:rFonts w:hint="eastAsia" w:ascii="仿宋_GB2312" w:hAnsi="仿宋" w:eastAsia="仿宋_GB2312" w:cs="宋体"/>
          <w:b/>
          <w:color w:val="auto"/>
          <w:sz w:val="28"/>
          <w:szCs w:val="28"/>
          <w:highlight w:val="none"/>
        </w:rPr>
        <w:t>具有不确定性、可选择性或其提供备选响应方案的，其响应无效。</w:t>
      </w:r>
    </w:p>
    <w:p w14:paraId="0E9CB0D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12.5供应商的报价在合同执行过程中是固定不变的，不得以任何理由改变。所有价格折扣、优惠条件必须在投标（报价）一览表中注明，否则评审时不予认可。</w:t>
      </w:r>
    </w:p>
    <w:p w14:paraId="2D2E8E8E">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13.备选方案</w:t>
      </w:r>
    </w:p>
    <w:p w14:paraId="51C9B4E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本采购项目不允许供应商有备选磋商方案。</w:t>
      </w:r>
    </w:p>
    <w:p w14:paraId="31E63652">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14.联合体响应</w:t>
      </w:r>
    </w:p>
    <w:p w14:paraId="535AA14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两个以上的自然人、法人或者其他组织可以组成一个联合体，以一个</w:t>
      </w:r>
      <w:r>
        <w:rPr>
          <w:rFonts w:hint="eastAsia" w:ascii="仿宋_GB2312" w:hAnsi="宋体" w:eastAsia="仿宋_GB2312"/>
          <w:color w:val="auto"/>
          <w:sz w:val="28"/>
          <w:szCs w:val="28"/>
          <w:highlight w:val="none"/>
        </w:rPr>
        <w:t>供应商</w:t>
      </w:r>
      <w:r>
        <w:rPr>
          <w:rFonts w:hint="eastAsia" w:ascii="仿宋_GB2312" w:hAnsi="仿宋" w:eastAsia="仿宋_GB2312" w:cs="宋体"/>
          <w:color w:val="auto"/>
          <w:sz w:val="28"/>
          <w:szCs w:val="28"/>
          <w:highlight w:val="none"/>
        </w:rPr>
        <w:t>的身份共同参加政府采购。</w:t>
      </w:r>
    </w:p>
    <w:p w14:paraId="531A854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14.1以联合体形式进行政府采购的，参加联合体的</w:t>
      </w:r>
      <w:r>
        <w:rPr>
          <w:rFonts w:hint="eastAsia" w:ascii="仿宋_GB2312" w:hAnsi="宋体" w:eastAsia="仿宋_GB2312"/>
          <w:color w:val="auto"/>
          <w:sz w:val="28"/>
          <w:szCs w:val="28"/>
          <w:highlight w:val="none"/>
        </w:rPr>
        <w:t>供应商</w:t>
      </w:r>
      <w:r>
        <w:rPr>
          <w:rFonts w:hint="eastAsia" w:ascii="仿宋_GB2312" w:hAnsi="仿宋" w:eastAsia="仿宋_GB2312" w:cs="宋体"/>
          <w:color w:val="auto"/>
          <w:sz w:val="28"/>
          <w:szCs w:val="28"/>
          <w:highlight w:val="none"/>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0642B1A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14.2联合体中有同类资质的</w:t>
      </w:r>
      <w:r>
        <w:rPr>
          <w:rFonts w:hint="eastAsia" w:ascii="仿宋_GB2312" w:hAnsi="宋体" w:eastAsia="仿宋_GB2312"/>
          <w:color w:val="auto"/>
          <w:sz w:val="28"/>
          <w:szCs w:val="28"/>
          <w:highlight w:val="none"/>
        </w:rPr>
        <w:t>供应商</w:t>
      </w:r>
      <w:r>
        <w:rPr>
          <w:rFonts w:hint="eastAsia" w:ascii="仿宋_GB2312" w:hAnsi="仿宋" w:eastAsia="仿宋_GB2312" w:cs="宋体"/>
          <w:color w:val="auto"/>
          <w:sz w:val="28"/>
          <w:szCs w:val="28"/>
          <w:highlight w:val="none"/>
        </w:rPr>
        <w:t>按照联合体分工承担相同工作的，应当按照资质等级较低的</w:t>
      </w:r>
      <w:r>
        <w:rPr>
          <w:rFonts w:hint="eastAsia" w:ascii="仿宋_GB2312" w:hAnsi="宋体" w:eastAsia="仿宋_GB2312"/>
          <w:color w:val="auto"/>
          <w:sz w:val="28"/>
          <w:szCs w:val="28"/>
          <w:highlight w:val="none"/>
        </w:rPr>
        <w:t>供应商</w:t>
      </w:r>
      <w:r>
        <w:rPr>
          <w:rFonts w:hint="eastAsia" w:ascii="仿宋_GB2312" w:hAnsi="仿宋" w:eastAsia="仿宋_GB2312" w:cs="宋体"/>
          <w:color w:val="auto"/>
          <w:sz w:val="28"/>
          <w:szCs w:val="28"/>
          <w:highlight w:val="none"/>
        </w:rPr>
        <w:t>确定资质等级。</w:t>
      </w:r>
    </w:p>
    <w:p w14:paraId="6C8D551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14.3联合体的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w:t>
      </w:r>
    </w:p>
    <w:p w14:paraId="3DBDF07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14.4以联合体形式参加政府采购活动的，联合体各方不得再单独参加或者与其他</w:t>
      </w:r>
      <w:r>
        <w:rPr>
          <w:rFonts w:hint="eastAsia" w:ascii="仿宋_GB2312" w:hAnsi="宋体" w:eastAsia="仿宋_GB2312"/>
          <w:color w:val="auto"/>
          <w:sz w:val="28"/>
          <w:szCs w:val="28"/>
          <w:highlight w:val="none"/>
        </w:rPr>
        <w:t>供应商</w:t>
      </w:r>
      <w:r>
        <w:rPr>
          <w:rFonts w:hint="eastAsia" w:ascii="仿宋_GB2312" w:hAnsi="仿宋" w:eastAsia="仿宋_GB2312" w:cs="宋体"/>
          <w:color w:val="auto"/>
          <w:sz w:val="28"/>
          <w:szCs w:val="28"/>
          <w:highlight w:val="none"/>
        </w:rPr>
        <w:t>另外组成联合体参加同一合同项下的政府采购活动。</w:t>
      </w:r>
    </w:p>
    <w:p w14:paraId="341608A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14.5联合体各方应签订联合协议，明确约定联合体各方承担的工作和相应的责任。联合协议是联合体响应文件的重要组成部分，应随同响应文件一并提交。如联合体供应商未提交联合协议，其响应无效。</w:t>
      </w:r>
    </w:p>
    <w:p w14:paraId="348D71C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14.6</w:t>
      </w:r>
      <w:r>
        <w:rPr>
          <w:rFonts w:ascii="仿宋_GB2312" w:hAnsi="仿宋" w:eastAsia="仿宋_GB2312" w:cs="宋体"/>
          <w:color w:val="auto"/>
          <w:sz w:val="28"/>
          <w:szCs w:val="28"/>
          <w:highlight w:val="none"/>
        </w:rPr>
        <w:t>大中型企业</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其他自然人、法人或者</w:t>
      </w:r>
      <w:r>
        <w:rPr>
          <w:rFonts w:hint="eastAsia" w:ascii="仿宋_GB2312" w:hAnsi="仿宋" w:eastAsia="仿宋_GB2312" w:cs="宋体"/>
          <w:color w:val="auto"/>
          <w:sz w:val="28"/>
          <w:szCs w:val="28"/>
          <w:highlight w:val="none"/>
        </w:rPr>
        <w:t>其他组织</w:t>
      </w:r>
      <w:r>
        <w:rPr>
          <w:rFonts w:ascii="仿宋_GB2312" w:hAnsi="仿宋" w:eastAsia="仿宋_GB2312" w:cs="宋体"/>
          <w:color w:val="auto"/>
          <w:sz w:val="28"/>
          <w:szCs w:val="28"/>
          <w:highlight w:val="none"/>
        </w:rPr>
        <w:t>与小型、微型企业组成联合体共同参加</w:t>
      </w:r>
      <w:r>
        <w:rPr>
          <w:rFonts w:hint="eastAsia" w:ascii="仿宋_GB2312" w:hAnsi="仿宋" w:eastAsia="仿宋_GB2312" w:cs="宋体"/>
          <w:color w:val="auto"/>
          <w:sz w:val="28"/>
          <w:szCs w:val="28"/>
          <w:highlight w:val="none"/>
        </w:rPr>
        <w:t>响应，联合</w:t>
      </w:r>
      <w:r>
        <w:rPr>
          <w:rFonts w:ascii="仿宋_GB2312" w:hAnsi="仿宋" w:eastAsia="仿宋_GB2312" w:cs="宋体"/>
          <w:color w:val="auto"/>
          <w:sz w:val="28"/>
          <w:szCs w:val="28"/>
          <w:highlight w:val="none"/>
        </w:rPr>
        <w:t>协议中</w:t>
      </w:r>
      <w:r>
        <w:rPr>
          <w:rFonts w:hint="eastAsia" w:ascii="仿宋_GB2312" w:hAnsi="仿宋" w:eastAsia="仿宋_GB2312" w:cs="宋体"/>
          <w:color w:val="auto"/>
          <w:sz w:val="28"/>
          <w:szCs w:val="28"/>
          <w:highlight w:val="none"/>
        </w:rPr>
        <w:t>应写明</w:t>
      </w:r>
      <w:r>
        <w:rPr>
          <w:rFonts w:ascii="仿宋_GB2312" w:hAnsi="仿宋" w:eastAsia="仿宋_GB2312" w:cs="宋体"/>
          <w:color w:val="auto"/>
          <w:sz w:val="28"/>
          <w:szCs w:val="28"/>
          <w:highlight w:val="none"/>
        </w:rPr>
        <w:t>小型、微型企业的协议合同金额占到</w:t>
      </w:r>
      <w:r>
        <w:rPr>
          <w:rFonts w:hint="eastAsia" w:ascii="仿宋_GB2312" w:hAnsi="仿宋" w:eastAsia="仿宋_GB2312" w:cs="宋体"/>
          <w:color w:val="auto"/>
          <w:sz w:val="28"/>
          <w:szCs w:val="28"/>
          <w:highlight w:val="none"/>
        </w:rPr>
        <w:t>联合协议报价</w:t>
      </w:r>
      <w:r>
        <w:rPr>
          <w:rFonts w:ascii="仿宋_GB2312" w:hAnsi="仿宋" w:eastAsia="仿宋_GB2312" w:cs="宋体"/>
          <w:color w:val="auto"/>
          <w:sz w:val="28"/>
          <w:szCs w:val="28"/>
          <w:highlight w:val="none"/>
        </w:rPr>
        <w:t>总金额</w:t>
      </w:r>
      <w:r>
        <w:rPr>
          <w:rFonts w:hint="eastAsia" w:ascii="仿宋_GB2312" w:hAnsi="仿宋" w:eastAsia="仿宋_GB2312" w:cs="宋体"/>
          <w:color w:val="auto"/>
          <w:sz w:val="28"/>
          <w:szCs w:val="28"/>
          <w:highlight w:val="none"/>
        </w:rPr>
        <w:t>的比例。</w:t>
      </w:r>
    </w:p>
    <w:p w14:paraId="5A5C41FE">
      <w:pPr>
        <w:snapToGrid w:val="0"/>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14.7以联合体形式参加政府采购活动，联合体各方均为中小企业的，联合体视同中小企业。联合体各方均为小微企业的，联合体视同小微企业。</w:t>
      </w:r>
    </w:p>
    <w:p w14:paraId="3B9AFDEF">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仿宋" w:eastAsia="仿宋_GB2312" w:cs="宋体"/>
          <w:b/>
          <w:color w:val="auto"/>
          <w:sz w:val="28"/>
          <w:szCs w:val="28"/>
          <w:highlight w:val="none"/>
        </w:rPr>
        <w:t>本项目是否接受联合体响应详见</w:t>
      </w:r>
      <w:r>
        <w:rPr>
          <w:rFonts w:hint="eastAsia" w:ascii="仿宋_GB2312" w:hAnsi="仿宋" w:eastAsia="仿宋_GB2312" w:cs="宋体"/>
          <w:b/>
          <w:color w:val="auto"/>
          <w:sz w:val="28"/>
          <w:szCs w:val="28"/>
          <w:highlight w:val="none"/>
          <w:u w:val="single"/>
        </w:rPr>
        <w:t>供应商须知前附表</w:t>
      </w:r>
      <w:r>
        <w:rPr>
          <w:rFonts w:hint="eastAsia" w:ascii="仿宋_GB2312" w:hAnsi="仿宋" w:eastAsia="仿宋_GB2312" w:cs="宋体"/>
          <w:b/>
          <w:color w:val="auto"/>
          <w:sz w:val="28"/>
          <w:szCs w:val="28"/>
          <w:highlight w:val="none"/>
        </w:rPr>
        <w:t>。</w:t>
      </w:r>
    </w:p>
    <w:p w14:paraId="5B12034D">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15.关于分包</w:t>
      </w:r>
    </w:p>
    <w:p w14:paraId="185D123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15.1供应商拟将成交项目的非主体、非关键性工作分包的，应当在响应文件中载明分包承担主体，分包承担主体应当具备相应资质条件且不得再次分包。</w:t>
      </w:r>
    </w:p>
    <w:p w14:paraId="4CCC2DE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15.2供应商应当就分包项目向采购人负责，分包承担主体就分包项目承担责任。</w:t>
      </w:r>
    </w:p>
    <w:p w14:paraId="035B391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7D7CA71D">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16.现场踏勘</w:t>
      </w:r>
    </w:p>
    <w:p w14:paraId="66B7CF2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16.1</w:t>
      </w:r>
      <w:r>
        <w:rPr>
          <w:rFonts w:hint="eastAsia" w:ascii="仿宋_GB2312" w:hAnsi="仿宋" w:eastAsia="仿宋_GB2312" w:cs="宋体"/>
          <w:color w:val="auto"/>
          <w:sz w:val="28"/>
          <w:szCs w:val="28"/>
          <w:highlight w:val="none"/>
          <w:u w:val="single"/>
        </w:rPr>
        <w:t>供应商须知前附表中</w:t>
      </w:r>
      <w:r>
        <w:rPr>
          <w:rFonts w:hint="eastAsia" w:ascii="仿宋_GB2312" w:hAnsi="仿宋" w:eastAsia="仿宋_GB2312" w:cs="宋体"/>
          <w:color w:val="auto"/>
          <w:sz w:val="28"/>
          <w:szCs w:val="28"/>
          <w:highlight w:val="none"/>
        </w:rPr>
        <w:t>规定组织踏勘现场的，采购人按规定的时间、地点组织供应商踏勘项目现场，踏勘现场所发生的费用由供应商承担。</w:t>
      </w:r>
    </w:p>
    <w:p w14:paraId="59BEA5B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16.2采购人向供应商提供的有关现场的资料和数据，是采购人现有的能使供应商利用的资料，采购人对供应商由此而做出的推论、理解和结论概不负责。</w:t>
      </w:r>
    </w:p>
    <w:p w14:paraId="78AC84B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16.3供应商及其工作人员经过采购人的允许，可以踏勘目的进入采购人的项目现场，对供货（或施工）现场及其范围环境进行考察，以获取有关编制响应文件和签署实施合同所需的各项资料，若本项目磋商文件要求供应商于统一时间地点踏勘现场的，供应商应当按时前往。</w:t>
      </w:r>
    </w:p>
    <w:p w14:paraId="2E4DF1D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16.4除采购人的原因外，供应商及其工作人员不得因此使采购人及其工作人员承担有关的责任和蒙受损失。供应商应自行承担因踏勘现场而造成的人员死亡、人身伤害、财产损失、损害以及任何其它损失。</w:t>
      </w:r>
    </w:p>
    <w:p w14:paraId="316E71E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16.5未参与现场踏勘不作为否定供应商资格的理由。</w:t>
      </w:r>
    </w:p>
    <w:p w14:paraId="2F28A45E">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17. 响应有效期</w:t>
      </w:r>
    </w:p>
    <w:p w14:paraId="243994D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17.1响应应在</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中规定时间内保持有效。响应有效期不满足要求的，其响应</w:t>
      </w:r>
      <w:r>
        <w:rPr>
          <w:rFonts w:hint="eastAsia" w:ascii="仿宋_GB2312" w:hAnsi="宋体" w:eastAsia="仿宋_GB2312"/>
          <w:b/>
          <w:color w:val="auto"/>
          <w:sz w:val="28"/>
          <w:szCs w:val="28"/>
          <w:highlight w:val="none"/>
        </w:rPr>
        <w:t>无效</w:t>
      </w:r>
      <w:r>
        <w:rPr>
          <w:rFonts w:hint="eastAsia" w:ascii="仿宋_GB2312" w:hAnsi="宋体" w:eastAsia="仿宋_GB2312"/>
          <w:color w:val="auto"/>
          <w:sz w:val="28"/>
          <w:szCs w:val="28"/>
          <w:highlight w:val="none"/>
        </w:rPr>
        <w:t>。</w:t>
      </w:r>
    </w:p>
    <w:p w14:paraId="00445C7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17.2特殊情况下，在响应有效期满之前，采购人、采购代理机构可以要求供应商延长响应有效期，供应商可以书面形式拒绝或接受上述要求。同意延长响应有效期的供应商不得修改响应文件的实质性内容。</w:t>
      </w:r>
    </w:p>
    <w:p w14:paraId="19F90F12">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18.磋商保证金</w:t>
      </w:r>
    </w:p>
    <w:p w14:paraId="1C0D227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18.1根据《山东省财政厅关于取消政府采购投标保证金等有关事项的通知》（鲁财采〔2019〕40号）的规定，本项目不向诚信记录良好的供应商收取磋商保证金。</w:t>
      </w:r>
    </w:p>
    <w:p w14:paraId="3CEAD7E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18.2供应商</w:t>
      </w:r>
      <w:r>
        <w:rPr>
          <w:rFonts w:ascii="仿宋_GB2312" w:hAnsi="仿宋" w:eastAsia="仿宋_GB2312" w:cs="宋体"/>
          <w:color w:val="auto"/>
          <w:sz w:val="28"/>
          <w:szCs w:val="28"/>
          <w:highlight w:val="none"/>
        </w:rPr>
        <w:t>在</w:t>
      </w:r>
      <w:r>
        <w:rPr>
          <w:rFonts w:hint="eastAsia" w:ascii="仿宋_GB2312" w:hAnsi="仿宋" w:eastAsia="仿宋_GB2312" w:cs="宋体"/>
          <w:color w:val="auto"/>
          <w:sz w:val="28"/>
          <w:szCs w:val="28"/>
          <w:highlight w:val="none"/>
        </w:rPr>
        <w:t>响应</w:t>
      </w:r>
      <w:r>
        <w:rPr>
          <w:rFonts w:ascii="仿宋_GB2312" w:hAnsi="仿宋" w:eastAsia="仿宋_GB2312" w:cs="宋体"/>
          <w:color w:val="auto"/>
          <w:sz w:val="28"/>
          <w:szCs w:val="28"/>
          <w:highlight w:val="none"/>
        </w:rPr>
        <w:t>过程及</w:t>
      </w:r>
      <w:r>
        <w:rPr>
          <w:rFonts w:hint="eastAsia" w:ascii="仿宋_GB2312" w:hAnsi="仿宋" w:eastAsia="仿宋_GB2312" w:cs="宋体"/>
          <w:color w:val="auto"/>
          <w:sz w:val="28"/>
          <w:szCs w:val="28"/>
          <w:highlight w:val="none"/>
        </w:rPr>
        <w:t>成交</w:t>
      </w:r>
      <w:r>
        <w:rPr>
          <w:rFonts w:ascii="仿宋_GB2312" w:hAnsi="仿宋" w:eastAsia="仿宋_GB2312" w:cs="宋体"/>
          <w:color w:val="auto"/>
          <w:sz w:val="28"/>
          <w:szCs w:val="28"/>
          <w:highlight w:val="none"/>
        </w:rPr>
        <w:t>后如有违反法律法规的情形，采购人或采购代理机构将如实上报政府采购监管部门。</w:t>
      </w:r>
    </w:p>
    <w:p w14:paraId="0DC79B6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18.3磋商保证金可以以担保支票、押金证明、保证金、保险单、信用证等方式提供，也可以通过电子保函平台以电子保函形式提供。</w:t>
      </w:r>
    </w:p>
    <w:p w14:paraId="3357AB1C">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19.响应文件的数量和签署</w:t>
      </w:r>
    </w:p>
    <w:p w14:paraId="6335F7E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 响应文件（pdf格式）1份（第一册）：</w:t>
      </w:r>
    </w:p>
    <w:p w14:paraId="1D236D5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19.1.1供应商应使用带电子签章功能的CA锁对响应文件须盖章或签名的部位加盖电子印章（单位电子公章、法定代表人 (依法登记的负责人）电子人名章），电子印章与实物印章具有同等法律效力。</w:t>
      </w:r>
    </w:p>
    <w:p w14:paraId="3B4BDBF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4BE1EDE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19.1.3文件中要求法定代表人 (依法登记的负责人）签字或签章的须加盖法定代表人 (依法登记的负责人）电子人名章。</w:t>
      </w:r>
    </w:p>
    <w:p w14:paraId="25E70BF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19.1.4须授权代表签字的，授权代表又无电子章的，在word编制时可将授权代表手写签字扫描后的图片粘贴到响应文件中对应位置，并加盖单位电子公章。</w:t>
      </w:r>
    </w:p>
    <w:p w14:paraId="581F4EF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19.1.5可使用平台的批量盖章功能快速签章。但须逐页浏览检查并注意印章重叠及完整性。</w:t>
      </w:r>
    </w:p>
    <w:p w14:paraId="4F43159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19.1.6采用扫描粘贴供应商公章或扫描法定代表人（依法登记的负责人）电子章而不加盖单位电子公章的为</w:t>
      </w:r>
      <w:r>
        <w:rPr>
          <w:rFonts w:hint="eastAsia" w:ascii="仿宋_GB2312" w:hAnsi="宋体" w:eastAsia="仿宋_GB2312"/>
          <w:b/>
          <w:color w:val="auto"/>
          <w:sz w:val="28"/>
          <w:szCs w:val="28"/>
          <w:highlight w:val="none"/>
        </w:rPr>
        <w:t>无效响应</w:t>
      </w:r>
      <w:r>
        <w:rPr>
          <w:rFonts w:hint="eastAsia" w:ascii="仿宋_GB2312" w:hAnsi="宋体" w:eastAsia="仿宋_GB2312"/>
          <w:color w:val="auto"/>
          <w:sz w:val="28"/>
          <w:szCs w:val="28"/>
          <w:highlight w:val="none"/>
        </w:rPr>
        <w:t>。</w:t>
      </w:r>
    </w:p>
    <w:p w14:paraId="652C8C7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19.2数据文件（PDF格式）（第二册）1份：</w:t>
      </w:r>
    </w:p>
    <w:p w14:paraId="6CABFA4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14:paraId="55AB6F2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19.2.2文件中要求法定代表人（依法登记的负责人）签字或签章的须加盖法定代表人 (依法登记的负责人）电子人名章。</w:t>
      </w:r>
    </w:p>
    <w:p w14:paraId="3464028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19.2.3采用扫描粘贴供应商公章或法定代表人（依法登记的负责人）人名章的为</w:t>
      </w:r>
      <w:r>
        <w:rPr>
          <w:rFonts w:hint="eastAsia" w:ascii="仿宋_GB2312" w:hAnsi="宋体" w:eastAsia="仿宋_GB2312"/>
          <w:b/>
          <w:color w:val="auto"/>
          <w:sz w:val="28"/>
          <w:szCs w:val="28"/>
          <w:highlight w:val="none"/>
        </w:rPr>
        <w:t>无效响应</w:t>
      </w:r>
      <w:r>
        <w:rPr>
          <w:rFonts w:hint="eastAsia" w:ascii="仿宋_GB2312" w:hAnsi="宋体" w:eastAsia="仿宋_GB2312"/>
          <w:color w:val="auto"/>
          <w:sz w:val="28"/>
          <w:szCs w:val="28"/>
          <w:highlight w:val="none"/>
        </w:rPr>
        <w:t>。</w:t>
      </w:r>
    </w:p>
    <w:p w14:paraId="636D5D2B">
      <w:pPr>
        <w:pStyle w:val="3"/>
        <w:ind w:firstLine="643"/>
        <w:rPr>
          <w:color w:val="auto"/>
          <w:highlight w:val="none"/>
        </w:rPr>
      </w:pPr>
      <w:r>
        <w:rPr>
          <w:rFonts w:hint="eastAsia"/>
          <w:color w:val="auto"/>
          <w:highlight w:val="none"/>
        </w:rPr>
        <w:t>四、响应文件的提交</w:t>
      </w:r>
    </w:p>
    <w:p w14:paraId="16EF5408">
      <w:pPr>
        <w:snapToGrid w:val="0"/>
        <w:spacing w:line="560" w:lineRule="exact"/>
        <w:ind w:firstLine="565" w:firstLineChars="201"/>
        <w:rPr>
          <w:rFonts w:ascii="仿宋_GB2312" w:hAnsi="宋体" w:eastAsia="仿宋_GB2312"/>
          <w:color w:val="auto"/>
          <w:sz w:val="28"/>
          <w:szCs w:val="28"/>
          <w:highlight w:val="none"/>
        </w:rPr>
      </w:pPr>
      <w:r>
        <w:rPr>
          <w:rFonts w:hint="eastAsia" w:ascii="楷体_GB2312" w:hAnsi="宋体" w:eastAsia="楷体_GB2312"/>
          <w:b/>
          <w:color w:val="auto"/>
          <w:sz w:val="28"/>
          <w:szCs w:val="28"/>
          <w:highlight w:val="none"/>
        </w:rPr>
        <w:t>20.响应文件的密封和标记</w:t>
      </w:r>
    </w:p>
    <w:p w14:paraId="5FC52FB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加盖了电子印章的</w:t>
      </w:r>
      <w:r>
        <w:rPr>
          <w:rFonts w:hint="eastAsia" w:ascii="仿宋_GB2312" w:hAnsi="仿宋" w:eastAsia="仿宋_GB2312" w:cs="宋体"/>
          <w:color w:val="auto"/>
          <w:sz w:val="28"/>
          <w:szCs w:val="28"/>
          <w:highlight w:val="none"/>
        </w:rPr>
        <w:t>电子响应文件（PDF格式）和数据文件（PDF格式）</w:t>
      </w:r>
      <w:r>
        <w:rPr>
          <w:rFonts w:hint="eastAsia" w:ascii="仿宋_GB2312" w:hAnsi="宋体" w:eastAsia="仿宋_GB2312"/>
          <w:color w:val="auto"/>
          <w:sz w:val="28"/>
          <w:szCs w:val="28"/>
          <w:highlight w:val="none"/>
        </w:rPr>
        <w:t>须在</w:t>
      </w:r>
      <w:r>
        <w:rPr>
          <w:rFonts w:hint="eastAsia" w:ascii="仿宋_GB2312" w:hAnsi="仿宋" w:eastAsia="仿宋_GB2312" w:cs="宋体"/>
          <w:color w:val="auto"/>
          <w:sz w:val="28"/>
          <w:szCs w:val="28"/>
          <w:highlight w:val="none"/>
        </w:rPr>
        <w:t>威海市政府采购电子交易系统</w:t>
      </w:r>
      <w:r>
        <w:rPr>
          <w:rFonts w:hint="eastAsia" w:ascii="仿宋_GB2312" w:hAnsi="宋体" w:eastAsia="仿宋_GB2312"/>
          <w:color w:val="auto"/>
          <w:sz w:val="28"/>
          <w:szCs w:val="28"/>
          <w:highlight w:val="none"/>
        </w:rPr>
        <w:t>“我的投标”界面进行提交，提交前系统会自动在本地进行加密和电子签章，加密和数字签名后的文件除了会上传到系统中之外还会同步保存到本地计算机。</w:t>
      </w:r>
    </w:p>
    <w:p w14:paraId="3997A7BC">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21资格证明文件原件的密封和标记</w:t>
      </w:r>
    </w:p>
    <w:p w14:paraId="145B4AB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21</w:t>
      </w:r>
      <w:r>
        <w:rPr>
          <w:rFonts w:hint="eastAsia" w:ascii="仿宋_GB2312" w:hAnsi="仿宋" w:eastAsia="仿宋_GB2312" w:cs="宋体"/>
          <w:color w:val="auto"/>
          <w:sz w:val="28"/>
          <w:szCs w:val="28"/>
          <w:highlight w:val="none"/>
        </w:rPr>
        <w:t>.1</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要求提供资格证明文件原件的，供应商应使用密封袋将资格</w:t>
      </w:r>
      <w:r>
        <w:rPr>
          <w:rFonts w:ascii="仿宋_GB2312" w:hAnsi="仿宋" w:eastAsia="仿宋_GB2312" w:cs="宋体"/>
          <w:color w:val="auto"/>
          <w:sz w:val="28"/>
          <w:szCs w:val="28"/>
          <w:highlight w:val="none"/>
        </w:rPr>
        <w:t>证</w:t>
      </w:r>
      <w:r>
        <w:rPr>
          <w:rFonts w:hint="eastAsia" w:ascii="仿宋_GB2312" w:hAnsi="仿宋" w:eastAsia="仿宋_GB2312" w:cs="宋体"/>
          <w:color w:val="auto"/>
          <w:sz w:val="28"/>
          <w:szCs w:val="28"/>
          <w:highlight w:val="none"/>
        </w:rPr>
        <w:t>明文件原件密封（身份证原件除外），加盖公章并标明供应商名称、项目名称、项目编号、所投采购包以及“资格证明文件原件”字样，粘贴密封条，每一密封条注明“于*年*月*日 *:*之前不准启封”（</w:t>
      </w:r>
      <w:r>
        <w:rPr>
          <w:rFonts w:hint="eastAsia" w:ascii="仿宋_GB2312" w:hAnsi="仿宋" w:eastAsia="仿宋_GB2312" w:cs="宋体"/>
          <w:b/>
          <w:color w:val="auto"/>
          <w:sz w:val="28"/>
          <w:szCs w:val="28"/>
          <w:highlight w:val="none"/>
        </w:rPr>
        <w:t>开启（解密）时间</w:t>
      </w:r>
      <w:r>
        <w:rPr>
          <w:rFonts w:hint="eastAsia" w:ascii="仿宋_GB2312" w:hAnsi="仿宋" w:eastAsia="仿宋_GB2312" w:cs="宋体"/>
          <w:color w:val="auto"/>
          <w:sz w:val="28"/>
          <w:szCs w:val="28"/>
          <w:highlight w:val="none"/>
        </w:rPr>
        <w:t>）的字样。</w:t>
      </w:r>
    </w:p>
    <w:p w14:paraId="261DFED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21.2供应商按上述规定进行密封和标记后，按照磋商文件的要求送达指定地点。</w:t>
      </w:r>
    </w:p>
    <w:p w14:paraId="33E23F7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21.3如果未按上述规定进行密封和标记，采购人、采购代理机构对误投或提前启封概不负责。</w:t>
      </w:r>
    </w:p>
    <w:p w14:paraId="2F17CE6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w:t>
      </w:r>
      <w:r>
        <w:rPr>
          <w:rFonts w:hint="eastAsia" w:ascii="仿宋_GB2312" w:hAnsi="宋体" w:eastAsia="仿宋_GB2312"/>
          <w:b/>
          <w:bCs/>
          <w:color w:val="auto"/>
          <w:sz w:val="28"/>
          <w:szCs w:val="28"/>
          <w:highlight w:val="none"/>
        </w:rPr>
        <w:t>响应文件提交</w:t>
      </w:r>
    </w:p>
    <w:p w14:paraId="07EB798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22.1供应商应在</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规定的时间前在威海市政府采购电子交易系统网上提交电子响应文件和数据文件。供应商应充分评估集中响应带来的网络影响，尽量避开响应高峰时间，错峰进行电子响应，系统以收到供应商发出的提交指令的时间作为其响应时间，如该时间超过响应截止时间，</w:t>
      </w:r>
      <w:r>
        <w:rPr>
          <w:rFonts w:hint="eastAsia" w:ascii="仿宋_GB2312" w:hAnsi="仿宋" w:eastAsia="仿宋_GB2312" w:cs="宋体"/>
          <w:b/>
          <w:color w:val="auto"/>
          <w:sz w:val="28"/>
          <w:szCs w:val="28"/>
          <w:highlight w:val="none"/>
        </w:rPr>
        <w:t>其响应无效。</w:t>
      </w:r>
    </w:p>
    <w:p w14:paraId="5220A4D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22</w:t>
      </w:r>
      <w:r>
        <w:rPr>
          <w:rFonts w:hint="eastAsia" w:ascii="仿宋_GB2312" w:hAnsi="仿宋" w:eastAsia="仿宋_GB2312" w:cs="宋体"/>
          <w:color w:val="auto"/>
          <w:sz w:val="28"/>
          <w:szCs w:val="28"/>
          <w:highlight w:val="none"/>
        </w:rPr>
        <w:t>.2供应商须牢记加密密码，该密码将用于解密其电子响应文件，如忘记密码或输入错误密码超过5次，其提交的电子响应文件将无法解密，导致无法提取数据和供他人阅读文件，致使其响应失败。</w:t>
      </w:r>
    </w:p>
    <w:p w14:paraId="7949468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22.3除</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另有规定外，采购人、</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拒绝接收纸质响应文件。</w:t>
      </w:r>
    </w:p>
    <w:p w14:paraId="5AADBF7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22.4供应商应将网上提交的已盖章未加密的数据文件和响应文件谨慎保存备份，以便启动应急开标程序时备案使用。</w:t>
      </w:r>
    </w:p>
    <w:p w14:paraId="07A080E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val="zh-CN"/>
        </w:rPr>
        <w:t>22.5采购人、</w:t>
      </w:r>
      <w:r>
        <w:rPr>
          <w:rFonts w:ascii="仿宋_GB2312" w:hAnsi="仿宋" w:eastAsia="仿宋_GB2312" w:cs="宋体"/>
          <w:color w:val="auto"/>
          <w:sz w:val="28"/>
          <w:szCs w:val="28"/>
          <w:highlight w:val="none"/>
          <w:lang w:val="zh-CN"/>
        </w:rPr>
        <w:t>采购代理机构</w:t>
      </w:r>
      <w:r>
        <w:rPr>
          <w:rFonts w:hint="eastAsia" w:ascii="仿宋_GB2312" w:hAnsi="仿宋" w:eastAsia="仿宋_GB2312" w:cs="宋体"/>
          <w:color w:val="auto"/>
          <w:sz w:val="28"/>
          <w:szCs w:val="28"/>
          <w:highlight w:val="none"/>
        </w:rPr>
        <w:t>根据法律法规的相关</w:t>
      </w:r>
      <w:r>
        <w:rPr>
          <w:rFonts w:hint="eastAsia" w:ascii="仿宋_GB2312" w:hAnsi="仿宋" w:eastAsia="仿宋_GB2312" w:cs="宋体"/>
          <w:color w:val="auto"/>
          <w:sz w:val="28"/>
          <w:szCs w:val="28"/>
          <w:highlight w:val="none"/>
          <w:lang w:val="zh-CN"/>
        </w:rPr>
        <w:t>规定，</w:t>
      </w:r>
      <w:r>
        <w:rPr>
          <w:rFonts w:hint="eastAsia" w:ascii="仿宋_GB2312" w:hAnsi="仿宋" w:eastAsia="仿宋_GB2312" w:cs="宋体"/>
          <w:color w:val="auto"/>
          <w:sz w:val="28"/>
          <w:szCs w:val="28"/>
          <w:highlight w:val="none"/>
        </w:rPr>
        <w:t>可以</w:t>
      </w:r>
      <w:r>
        <w:rPr>
          <w:rFonts w:hint="eastAsia" w:ascii="仿宋_GB2312" w:hAnsi="仿宋" w:eastAsia="仿宋_GB2312" w:cs="宋体"/>
          <w:color w:val="auto"/>
          <w:sz w:val="28"/>
          <w:szCs w:val="28"/>
          <w:highlight w:val="none"/>
          <w:lang w:val="zh-CN"/>
        </w:rPr>
        <w:t>延迟提交响应文件截止时间。在此情况下，采购人、</w:t>
      </w:r>
      <w:r>
        <w:rPr>
          <w:rFonts w:ascii="仿宋_GB2312" w:hAnsi="仿宋" w:eastAsia="仿宋_GB2312" w:cs="宋体"/>
          <w:color w:val="auto"/>
          <w:sz w:val="28"/>
          <w:szCs w:val="28"/>
          <w:highlight w:val="none"/>
          <w:lang w:val="zh-CN"/>
        </w:rPr>
        <w:t>采购代理机构</w:t>
      </w:r>
      <w:r>
        <w:rPr>
          <w:rFonts w:hint="eastAsia" w:ascii="仿宋_GB2312" w:hAnsi="仿宋" w:eastAsia="仿宋_GB2312" w:cs="宋体"/>
          <w:color w:val="auto"/>
          <w:sz w:val="28"/>
          <w:szCs w:val="28"/>
          <w:highlight w:val="none"/>
          <w:lang w:val="zh-CN"/>
        </w:rPr>
        <w:t>和供应商受提交截止时间制约的所有权利和义务均应延长至新的截止时间。</w:t>
      </w:r>
    </w:p>
    <w:p w14:paraId="6632A791">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23.迟交的响应文件</w:t>
      </w:r>
    </w:p>
    <w:p w14:paraId="32773D9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威海市政府采购电子交易系统无法接收响应截止期后提交的响应文件。</w:t>
      </w:r>
    </w:p>
    <w:p w14:paraId="541A92EB">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24.演示</w:t>
      </w:r>
      <w:r>
        <w:rPr>
          <w:rFonts w:ascii="楷体_GB2312" w:hAnsi="宋体" w:eastAsia="楷体_GB2312"/>
          <w:b/>
          <w:color w:val="auto"/>
          <w:sz w:val="28"/>
          <w:szCs w:val="28"/>
          <w:highlight w:val="none"/>
        </w:rPr>
        <w:t>/</w:t>
      </w:r>
      <w:r>
        <w:rPr>
          <w:rFonts w:hint="eastAsia" w:ascii="楷体_GB2312" w:hAnsi="宋体" w:eastAsia="楷体_GB2312"/>
          <w:b/>
          <w:color w:val="auto"/>
          <w:sz w:val="28"/>
          <w:szCs w:val="28"/>
          <w:highlight w:val="none"/>
        </w:rPr>
        <w:t>样品递交</w:t>
      </w:r>
    </w:p>
    <w:p w14:paraId="136281C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24.1采购人可以要求供应商对其提供的信息化、自动化等相关类别服务进行演示。供应商可以使用系统“网上评标”中的“谈判”功能与评审专家进行远程演示。</w:t>
      </w:r>
    </w:p>
    <w:p w14:paraId="57EC1FF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24.2采购人可以要求供应商提供样品，样品作为响应文件的一部分。未成交供应商提供的样品将于评审结束后退还。成交供应商的样品由采购人保留，作为验收的依据。</w:t>
      </w:r>
    </w:p>
    <w:p w14:paraId="297D8E6A">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是否要求供应商提供演示/提交样品，详见磋商文件</w:t>
      </w:r>
      <w:r>
        <w:rPr>
          <w:rFonts w:hint="eastAsia" w:ascii="仿宋_GB2312" w:hAnsi="宋体" w:eastAsia="仿宋_GB2312"/>
          <w:b/>
          <w:color w:val="auto"/>
          <w:sz w:val="28"/>
          <w:szCs w:val="28"/>
          <w:highlight w:val="none"/>
          <w:u w:val="single"/>
        </w:rPr>
        <w:t>供应商须知前附表</w:t>
      </w:r>
      <w:r>
        <w:rPr>
          <w:rFonts w:hint="eastAsia" w:ascii="仿宋_GB2312" w:hAnsi="宋体" w:eastAsia="仿宋_GB2312"/>
          <w:b/>
          <w:color w:val="auto"/>
          <w:sz w:val="28"/>
          <w:szCs w:val="28"/>
          <w:highlight w:val="none"/>
        </w:rPr>
        <w:t>规定。</w:t>
      </w:r>
    </w:p>
    <w:p w14:paraId="73856E4F">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25. 响应文件的补充、修改和撤回</w:t>
      </w:r>
    </w:p>
    <w:p w14:paraId="28BBFA2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25.1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0750D8D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25.2供应商必须在规定的提交响应文件截止时间之前将补充、修改的响应文件上传到威海市政府采购电子交易系统,在提交响应文件截止时间之后，供应商不得对其响应文件做任何补充、修改和撤回。</w:t>
      </w:r>
    </w:p>
    <w:p w14:paraId="4FFC7CA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w:t>
      </w:r>
      <w:r>
        <w:rPr>
          <w:rFonts w:hint="eastAsia" w:ascii="仿宋_GB2312" w:hAnsi="宋体" w:eastAsia="仿宋_GB2312"/>
          <w:color w:val="auto"/>
          <w:sz w:val="28"/>
          <w:szCs w:val="28"/>
          <w:highlight w:val="none"/>
          <w:lang w:val="en-US" w:eastAsia="zh-CN"/>
        </w:rPr>
        <w:t>5</w:t>
      </w:r>
      <w:r>
        <w:rPr>
          <w:rFonts w:hint="eastAsia" w:ascii="仿宋_GB2312" w:hAnsi="宋体" w:eastAsia="仿宋_GB2312"/>
          <w:color w:val="auto"/>
          <w:sz w:val="28"/>
          <w:szCs w:val="28"/>
          <w:highlight w:val="none"/>
        </w:rPr>
        <w:t>.3已提交响应文件的供应商，在提交最后报价之前，可以根据磋商情况退出磋商。</w:t>
      </w:r>
    </w:p>
    <w:p w14:paraId="61160D62">
      <w:pPr>
        <w:pStyle w:val="3"/>
        <w:ind w:firstLine="643"/>
        <w:rPr>
          <w:color w:val="auto"/>
          <w:highlight w:val="none"/>
        </w:rPr>
      </w:pPr>
      <w:r>
        <w:rPr>
          <w:rFonts w:hint="eastAsia"/>
          <w:color w:val="auto"/>
          <w:highlight w:val="none"/>
        </w:rPr>
        <w:t>五、响应文件解密与磋商</w:t>
      </w:r>
    </w:p>
    <w:p w14:paraId="128F6511">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26.响应文件解密</w:t>
      </w:r>
    </w:p>
    <w:p w14:paraId="2FC12BA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26.1响应文件提交截止时间后，提交响应文件的供应商不足3家的不得解密。</w:t>
      </w:r>
    </w:p>
    <w:p w14:paraId="0C787B8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26.2采购人、采购代理机构在供应商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78A6485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26.3供应商代表应于响应文件提交截止时间前，完成签到以证明其出席，除因应急情况外，未在磋商文件规定的解密时间内解密的视为放弃响应。</w:t>
      </w:r>
    </w:p>
    <w:p w14:paraId="6170835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26.4</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规定了文件解密时间，供应商输入密码错误（5次输入机会）、未能按时完成解密、《数据文件》填写和盖章不规范等导致系统无法解析的，其响应无效。</w:t>
      </w:r>
    </w:p>
    <w:p w14:paraId="23D8F46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26.5供应商代表认为采购人、采购代理机构相关工作人员存在回避情形的，应当场提出询问或者回避申请。采购人、采购代理机构对供应商提出的询问或者回避申请应当及时处理。</w:t>
      </w:r>
    </w:p>
    <w:p w14:paraId="01669B8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26.6录音、录像：威海市公共资源交易中心负责从响应文件开启到评审报告签署完成全过程的录音、录像工作，确保声音清楚、图像清晰、内容无遗漏。</w:t>
      </w:r>
    </w:p>
    <w:p w14:paraId="3E955DF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26.7响应过程中，如遇特殊情况，服从威海市公共资源交易中心场地调配，并遵守相关规章制度。</w:t>
      </w:r>
    </w:p>
    <w:p w14:paraId="29ADDA0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26.8对响应文件报价出现前后不一致的，按以下规定修正：</w:t>
      </w:r>
    </w:p>
    <w:p w14:paraId="34D44F9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（1）“投标（报价）一览表”的报价与“报价明细表”的报价不一致的，以“投标（报价）一览表”的报价为准；</w:t>
      </w:r>
    </w:p>
    <w:p w14:paraId="5E648C2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（2）大写金额和小写金额不一致的，以大写金额为准；</w:t>
      </w:r>
    </w:p>
    <w:p w14:paraId="0135FCA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（3）单价金额小数点或者百分比有明显错位的，以投标（报价）一览表的总价为准，并修改单价。</w:t>
      </w:r>
    </w:p>
    <w:p w14:paraId="4341BC2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（4）总价金额与按单价汇总金额不一致的，以单价金额计算结果为准。</w:t>
      </w:r>
    </w:p>
    <w:p w14:paraId="1C5DEE3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（5）同时出现</w:t>
      </w:r>
      <w:r>
        <w:rPr>
          <w:rFonts w:hint="eastAsia" w:ascii="仿宋_GB2312" w:hAnsi="仿宋" w:eastAsia="仿宋_GB2312" w:cs="宋体"/>
          <w:color w:val="auto"/>
          <w:sz w:val="28"/>
          <w:szCs w:val="28"/>
          <w:highlight w:val="none"/>
        </w:rPr>
        <w:t>前述（1）-（4）中</w:t>
      </w:r>
      <w:r>
        <w:rPr>
          <w:rFonts w:hint="eastAsia" w:ascii="仿宋_GB2312" w:hAnsi="宋体" w:eastAsia="仿宋_GB2312"/>
          <w:color w:val="auto"/>
          <w:sz w:val="28"/>
          <w:szCs w:val="28"/>
          <w:highlight w:val="none"/>
        </w:rPr>
        <w:t>两种以上不一致的，按照前款规定的顺序修正。修正后的报价经供应商确认后产生约束力，供应商不确认的，其响应无效。</w:t>
      </w:r>
    </w:p>
    <w:p w14:paraId="7A3E9993">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仿宋" w:eastAsia="仿宋_GB2312" w:cs="宋体"/>
          <w:b/>
          <w:color w:val="auto"/>
          <w:sz w:val="28"/>
          <w:szCs w:val="28"/>
          <w:highlight w:val="none"/>
        </w:rPr>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14:paraId="1B76F54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26.9应急开启（解密）程序</w:t>
      </w:r>
    </w:p>
    <w:p w14:paraId="707E49A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开启（解密）过程中如出现下列情况，导致系统无法正常运行，或者无法保证报价过程的公平、公正和信息安全时，经与行政监督部门沟通后可启动应急开启（解密）程序。</w:t>
      </w:r>
    </w:p>
    <w:p w14:paraId="1DEFF77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（1）系统服务器发生故障，无法访问或无法使用系统；</w:t>
      </w:r>
    </w:p>
    <w:p w14:paraId="7C76691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（2）系统的软件或数据库出现错误，不能进行正常操作；</w:t>
      </w:r>
    </w:p>
    <w:p w14:paraId="0B21544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（3）系统发现有安全漏洞，有潜在的泄密危险；</w:t>
      </w:r>
    </w:p>
    <w:p w14:paraId="3B6CD3B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（4）病毒发作或受到外来病毒的攻击；</w:t>
      </w:r>
    </w:p>
    <w:p w14:paraId="0978026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（5）其他无法保证开启（解密）过程公平、公正和信息安全的情形。</w:t>
      </w:r>
    </w:p>
    <w:p w14:paraId="17990D2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应急开启（解密）程序包括：</w:t>
      </w:r>
    </w:p>
    <w:p w14:paraId="5918684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（1）对</w:t>
      </w:r>
      <w:r>
        <w:rPr>
          <w:rFonts w:ascii="仿宋_GB2312" w:hAnsi="宋体" w:eastAsia="仿宋_GB2312"/>
          <w:color w:val="auto"/>
          <w:sz w:val="28"/>
          <w:szCs w:val="28"/>
          <w:highlight w:val="none"/>
        </w:rPr>
        <w:t>未在系统中</w:t>
      </w:r>
      <w:r>
        <w:rPr>
          <w:rFonts w:hint="eastAsia" w:ascii="仿宋_GB2312" w:hAnsi="宋体" w:eastAsia="仿宋_GB2312"/>
          <w:color w:val="auto"/>
          <w:sz w:val="28"/>
          <w:szCs w:val="28"/>
          <w:highlight w:val="none"/>
        </w:rPr>
        <w:t>开启（解密）</w:t>
      </w:r>
      <w:r>
        <w:rPr>
          <w:rFonts w:ascii="仿宋_GB2312" w:hAnsi="宋体" w:eastAsia="仿宋_GB2312"/>
          <w:color w:val="auto"/>
          <w:sz w:val="28"/>
          <w:szCs w:val="28"/>
          <w:highlight w:val="none"/>
        </w:rPr>
        <w:t>的可暂停</w:t>
      </w:r>
      <w:r>
        <w:rPr>
          <w:rFonts w:hint="eastAsia" w:ascii="仿宋_GB2312" w:hAnsi="宋体" w:eastAsia="仿宋_GB2312"/>
          <w:color w:val="auto"/>
          <w:sz w:val="28"/>
          <w:szCs w:val="28"/>
          <w:highlight w:val="none"/>
        </w:rPr>
        <w:t>开启（解密）；</w:t>
      </w:r>
    </w:p>
    <w:p w14:paraId="09A4154B">
      <w:pPr>
        <w:snapToGrid w:val="0"/>
        <w:spacing w:line="560" w:lineRule="exact"/>
        <w:ind w:firstLine="562" w:firstLineChars="201"/>
        <w:rPr>
          <w:rFonts w:ascii="仿宋_GB2312" w:hAnsi="宋体" w:eastAsia="仿宋_GB2312"/>
          <w:color w:val="auto"/>
          <w:sz w:val="28"/>
          <w:szCs w:val="28"/>
          <w:highlight w:val="none"/>
        </w:rPr>
      </w:pPr>
      <w:r>
        <w:rPr>
          <w:rFonts w:ascii="仿宋_GB2312" w:hAnsi="宋体" w:eastAsia="仿宋_GB2312"/>
          <w:color w:val="auto"/>
          <w:sz w:val="28"/>
          <w:szCs w:val="28"/>
          <w:highlight w:val="none"/>
        </w:rPr>
        <w:t>（2）对已在系统中开启（解密）的应停止，等待系统恢复正常后再组织进行</w:t>
      </w:r>
      <w:r>
        <w:rPr>
          <w:rFonts w:hint="eastAsia" w:ascii="仿宋_GB2312" w:hAnsi="宋体" w:eastAsia="仿宋_GB2312"/>
          <w:color w:val="auto"/>
          <w:sz w:val="28"/>
          <w:szCs w:val="28"/>
          <w:highlight w:val="none"/>
        </w:rPr>
        <w:t>开启（解密）</w:t>
      </w:r>
      <w:r>
        <w:rPr>
          <w:rFonts w:ascii="仿宋_GB2312" w:hAnsi="宋体" w:eastAsia="仿宋_GB2312"/>
          <w:color w:val="auto"/>
          <w:sz w:val="28"/>
          <w:szCs w:val="28"/>
          <w:highlight w:val="none"/>
        </w:rPr>
        <w:t>。</w:t>
      </w:r>
    </w:p>
    <w:p w14:paraId="6684B25F">
      <w:pPr>
        <w:snapToGrid w:val="0"/>
        <w:spacing w:line="560" w:lineRule="exact"/>
        <w:ind w:firstLine="562" w:firstLineChars="201"/>
        <w:rPr>
          <w:rFonts w:ascii="仿宋_GB2312" w:hAnsi="宋体" w:eastAsia="仿宋_GB2312"/>
          <w:b/>
          <w:color w:val="auto"/>
          <w:sz w:val="28"/>
          <w:szCs w:val="28"/>
          <w:highlight w:val="none"/>
        </w:rPr>
      </w:pPr>
      <w:r>
        <w:rPr>
          <w:rFonts w:hint="eastAsia" w:ascii="仿宋_GB2312" w:hAnsi="宋体" w:eastAsia="仿宋_GB2312"/>
          <w:color w:val="auto"/>
          <w:sz w:val="28"/>
          <w:szCs w:val="28"/>
          <w:highlight w:val="none"/>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Pr>
          <w:rFonts w:hint="eastAsia" w:ascii="仿宋_GB2312" w:hAnsi="宋体" w:eastAsia="仿宋_GB2312"/>
          <w:b/>
          <w:color w:val="auto"/>
          <w:sz w:val="28"/>
          <w:szCs w:val="28"/>
          <w:highlight w:val="none"/>
        </w:rPr>
        <w:t>无效响应处理。</w:t>
      </w:r>
    </w:p>
    <w:p w14:paraId="4B74667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备案功能故障且系统长时间无法恢复正常的，在采购人或采购代理机构的监督下，可针对所有在平台中已响应的供应商，启用其电子邮件提交的响应文件进行开启（解密），同时，开启（解密）由线上转为线下，开标、评审均以电子邮件提交的响应文件为准，供应商必须在获取磋商文件时留有本单位详细的邮箱和电话，否则由此产生的不利后果由供应商自行承担。对未按规定提交或提交的响应文件未按要求进行编制、签署的，按无效响应处理。</w:t>
      </w:r>
    </w:p>
    <w:p w14:paraId="65EBE5F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26.10应急开启（解密）电子邮件提交规定</w:t>
      </w:r>
    </w:p>
    <w:p w14:paraId="327413E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接收电子邮箱：</w:t>
      </w:r>
      <w:r>
        <w:rPr>
          <w:rFonts w:hint="eastAsia" w:ascii="仿宋_GB2312" w:hAnsi="宋体" w:eastAsia="仿宋_GB2312"/>
          <w:color w:val="auto"/>
          <w:sz w:val="28"/>
          <w:szCs w:val="28"/>
          <w:highlight w:val="none"/>
          <w:lang w:val="en-US" w:eastAsia="zh-CN"/>
        </w:rPr>
        <w:t>WHZCZB@163.COM</w:t>
      </w:r>
      <w:r>
        <w:rPr>
          <w:rFonts w:hint="eastAsia" w:ascii="仿宋_GB2312" w:hAnsi="宋体" w:eastAsia="仿宋_GB2312"/>
          <w:color w:val="auto"/>
          <w:sz w:val="28"/>
          <w:szCs w:val="28"/>
          <w:highlight w:val="none"/>
        </w:rPr>
        <w:t xml:space="preserve">      </w:t>
      </w:r>
    </w:p>
    <w:p w14:paraId="30A189D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提</w:t>
      </w:r>
      <w:r>
        <w:rPr>
          <w:rFonts w:hint="eastAsia" w:ascii="仿宋_GB2312" w:hAnsi="宋体" w:eastAsia="仿宋_GB2312"/>
          <w:color w:val="auto"/>
          <w:sz w:val="28"/>
          <w:szCs w:val="28"/>
          <w:highlight w:val="none"/>
        </w:rPr>
        <w:t>交时间：以电子邮件或电话通知的时间为准；</w:t>
      </w:r>
    </w:p>
    <w:p w14:paraId="36D0CEF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邮件数量：一封；</w:t>
      </w:r>
    </w:p>
    <w:p w14:paraId="6368141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邮件主题：项目编号、供应商名称；</w:t>
      </w:r>
    </w:p>
    <w:p w14:paraId="745E15B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邮件内容：附件含项目所有的已投</w:t>
      </w:r>
      <w:r>
        <w:rPr>
          <w:rFonts w:hint="eastAsia" w:ascii="仿宋_GB2312" w:hAnsi="宋体" w:eastAsia="仿宋_GB2312"/>
          <w:color w:val="auto"/>
          <w:sz w:val="28"/>
          <w:szCs w:val="28"/>
          <w:highlight w:val="none"/>
          <w:lang w:val="en-US" w:eastAsia="zh-CN"/>
        </w:rPr>
        <w:t>采购包</w:t>
      </w:r>
      <w:r>
        <w:rPr>
          <w:rFonts w:hint="eastAsia" w:ascii="仿宋_GB2312" w:hAnsi="宋体" w:eastAsia="仿宋_GB2312"/>
          <w:color w:val="auto"/>
          <w:sz w:val="28"/>
          <w:szCs w:val="28"/>
          <w:highlight w:val="none"/>
        </w:rPr>
        <w:t>，每个采购包含已盖章且未加密的数据文件、响应文件各一份。数据文件、响应文件与网上最终提交的必须为同一文件（可将所投包段的所有文件打包压缩）。如果不一致，系统后台会判定其响应无效。</w:t>
      </w:r>
    </w:p>
    <w:p w14:paraId="2B964AA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26.11启动电子邮件开启（解密）流程</w:t>
      </w:r>
    </w:p>
    <w:p w14:paraId="02FC3D67">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工作人员电话通知所有供应商启动应急开启（解密）程序；</w:t>
      </w:r>
    </w:p>
    <w:p w14:paraId="41B2CFB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供应商收到通知后在规定时间内通过电子邮件提交响应文件[在非应急开启（解密）期间，采购人、采购代理机构不接受、不处理任何通过电子邮件提交的响应文件]；</w:t>
      </w:r>
    </w:p>
    <w:p w14:paraId="2882DE6B">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提交截止时间到，工作人员开始下载响应文件，并邮件回复各供应商。</w:t>
      </w:r>
    </w:p>
    <w:p w14:paraId="58F11954">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w:t>
      </w:r>
      <w:r>
        <w:rPr>
          <w:rFonts w:hint="eastAsia" w:ascii="楷体_GB2312" w:hAnsi="宋体" w:eastAsia="楷体_GB2312"/>
          <w:b/>
          <w:color w:val="auto"/>
          <w:sz w:val="28"/>
          <w:szCs w:val="28"/>
          <w:highlight w:val="none"/>
          <w:lang w:val="en-US" w:eastAsia="zh-CN"/>
        </w:rPr>
        <w:t>7</w:t>
      </w:r>
      <w:r>
        <w:rPr>
          <w:rFonts w:hint="eastAsia" w:ascii="楷体_GB2312" w:hAnsi="宋体" w:eastAsia="楷体_GB2312"/>
          <w:b/>
          <w:color w:val="auto"/>
          <w:sz w:val="28"/>
          <w:szCs w:val="28"/>
          <w:highlight w:val="none"/>
        </w:rPr>
        <w:t>.磋商小组的组成和评审方法</w:t>
      </w:r>
    </w:p>
    <w:p w14:paraId="67CAB64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27.1采购人、采购代理机构负责组织评审工作，具体评标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14:paraId="38887FF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27.2按照《中华人民共和国政府采购法实施条例》第九条之规定，采购人员及相关人员与供应商有利害关系的，应当回避。曾参与竞争性磋商项目征询意见或论证的评审专家，不得再作为评审专家参加评审。</w:t>
      </w:r>
    </w:p>
    <w:p w14:paraId="564CC10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采购人代表不得以评审专家身份参加本项目的评审，《财政部关于印发</w:t>
      </w:r>
      <w:r>
        <w:rPr>
          <w:rFonts w:ascii="仿宋_GB2312" w:hAnsi="宋体" w:eastAsia="仿宋_GB2312"/>
          <w:color w:val="auto"/>
          <w:sz w:val="28"/>
          <w:szCs w:val="28"/>
          <w:highlight w:val="none"/>
        </w:rPr>
        <w:t>&lt;</w:t>
      </w:r>
      <w:r>
        <w:rPr>
          <w:rFonts w:hint="eastAsia" w:ascii="仿宋_GB2312" w:hAnsi="宋体" w:eastAsia="仿宋_GB2312"/>
          <w:color w:val="auto"/>
          <w:sz w:val="28"/>
          <w:szCs w:val="28"/>
          <w:highlight w:val="none"/>
        </w:rPr>
        <w:t>政府采购竞争性磋商采购方式管理暂行办法</w:t>
      </w:r>
      <w:r>
        <w:rPr>
          <w:rFonts w:ascii="仿宋_GB2312" w:hAnsi="宋体" w:eastAsia="仿宋_GB2312"/>
          <w:color w:val="auto"/>
          <w:sz w:val="28"/>
          <w:szCs w:val="28"/>
          <w:highlight w:val="none"/>
        </w:rPr>
        <w:t>&gt;</w:t>
      </w:r>
      <w:r>
        <w:rPr>
          <w:rFonts w:hint="eastAsia" w:ascii="仿宋_GB2312" w:hAnsi="宋体" w:eastAsia="仿宋_GB2312"/>
          <w:color w:val="auto"/>
          <w:sz w:val="28"/>
          <w:szCs w:val="28"/>
          <w:highlight w:val="none"/>
        </w:rPr>
        <w:t>的通知》（财库〔2014〕214号）第十四条第二款规定情形除外。采购代理机构人员不得参加本机构代理的采购项目的评审。</w:t>
      </w:r>
    </w:p>
    <w:p w14:paraId="11E91B9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27.3磋商小组成员职责：</w:t>
      </w:r>
    </w:p>
    <w:p w14:paraId="3A1B18B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（1）评审前，磋商小组成员应当主动确认与供应商是否有利害关系。如有利害关系，应当主动回避；如无利害关系，应当在含有相关内容的《无利害关系声明》上签字；</w:t>
      </w:r>
    </w:p>
    <w:p w14:paraId="04960FA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（2）按照磋商文件中的评审办法，对响应文件进行评审，并对评审结果承担责任；</w:t>
      </w:r>
    </w:p>
    <w:p w14:paraId="2387144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（3）对评审过程和结果，以及供应商的商业秘密进行保密；</w:t>
      </w:r>
    </w:p>
    <w:p w14:paraId="3DF181F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（4）在磋商小组集体起草的评审报告上签字；</w:t>
      </w:r>
    </w:p>
    <w:p w14:paraId="2B2681A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（5）配合采购人、采购代理机构答复供应商的询问和质疑；</w:t>
      </w:r>
    </w:p>
    <w:p w14:paraId="769958E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（6）配合财政部门处理供应商的投诉；</w:t>
      </w:r>
    </w:p>
    <w:p w14:paraId="2C2BB3C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（7）向财政部门反映评审工作中的问题，提出意见和建议。</w:t>
      </w:r>
    </w:p>
    <w:p w14:paraId="2E1FB1B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27.4磋商小组集体职责：</w:t>
      </w:r>
    </w:p>
    <w:p w14:paraId="268CE48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371991B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（2）配合采购人、采购代理机构答复供应商的询问和质疑；</w:t>
      </w:r>
    </w:p>
    <w:p w14:paraId="4EDBE9F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（3）配合财政部门处理投诉；</w:t>
      </w:r>
    </w:p>
    <w:p w14:paraId="46F88C6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（4）必要时，向供应商解释评审结果；</w:t>
      </w:r>
    </w:p>
    <w:p w14:paraId="6264362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（5）向财政部门或者有关部门报告非法干预评审工作的行为。</w:t>
      </w:r>
    </w:p>
    <w:p w14:paraId="4C25A11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27.5采购人或采购代理机构的职责：</w:t>
      </w:r>
    </w:p>
    <w:p w14:paraId="50FA3F8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（1）核对评审专家身份和采购人代表授权函，对评审专家在政府采购活动中的职责履行情况予以记录，并及时将有关违法违规行为向财政部门报告；</w:t>
      </w:r>
    </w:p>
    <w:p w14:paraId="2CEED7C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（2）宣布评审纪律；</w:t>
      </w:r>
    </w:p>
    <w:p w14:paraId="731C515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（3）公布供应商名单，告知磋商小组专家应当回避的情形；</w:t>
      </w:r>
    </w:p>
    <w:p w14:paraId="6A414CB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（4）在评审期间采取必要的通讯管理措施，保证评审活动不受外界干扰；</w:t>
      </w:r>
    </w:p>
    <w:p w14:paraId="26C800A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（5）根据磋商小组的要求介绍政府采购相关政策法规、磋商文件；</w:t>
      </w:r>
    </w:p>
    <w:p w14:paraId="07F2AB4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（6）维护评审秩序，监督磋商小组依照磋商文件规定的磋商程序、方法和标准进行独立评审，及时制止和纠正采购人代表、评审专家的倾向性言论或者违法违规行为；</w:t>
      </w:r>
    </w:p>
    <w:p w14:paraId="6FFEFC1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（7）核对评审结果，有财政部令第87号第六十四条规定的，要求磋商小组复核或者书面说明理由，磋商小组拒绝的，应予记录并向财政部门报告；</w:t>
      </w:r>
    </w:p>
    <w:p w14:paraId="4C000CC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（8）评审工作完成后，按照规定向评审专家支付劳务报酬和异地评审差旅费，不得向评审专家以外的其他人员支付评审劳务报酬；</w:t>
      </w:r>
    </w:p>
    <w:p w14:paraId="72A6D32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（9）处理与评审有关的其他事项。</w:t>
      </w:r>
    </w:p>
    <w:p w14:paraId="700702D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采购人可以在评审前说明项目背景和采购需求，说明内容不得含有歧视性、倾向性意见，不得超出磋商文件所述范围。说明应当提交书面材料，并随磋商文件一并存档。</w:t>
      </w:r>
    </w:p>
    <w:p w14:paraId="01FCDAD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27.6磋商小组采用集中办公、封闭方式进行评审。磋商前，采购人、采购代理机构工作人员向磋商小组成员宣布评审纪律和工作规则。磋商小组成员签署《无利害关系声明表》，并遵照执行。</w:t>
      </w:r>
    </w:p>
    <w:p w14:paraId="746DAF1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27.7磋商小组成员对与自己有利害关系的评审项目应当主动提出回避。</w:t>
      </w:r>
    </w:p>
    <w:p w14:paraId="4EB8A0F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27.8 磋商小组将按照磋商文件确定的评审方法进行评审。磋商小组对响应文件的评审内容分为资格审查、符合性审查、商务评议、技术评议和价格评议。</w:t>
      </w:r>
    </w:p>
    <w:p w14:paraId="088DD87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27.9磋商小组独立履行下列职责：</w:t>
      </w:r>
    </w:p>
    <w:p w14:paraId="1684361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（1）审查、评价响应文件是否符合磋商文件的商务、技术等实质性要求；</w:t>
      </w:r>
    </w:p>
    <w:p w14:paraId="7BD397B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（2）要求供应商对响应文件有关事项做出澄清或者说明；</w:t>
      </w:r>
    </w:p>
    <w:p w14:paraId="5644C8B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（3）对响应文件进行比较和评价；</w:t>
      </w:r>
    </w:p>
    <w:p w14:paraId="29718BF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（4）确定成交候选人名单，以及根据采购人委托直接确定成交供应商；</w:t>
      </w:r>
    </w:p>
    <w:p w14:paraId="1CF4B9F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（5）向采购人、采购代理机构或者有关部门报告评审中发现的违法行为。</w:t>
      </w:r>
    </w:p>
    <w:p w14:paraId="15A1CDB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27.10 评审中因磋商小组成员缺席、回避或者健康等特殊原因导致磋商小组组成不符合本办法规定的，采购人、采购代理机构应当依法补足后继续评审。被更换的磋商小组成员所做出的评审意见无效。</w:t>
      </w:r>
    </w:p>
    <w:p w14:paraId="636FDC5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无法及时补足磋商小组成员的，采购人、采购代理机构应当停止评审活动，封存所有响应文件和报价、评审资料，依法重新组建磋商小组进行评审。原磋商小组做出的评审意见无效。</w:t>
      </w:r>
    </w:p>
    <w:p w14:paraId="51172C2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采购人、采购代理机构应当将变更、重新组建磋商小组的情况予以记录，并随磋商文件一并存档。</w:t>
      </w:r>
    </w:p>
    <w:p w14:paraId="492FB069">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28.磋商步骤</w:t>
      </w:r>
    </w:p>
    <w:p w14:paraId="3A0D710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28.1</w:t>
      </w:r>
      <w:r>
        <w:rPr>
          <w:rFonts w:hint="eastAsia" w:ascii="仿宋_GB2312" w:hAnsi="仿宋" w:eastAsia="仿宋_GB2312" w:cs="宋体"/>
          <w:color w:val="auto"/>
          <w:sz w:val="28"/>
          <w:szCs w:val="28"/>
          <w:highlight w:val="none"/>
        </w:rPr>
        <w:t>资格审查。</w:t>
      </w:r>
      <w:r>
        <w:rPr>
          <w:rFonts w:hint="eastAsia" w:ascii="仿宋_GB2312" w:hAnsi="宋体" w:eastAsia="仿宋_GB2312"/>
          <w:color w:val="auto"/>
          <w:sz w:val="28"/>
          <w:szCs w:val="28"/>
          <w:highlight w:val="none"/>
        </w:rPr>
        <w:t>依据磋商文件规定在采购项目解密结束后,磋商小组应当依照有关法律和磋商文件的规定对供应商的资格审查，</w:t>
      </w:r>
      <w:r>
        <w:rPr>
          <w:rFonts w:hint="eastAsia" w:ascii="仿宋_GB2312" w:hAnsi="仿宋" w:eastAsia="仿宋_GB2312" w:cs="宋体"/>
          <w:b/>
          <w:color w:val="auto"/>
          <w:sz w:val="28"/>
          <w:szCs w:val="28"/>
          <w:highlight w:val="none"/>
        </w:rPr>
        <w:t>具体内容详见《供应商须知》-《实质性条款一览表》中资格审查条件</w:t>
      </w:r>
      <w:r>
        <w:rPr>
          <w:rFonts w:hint="eastAsia" w:ascii="仿宋_GB2312" w:hAnsi="宋体" w:eastAsia="仿宋_GB2312"/>
          <w:color w:val="auto"/>
          <w:sz w:val="28"/>
          <w:szCs w:val="28"/>
          <w:highlight w:val="none"/>
        </w:rPr>
        <w:t>。合格供应商不足3家的，不得评审。在资格检查时,如有下列情况之一的，经磋商小组认定，视为非实质性响应，为</w:t>
      </w:r>
      <w:r>
        <w:rPr>
          <w:rFonts w:hint="eastAsia" w:ascii="仿宋_GB2312" w:hAnsi="宋体" w:eastAsia="仿宋_GB2312"/>
          <w:b/>
          <w:color w:val="auto"/>
          <w:sz w:val="28"/>
          <w:szCs w:val="28"/>
          <w:highlight w:val="none"/>
        </w:rPr>
        <w:t>无效响应</w:t>
      </w:r>
      <w:r>
        <w:rPr>
          <w:rFonts w:hint="eastAsia" w:ascii="仿宋_GB2312" w:hAnsi="宋体" w:eastAsia="仿宋_GB2312"/>
          <w:color w:val="auto"/>
          <w:sz w:val="28"/>
          <w:szCs w:val="28"/>
          <w:highlight w:val="none"/>
        </w:rPr>
        <w:t>：</w:t>
      </w:r>
    </w:p>
    <w:p w14:paraId="7E2AA6F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（1）单位负责人为同一人或者存在直接控股、管理关系的不同供应商的；</w:t>
      </w:r>
    </w:p>
    <w:p w14:paraId="3353C51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（2）为采购项目提供整体设计、规范编制或者项目管理、监理、检测等服务的；</w:t>
      </w:r>
    </w:p>
    <w:p w14:paraId="450C89B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（3）供应商的资格证明文件不满足磋商文件要求或过期失效的。</w:t>
      </w:r>
    </w:p>
    <w:p w14:paraId="1B66870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color w:val="auto"/>
          <w:sz w:val="28"/>
          <w:szCs w:val="28"/>
          <w:highlight w:val="none"/>
        </w:rPr>
        <w:t>credit.shandong.gov.cn</w:t>
      </w:r>
      <w:r>
        <w:rPr>
          <w:rFonts w:hint="eastAsia" w:ascii="仿宋_GB2312" w:hAnsi="仿宋" w:eastAsia="仿宋_GB2312" w:cs="宋体"/>
          <w:color w:val="auto"/>
          <w:sz w:val="28"/>
          <w:szCs w:val="28"/>
          <w:highlight w:val="none"/>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响应的，联合体任何成员存在以上不良信用记录的，联合体响应无效。</w:t>
      </w:r>
    </w:p>
    <w:p w14:paraId="12E4879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28.1.2采购人或采购代理机构将信用记录查询情况存档备查。供应商信用记录情况以采购人或采购代理机构查询结果为准。供应商自行提供的与网站信息不一致的其他证明材料亦不作为资格审查的依据。</w:t>
      </w:r>
    </w:p>
    <w:p w14:paraId="054C3498">
      <w:pPr>
        <w:ind w:firstLine="560" w:firstLineChars="20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代理机构将查询结果作为采购档案存档。</w:t>
      </w:r>
    </w:p>
    <w:p w14:paraId="50E1F7F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28.1.4在本磋商文件规定的查询时间之后，网站信息发生的任何变更均不再作为评审依据。</w:t>
      </w:r>
    </w:p>
    <w:p w14:paraId="1F7E317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w:t>
      </w:r>
      <w:r>
        <w:rPr>
          <w:rFonts w:hint="eastAsia" w:ascii="仿宋_GB2312" w:hAnsi="宋体" w:eastAsia="仿宋_GB2312"/>
          <w:color w:val="auto"/>
          <w:sz w:val="28"/>
          <w:szCs w:val="28"/>
          <w:highlight w:val="none"/>
          <w:lang w:val="en-US" w:eastAsia="zh-CN"/>
        </w:rPr>
        <w:t>不满足</w:t>
      </w:r>
      <w:r>
        <w:rPr>
          <w:rFonts w:hint="eastAsia" w:ascii="仿宋_GB2312" w:hAnsi="宋体" w:eastAsia="仿宋_GB2312"/>
          <w:b/>
          <w:color w:val="auto"/>
          <w:sz w:val="28"/>
          <w:szCs w:val="28"/>
          <w:highlight w:val="none"/>
        </w:rPr>
        <w:t>《供应商须知》-《实质性条款一览表》中符合性审查条件</w:t>
      </w:r>
      <w:r>
        <w:rPr>
          <w:rFonts w:hint="eastAsia" w:ascii="仿宋_GB2312" w:hAnsi="宋体" w:eastAsia="仿宋_GB2312"/>
          <w:color w:val="auto"/>
          <w:sz w:val="28"/>
          <w:szCs w:val="28"/>
          <w:highlight w:val="none"/>
        </w:rPr>
        <w:t>情况之一</w:t>
      </w:r>
      <w:r>
        <w:rPr>
          <w:rFonts w:hint="eastAsia" w:ascii="仿宋_GB2312" w:hAnsi="宋体" w:eastAsia="仿宋_GB2312"/>
          <w:color w:val="auto"/>
          <w:sz w:val="28"/>
          <w:szCs w:val="28"/>
          <w:highlight w:val="none"/>
          <w:lang w:val="en-US" w:eastAsia="zh-CN"/>
        </w:rPr>
        <w:t>的</w:t>
      </w:r>
      <w:r>
        <w:rPr>
          <w:rFonts w:hint="eastAsia" w:ascii="仿宋_GB2312" w:hAnsi="宋体" w:eastAsia="仿宋_GB2312"/>
          <w:color w:val="auto"/>
          <w:sz w:val="28"/>
          <w:szCs w:val="28"/>
          <w:highlight w:val="none"/>
        </w:rPr>
        <w:t>，经磋商小组认定，视为非实质性响应，为</w:t>
      </w:r>
      <w:r>
        <w:rPr>
          <w:rFonts w:hint="eastAsia" w:ascii="仿宋_GB2312" w:hAnsi="宋体" w:eastAsia="仿宋_GB2312"/>
          <w:b/>
          <w:color w:val="auto"/>
          <w:sz w:val="28"/>
          <w:szCs w:val="28"/>
          <w:highlight w:val="none"/>
        </w:rPr>
        <w:t>无效响应</w:t>
      </w:r>
      <w:r>
        <w:rPr>
          <w:rFonts w:hint="eastAsia" w:ascii="仿宋_GB2312" w:hAnsi="宋体" w:eastAsia="仿宋_GB2312"/>
          <w:color w:val="auto"/>
          <w:sz w:val="28"/>
          <w:szCs w:val="28"/>
          <w:highlight w:val="none"/>
        </w:rPr>
        <w:t>。</w:t>
      </w:r>
    </w:p>
    <w:p w14:paraId="416C26D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28.3磋商小组所有成员集中与单一供应商分别进行磋商。供应商可以使用系统“网上评标”中的“谈判”功能与评审专家进行远程磋商。在磋商过程中，磋商小组可以根据响应文件和响应情况实质性变动采购需求中的技术、服务要求以及合同草案条款，但不得变动响应文件中的其他内容。实质性变动的内容，须经采购人代表确认。</w:t>
      </w:r>
    </w:p>
    <w:p w14:paraId="1540387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对响应文件做出的实质性变动是响应文件的有效组成部分，磋商小组应当及时以书面形式同时通知所有参加磋商的供应商。</w:t>
      </w:r>
    </w:p>
    <w:p w14:paraId="0C9570B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应当按照响应文件的变动情况和磋商小组的要求重新提交响应文件，并由其法定代表人（依法登记的负责人）或授权代表签字或者加盖公章。由授权代表签字的，应当附法定代表人（依法登记的负责人）授权委托书。供应商为自然人的，应当由本人签字并附身份证明。</w:t>
      </w:r>
    </w:p>
    <w:p w14:paraId="1B997FED">
      <w:pPr>
        <w:snapToGrid w:val="0"/>
        <w:spacing w:line="560" w:lineRule="exact"/>
        <w:ind w:firstLine="562" w:firstLineChars="201"/>
        <w:rPr>
          <w:rFonts w:ascii="仿宋_GB2312" w:hAnsi="宋体" w:eastAsia="仿宋_GB2312"/>
          <w:color w:val="auto"/>
          <w:sz w:val="28"/>
          <w:szCs w:val="28"/>
          <w:highlight w:val="none"/>
        </w:rPr>
      </w:pPr>
      <w:r>
        <w:rPr>
          <w:rFonts w:ascii="仿宋_GB2312" w:hAnsi="宋体" w:eastAsia="仿宋_GB2312"/>
          <w:color w:val="auto"/>
          <w:sz w:val="28"/>
          <w:szCs w:val="28"/>
          <w:highlight w:val="none"/>
        </w:rPr>
        <w:t>经磋商小组集体审核通过，未实质性响应磋商文件的响应文件按无效响应处理，磋商小组应当告知提交响应文件的供应商，说明其不符合要求的原因。</w:t>
      </w:r>
    </w:p>
    <w:p w14:paraId="58271D5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28.4 经磋商小组确定最终采购需求和实质性响应的供应商后，磋商小组应当要求所有实质性响应的供应商在规定时间内提交最后报价，由磋商小组采用综合评分法对提交最后报价的所有供应商的进行综合评分。</w:t>
      </w:r>
    </w:p>
    <w:p w14:paraId="04A7A617">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29.响应文件的澄清</w:t>
      </w:r>
    </w:p>
    <w:p w14:paraId="655BA63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29.1对于响应文件中含义不明确、同类问题表述不一致或者有明显文字和计算错误的内容，磋商小组应当以书面形式要求供应商做出必要的澄清、说明或者补正。供应商必须接受磋商小组的询标，供应商未在规定的时间内澄清、说明或补正的，</w:t>
      </w:r>
      <w:r>
        <w:rPr>
          <w:rFonts w:hint="eastAsia" w:ascii="仿宋_GB2312" w:hAnsi="仿宋" w:eastAsia="仿宋_GB2312" w:cs="宋体"/>
          <w:color w:val="auto"/>
          <w:sz w:val="28"/>
          <w:szCs w:val="28"/>
          <w:highlight w:val="none"/>
        </w:rPr>
        <w:t>由供应商自行承担不利后果，包括但不限于响应无效，相应评审因素对应的分值为0分。</w:t>
      </w:r>
    </w:p>
    <w:p w14:paraId="47C7419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29.2供应商的澄清、说明或者补正应当采用书面形式，由法定代表人（依法登记的负责人）或其授权代表签字或者加盖公章。供应商为自然人的，应当由本人签字并附身份证明。供应商的澄清、说明或者更正不得超出响应文件的范围或者改变对响应文件的实质性内容。此书面文件是响应文件的组成部分。</w:t>
      </w:r>
    </w:p>
    <w:p w14:paraId="6F3B9D11">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30.响应文件的评价</w:t>
      </w:r>
    </w:p>
    <w:p w14:paraId="224DCEA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30.1评审采用百分制。磋商小组各成员分别独立对实质性响应磋商文件的供应商进行逐项评价打分，对磋商小组各成员每一因素的打分汇总后的得分为供应商的得分。</w:t>
      </w:r>
    </w:p>
    <w:p w14:paraId="544E2D2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30.2 响应文件内容违反国家有关强制性规定的，磋商小组应当停止评审并向采购人或者采购代理机构说明情况。</w:t>
      </w:r>
    </w:p>
    <w:p w14:paraId="044A94B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3E7AEA0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30.4磋商小组对确定为实质性响应磋商文件的响应文件进行政策功能评价，如涉及以下内容，具体标准为：</w:t>
      </w:r>
    </w:p>
    <w:p w14:paraId="4DA8474A">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86FB50E">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②本项目为非专门</w:t>
      </w:r>
      <w:r>
        <w:rPr>
          <w:rFonts w:hint="eastAsia" w:ascii="仿宋_GB2312" w:hAnsi="宋体" w:eastAsia="仿宋_GB2312"/>
          <w:color w:val="auto"/>
          <w:sz w:val="28"/>
          <w:szCs w:val="28"/>
          <w:highlight w:val="none"/>
          <w:lang w:val="en-US" w:eastAsia="zh-CN"/>
        </w:rPr>
        <w:t>面</w:t>
      </w:r>
      <w:r>
        <w:rPr>
          <w:rFonts w:hint="eastAsia" w:ascii="仿宋_GB2312" w:hAnsi="宋体" w:eastAsia="仿宋_GB2312"/>
          <w:color w:val="auto"/>
          <w:sz w:val="28"/>
          <w:szCs w:val="28"/>
          <w:highlight w:val="none"/>
        </w:rPr>
        <w:t>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14:paraId="5A49F3B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③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p>
    <w:p w14:paraId="64301DB7">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④在政府采购活动中，残疾人福利性单位视同小型、微型企业，享受评审中价格扣除的政府采购政策。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7A0966E4">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⑤接受联合体响应的项目，供应商联合协议中约定，小型、微型企业、残疾人福利性单位和监狱企业的合同金额占到合同总金额30%以上的，可给予联合体4%的价格扣除。联合体各方均为小型、微型企业、残疾人福利性单位和监狱企业的，联合体视同为小型、微型企业、残疾人福利性单位和监狱企业。</w:t>
      </w:r>
    </w:p>
    <w:p w14:paraId="0B8BBDA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30</w:t>
      </w:r>
      <w:r>
        <w:rPr>
          <w:rFonts w:hint="eastAsia" w:ascii="仿宋_GB2312" w:hAnsi="宋体" w:eastAsia="仿宋_GB2312"/>
          <w:color w:val="auto"/>
          <w:sz w:val="28"/>
          <w:szCs w:val="28"/>
          <w:highlight w:val="none"/>
        </w:rPr>
        <w:t>.5供应商有下列情形之一的，视为供应商串通响应，其</w:t>
      </w:r>
      <w:r>
        <w:rPr>
          <w:rFonts w:hint="eastAsia" w:ascii="仿宋_GB2312" w:hAnsi="宋体" w:eastAsia="仿宋_GB2312"/>
          <w:b/>
          <w:color w:val="auto"/>
          <w:sz w:val="28"/>
          <w:szCs w:val="28"/>
          <w:highlight w:val="none"/>
        </w:rPr>
        <w:t>响应无效</w:t>
      </w:r>
      <w:r>
        <w:rPr>
          <w:rFonts w:hint="eastAsia" w:ascii="仿宋_GB2312" w:hAnsi="宋体" w:eastAsia="仿宋_GB2312"/>
          <w:color w:val="auto"/>
          <w:sz w:val="28"/>
          <w:szCs w:val="28"/>
          <w:highlight w:val="none"/>
        </w:rPr>
        <w:t>：</w:t>
      </w:r>
    </w:p>
    <w:p w14:paraId="6CD758E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（1）不同供应商的响应文件由同一单位或者个人编制；</w:t>
      </w:r>
    </w:p>
    <w:p w14:paraId="2FA3767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（2）不同供应商委托同一单位或者个人办理响应事宜；</w:t>
      </w:r>
    </w:p>
    <w:p w14:paraId="0B4F800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（3）不同供应商的响应文件载明的项目管理成员或者联系人员为同一人；</w:t>
      </w:r>
    </w:p>
    <w:p w14:paraId="732361B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（4）不同供应商的响应文件异常一致或者响应报价呈规律性差异；</w:t>
      </w:r>
    </w:p>
    <w:p w14:paraId="4E3D614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（5）不同供应商的响应文件相互混装；</w:t>
      </w:r>
    </w:p>
    <w:p w14:paraId="15480E1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（6）不同供应商的磋商保证金从同一单位或者个人的账户转出。</w:t>
      </w:r>
    </w:p>
    <w:p w14:paraId="4BB63308">
      <w:pPr>
        <w:spacing w:line="560" w:lineRule="exact"/>
        <w:ind w:firstLine="560" w:firstLineChars="200"/>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30.6</w:t>
      </w:r>
      <w:r>
        <w:rPr>
          <w:rFonts w:hint="eastAsia" w:ascii="仿宋_GB2312" w:hAnsi="仿宋" w:eastAsia="仿宋_GB2312" w:cs="宋体"/>
          <w:color w:val="auto"/>
          <w:sz w:val="28"/>
          <w:szCs w:val="28"/>
          <w:highlight w:val="none"/>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14:paraId="2C4C5DD6">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31.废标条款</w:t>
      </w:r>
    </w:p>
    <w:p w14:paraId="329CCF0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在竞争性磋商采购中，出现下列情形之一的，应予废标：</w:t>
      </w:r>
    </w:p>
    <w:p w14:paraId="2E7A0A2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（1）因情况变化，不再适合竞争性磋商采购方式适用情形的；</w:t>
      </w:r>
    </w:p>
    <w:p w14:paraId="2830116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（2）出现影响采购公正的违法、违规行为的；</w:t>
      </w:r>
    </w:p>
    <w:p w14:paraId="1B258ED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（3）除《政府采购竞争性磋商采购方式管理暂行办法》第二十一条第三款规定的情形外，在采购过程中符合要求的供应商不足3家的。</w:t>
      </w:r>
    </w:p>
    <w:p w14:paraId="3642A36E">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32.保密要求</w:t>
      </w:r>
    </w:p>
    <w:p w14:paraId="2E60A77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评审将在严格保密的情况下进行。有关人员</w:t>
      </w:r>
      <w:r>
        <w:rPr>
          <w:rFonts w:ascii="仿宋_GB2312" w:hAnsi="仿宋" w:eastAsia="仿宋_GB2312" w:cs="宋体"/>
          <w:color w:val="auto"/>
          <w:sz w:val="28"/>
          <w:szCs w:val="28"/>
          <w:highlight w:val="none"/>
        </w:rPr>
        <w:t>应当</w:t>
      </w:r>
      <w:r>
        <w:rPr>
          <w:rFonts w:hint="eastAsia" w:ascii="仿宋_GB2312" w:hAnsi="仿宋" w:eastAsia="仿宋_GB2312" w:cs="宋体"/>
          <w:color w:val="auto"/>
          <w:sz w:val="28"/>
          <w:szCs w:val="28"/>
          <w:highlight w:val="none"/>
        </w:rPr>
        <w:t>遵</w:t>
      </w:r>
      <w:r>
        <w:rPr>
          <w:rFonts w:ascii="仿宋_GB2312" w:hAnsi="仿宋" w:eastAsia="仿宋_GB2312" w:cs="宋体"/>
          <w:color w:val="auto"/>
          <w:sz w:val="28"/>
          <w:szCs w:val="28"/>
          <w:highlight w:val="none"/>
        </w:rPr>
        <w:t>守评审工作纪律，</w:t>
      </w:r>
      <w:r>
        <w:rPr>
          <w:rFonts w:hint="eastAsia" w:ascii="仿宋_GB2312" w:hAnsi="仿宋" w:eastAsia="仿宋_GB2312" w:cs="宋体"/>
          <w:b/>
          <w:color w:val="auto"/>
          <w:sz w:val="28"/>
          <w:szCs w:val="28"/>
          <w:highlight w:val="none"/>
        </w:rPr>
        <w:t>不得记录、复制或者带走任何评审资料</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不得</w:t>
      </w:r>
      <w:r>
        <w:rPr>
          <w:rFonts w:hint="eastAsia" w:ascii="仿宋_GB2312" w:hAnsi="仿宋" w:eastAsia="仿宋_GB2312" w:cs="宋体"/>
          <w:color w:val="auto"/>
          <w:sz w:val="28"/>
          <w:szCs w:val="28"/>
          <w:highlight w:val="none"/>
        </w:rPr>
        <w:t>泄露</w:t>
      </w:r>
      <w:r>
        <w:rPr>
          <w:rFonts w:ascii="仿宋_GB2312" w:hAnsi="仿宋" w:eastAsia="仿宋_GB2312" w:cs="宋体"/>
          <w:color w:val="auto"/>
          <w:sz w:val="28"/>
          <w:szCs w:val="28"/>
          <w:highlight w:val="none"/>
        </w:rPr>
        <w:t>评审</w:t>
      </w:r>
      <w:r>
        <w:rPr>
          <w:rFonts w:hint="eastAsia" w:ascii="仿宋_GB2312" w:hAnsi="仿宋" w:eastAsia="仿宋_GB2312" w:cs="宋体"/>
          <w:color w:val="auto"/>
          <w:sz w:val="28"/>
          <w:szCs w:val="28"/>
          <w:highlight w:val="none"/>
        </w:rPr>
        <w:t>文件</w:t>
      </w:r>
      <w:r>
        <w:rPr>
          <w:rFonts w:ascii="仿宋_GB2312" w:hAnsi="仿宋" w:eastAsia="仿宋_GB2312" w:cs="宋体"/>
          <w:color w:val="auto"/>
          <w:sz w:val="28"/>
          <w:szCs w:val="28"/>
          <w:highlight w:val="none"/>
        </w:rPr>
        <w:t>、评审情况和评审中获悉的商业秘密。</w:t>
      </w:r>
    </w:p>
    <w:p w14:paraId="74D8F945">
      <w:pPr>
        <w:pStyle w:val="3"/>
        <w:ind w:firstLine="643"/>
        <w:rPr>
          <w:color w:val="auto"/>
          <w:highlight w:val="none"/>
        </w:rPr>
      </w:pPr>
      <w:r>
        <w:rPr>
          <w:rFonts w:hint="eastAsia"/>
          <w:color w:val="auto"/>
          <w:highlight w:val="none"/>
        </w:rPr>
        <w:t>六、成交</w:t>
      </w:r>
    </w:p>
    <w:p w14:paraId="1C56C0A3">
      <w:pPr>
        <w:snapToGrid w:val="0"/>
        <w:spacing w:line="560" w:lineRule="exact"/>
        <w:ind w:firstLine="562" w:firstLineChars="201"/>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33.成交</w:t>
      </w:r>
    </w:p>
    <w:p w14:paraId="01AC604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33.1磋商小组应当根据综合评分情况，按照评审得分由高到低顺序</w:t>
      </w:r>
      <w:r>
        <w:rPr>
          <w:rFonts w:hint="eastAsia" w:ascii="仿宋_GB2312" w:hAnsi="仿宋" w:eastAsia="仿宋_GB2312" w:cs="宋体"/>
          <w:color w:val="auto"/>
          <w:sz w:val="28"/>
          <w:szCs w:val="28"/>
          <w:highlight w:val="none"/>
        </w:rPr>
        <w:t>，确定成交候选人排序，</w:t>
      </w:r>
      <w:r>
        <w:rPr>
          <w:rFonts w:hint="eastAsia" w:ascii="仿宋_GB2312" w:hAnsi="宋体" w:eastAsia="仿宋_GB2312"/>
          <w:color w:val="auto"/>
          <w:sz w:val="28"/>
          <w:szCs w:val="28"/>
          <w:highlight w:val="none"/>
        </w:rPr>
        <w:t>并编写评审报告。评审得分相同的，按照最后报价由低到高的顺序推荐。评审得分相同且最后报价相同的，按照技术指标优劣顺序推荐（即按技术因素得分由高到低的顺序推荐）。</w:t>
      </w:r>
    </w:p>
    <w:p w14:paraId="569568B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51174D1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762ADD6A">
      <w:pPr>
        <w:pStyle w:val="3"/>
        <w:ind w:firstLine="643"/>
        <w:rPr>
          <w:color w:val="auto"/>
          <w:highlight w:val="none"/>
        </w:rPr>
      </w:pPr>
      <w:r>
        <w:rPr>
          <w:rFonts w:hint="eastAsia"/>
          <w:color w:val="auto"/>
          <w:highlight w:val="none"/>
        </w:rPr>
        <w:t>七、公告</w:t>
      </w:r>
    </w:p>
    <w:p w14:paraId="7B33AAA5">
      <w:pPr>
        <w:snapToGrid w:val="0"/>
        <w:spacing w:line="560" w:lineRule="exact"/>
        <w:ind w:firstLine="562" w:firstLineChars="201"/>
        <w:rPr>
          <w:rFonts w:ascii="仿宋_GB2312" w:hAnsi="宋体" w:eastAsia="仿宋_GB2312"/>
          <w:color w:val="auto"/>
          <w:kern w:val="0"/>
          <w:sz w:val="28"/>
          <w:szCs w:val="28"/>
          <w:highlight w:val="none"/>
        </w:rPr>
      </w:pPr>
      <w:r>
        <w:rPr>
          <w:rFonts w:ascii="仿宋_GB2312" w:hAnsi="宋体" w:eastAsia="仿宋_GB2312"/>
          <w:color w:val="auto"/>
          <w:kern w:val="0"/>
          <w:sz w:val="28"/>
          <w:szCs w:val="28"/>
          <w:highlight w:val="none"/>
        </w:rPr>
        <w:t>34.</w:t>
      </w:r>
      <w:r>
        <w:rPr>
          <w:rFonts w:hint="eastAsia" w:ascii="仿宋_GB2312" w:hAnsi="宋体" w:eastAsia="仿宋_GB2312"/>
          <w:color w:val="auto"/>
          <w:kern w:val="0"/>
          <w:sz w:val="28"/>
          <w:szCs w:val="28"/>
          <w:highlight w:val="none"/>
        </w:rPr>
        <w:t>公告</w:t>
      </w:r>
    </w:p>
    <w:p w14:paraId="47AB907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34.1采购人、采购代理机构自成交供应商确定之日起2个工作日内，</w:t>
      </w:r>
      <w:r>
        <w:rPr>
          <w:rFonts w:hint="eastAsia" w:ascii="仿宋_GB2312" w:hAnsi="仿宋" w:eastAsia="仿宋_GB2312" w:cs="宋体"/>
          <w:color w:val="auto"/>
          <w:sz w:val="28"/>
          <w:szCs w:val="28"/>
          <w:highlight w:val="none"/>
        </w:rPr>
        <w:t>在中国山东政府采购网、威海市政府采购网、威海市公共资源交易网上</w:t>
      </w:r>
      <w:r>
        <w:rPr>
          <w:rFonts w:hint="eastAsia" w:ascii="仿宋_GB2312" w:hAnsi="宋体" w:eastAsia="仿宋_GB2312"/>
          <w:color w:val="auto"/>
          <w:sz w:val="28"/>
          <w:szCs w:val="28"/>
          <w:highlight w:val="none"/>
        </w:rPr>
        <w:t>公告成交结果。成交公告期限为1个工作日。成交公告应当包括下列内容：</w:t>
      </w:r>
    </w:p>
    <w:p w14:paraId="1DE3162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（1）采购人、代理机构的名称、地址和联系方式；</w:t>
      </w:r>
    </w:p>
    <w:p w14:paraId="418BB47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（2）项目名称和项目编号；</w:t>
      </w:r>
    </w:p>
    <w:p w14:paraId="00B17C0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（3）成交供应商名称、地址和成交金额；</w:t>
      </w:r>
    </w:p>
    <w:p w14:paraId="1086573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（4）主要成交标的名称、</w:t>
      </w:r>
      <w:r>
        <w:rPr>
          <w:rFonts w:hint="eastAsia" w:ascii="仿宋_GB2312" w:hAnsi="宋体" w:eastAsia="仿宋_GB2312"/>
          <w:color w:val="auto"/>
          <w:sz w:val="28"/>
          <w:szCs w:val="28"/>
          <w:highlight w:val="none"/>
          <w:lang w:val="en-US" w:eastAsia="zh-CN"/>
        </w:rPr>
        <w:t>服务内容</w:t>
      </w:r>
      <w:r>
        <w:rPr>
          <w:rFonts w:hint="eastAsia" w:ascii="仿宋_GB2312" w:hAnsi="宋体" w:eastAsia="仿宋_GB2312"/>
          <w:color w:val="auto"/>
          <w:sz w:val="28"/>
          <w:szCs w:val="28"/>
          <w:highlight w:val="none"/>
        </w:rPr>
        <w:t>、数量、单价、服务要求；</w:t>
      </w:r>
    </w:p>
    <w:p w14:paraId="013DA64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（5）成交公告期限；</w:t>
      </w:r>
    </w:p>
    <w:p w14:paraId="0FFCB32B">
      <w:pPr>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（6）评审专家名单；</w:t>
      </w:r>
    </w:p>
    <w:p w14:paraId="563A9EB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（7）供应商</w:t>
      </w:r>
      <w:r>
        <w:rPr>
          <w:rFonts w:ascii="仿宋_GB2312" w:hAnsi="仿宋" w:eastAsia="仿宋_GB2312" w:cs="宋体"/>
          <w:color w:val="auto"/>
          <w:sz w:val="28"/>
          <w:szCs w:val="28"/>
          <w:highlight w:val="none"/>
        </w:rPr>
        <w:t>未中标的原因</w:t>
      </w:r>
      <w:r>
        <w:rPr>
          <w:rFonts w:hint="eastAsia" w:ascii="仿宋_GB2312" w:hAnsi="仿宋" w:eastAsia="仿宋_GB2312" w:cs="宋体"/>
          <w:color w:val="auto"/>
          <w:sz w:val="28"/>
          <w:szCs w:val="28"/>
          <w:highlight w:val="none"/>
        </w:rPr>
        <w:t>；</w:t>
      </w:r>
    </w:p>
    <w:p w14:paraId="7D409F4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（8）采用综合评分法评审的，还将告知未</w:t>
      </w:r>
      <w:r>
        <w:rPr>
          <w:rFonts w:hint="eastAsia" w:ascii="仿宋_GB2312" w:hAnsi="仿宋" w:eastAsia="仿宋_GB2312" w:cs="宋体"/>
          <w:color w:val="auto"/>
          <w:sz w:val="28"/>
          <w:szCs w:val="28"/>
          <w:highlight w:val="none"/>
          <w:lang w:val="en-US" w:eastAsia="zh-CN"/>
        </w:rPr>
        <w:t>中标人</w:t>
      </w:r>
      <w:r>
        <w:rPr>
          <w:rFonts w:hint="eastAsia" w:ascii="仿宋_GB2312" w:hAnsi="仿宋" w:eastAsia="仿宋_GB2312" w:cs="宋体"/>
          <w:color w:val="auto"/>
          <w:sz w:val="28"/>
          <w:szCs w:val="28"/>
          <w:highlight w:val="none"/>
        </w:rPr>
        <w:t>本人的评审得分和排序。</w:t>
      </w:r>
    </w:p>
    <w:p w14:paraId="1A4808E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34.2采购代理机构应当在公告成交结果的同时，向成交供应商发出《成交通知书》；对未通过资格审查的供应商，应当告知其未通过的原因；《成交通知书》对成交供应商和采购人均具有法律效力。《成交通知书》发出后，采购人不得违法改变成交结果，成交供应商无正当理由不得放弃成交。</w:t>
      </w:r>
    </w:p>
    <w:p w14:paraId="469C56D4">
      <w:pPr>
        <w:pStyle w:val="3"/>
        <w:ind w:firstLine="643"/>
        <w:rPr>
          <w:color w:val="auto"/>
          <w:highlight w:val="none"/>
        </w:rPr>
      </w:pPr>
      <w:r>
        <w:rPr>
          <w:rFonts w:hint="eastAsia"/>
          <w:color w:val="auto"/>
          <w:highlight w:val="none"/>
        </w:rPr>
        <w:t>八、质疑</w:t>
      </w:r>
    </w:p>
    <w:p w14:paraId="7AE2B7F5">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35.质疑</w:t>
      </w:r>
    </w:p>
    <w:p w14:paraId="245C817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35.1供应商对政府采购活动事项有疑问的，可以向采购人和采购代理机构提出询问，采购人、采购代理机构应当在3个工作日内做出答复，但答复的内容不得涉及商业秘密。供应商向采购代理机构提出的询问或者质疑超出采购人对采购代理机构委托授权范围的，采购代理机构应当告知供应商向采购人提出。</w:t>
      </w:r>
    </w:p>
    <w:p w14:paraId="77AE12A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35.2供应商认为磋商文件、采购过程、成交结果使自己的权益受到损害的，可以在知道或者应知其权益受到损害之日起7个工作日内，以书面形式向采购人、采购代理机构提出质疑，采购人、采购代理机构</w:t>
      </w:r>
      <w:r>
        <w:rPr>
          <w:rFonts w:ascii="仿宋_GB2312" w:hAnsi="宋体" w:eastAsia="仿宋_GB2312"/>
          <w:color w:val="auto"/>
          <w:sz w:val="28"/>
          <w:szCs w:val="28"/>
          <w:highlight w:val="none"/>
        </w:rPr>
        <w:t>应当在收到供应商的书面质疑后7个工作日内做出书面答复</w:t>
      </w:r>
      <w:r>
        <w:rPr>
          <w:rFonts w:hint="eastAsia" w:ascii="仿宋_GB2312" w:hAnsi="宋体" w:eastAsia="仿宋_GB2312"/>
          <w:color w:val="auto"/>
          <w:sz w:val="28"/>
          <w:szCs w:val="28"/>
          <w:highlight w:val="none"/>
        </w:rPr>
        <w:t>，但答复的内容不得涉及商业秘密。</w:t>
      </w:r>
    </w:p>
    <w:p w14:paraId="5C290B0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35.3供应商在法定质疑期内一次性提出针对同一采购程序环节的质疑。</w:t>
      </w:r>
    </w:p>
    <w:p w14:paraId="1F27C5E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35.4质疑采用实名制，为了使提出的质疑事项在规定时间内得到有效答复、处理，提交的质疑函应当包括以下内容，且质疑供应商应当是参与所质疑项目采购活动的供应商。</w:t>
      </w:r>
    </w:p>
    <w:p w14:paraId="5090B15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（1）供应商的姓名或名称、地址（邮箱）、邮编、联系人及联系电话；</w:t>
      </w:r>
    </w:p>
    <w:p w14:paraId="5B787F4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（2）质疑项目的名称、编号；</w:t>
      </w:r>
    </w:p>
    <w:p w14:paraId="21FA831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（3）具体、明确的质疑事项和与质疑事项相关的请求；</w:t>
      </w:r>
    </w:p>
    <w:p w14:paraId="4B1E7FC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（4）事实依据；</w:t>
      </w:r>
    </w:p>
    <w:p w14:paraId="14FB8CB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（5）必要的法律依据；</w:t>
      </w:r>
    </w:p>
    <w:p w14:paraId="013DCA7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（6）提出质疑的日期。</w:t>
      </w:r>
    </w:p>
    <w:p w14:paraId="353F4C2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供应商为自然人的，应当由本人签字；供应商为法人或者其他组织的，应当由法定代表人（法定代表人）或者其授权代表签字或者盖章，并加盖公章。</w:t>
      </w:r>
    </w:p>
    <w:p w14:paraId="2432492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35.5质疑函应当按照《政府采购供应商质疑函范本》格式填写后，由质疑供应商的法定代表人（法定代表人）或者其授权代表提交给采购人或采购代理机构，受理方式见</w:t>
      </w:r>
      <w:r>
        <w:rPr>
          <w:rFonts w:hint="eastAsia" w:ascii="仿宋_GB2312" w:hAnsi="仿宋" w:eastAsia="仿宋_GB2312" w:cs="宋体"/>
          <w:color w:val="auto"/>
          <w:sz w:val="28"/>
          <w:szCs w:val="28"/>
          <w:highlight w:val="none"/>
          <w:u w:val="single"/>
        </w:rPr>
        <w:t>供应商须知前附表</w:t>
      </w:r>
      <w:r>
        <w:rPr>
          <w:rFonts w:hint="eastAsia" w:ascii="仿宋_GB2312" w:hAnsi="宋体" w:eastAsia="仿宋_GB2312"/>
          <w:color w:val="auto"/>
          <w:sz w:val="28"/>
          <w:szCs w:val="28"/>
          <w:highlight w:val="none"/>
        </w:rPr>
        <w:t>。采购人或采购代理机构正式受理后方可生效。否则，为无效质疑。</w:t>
      </w:r>
    </w:p>
    <w:p w14:paraId="0DD2EB35">
      <w:pPr>
        <w:pStyle w:val="3"/>
        <w:ind w:firstLine="420"/>
        <w:rPr>
          <w:color w:val="auto"/>
          <w:highlight w:val="none"/>
        </w:rPr>
      </w:pPr>
      <w:r>
        <w:rPr>
          <w:rFonts w:hint="eastAsia"/>
          <w:color w:val="auto"/>
          <w:highlight w:val="none"/>
        </w:rPr>
        <w:t>九、投诉</w:t>
      </w:r>
    </w:p>
    <w:p w14:paraId="5D7B6934">
      <w:pPr>
        <w:ind w:firstLine="420"/>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36.投诉</w:t>
      </w:r>
    </w:p>
    <w:p w14:paraId="0CEB7FA4">
      <w:pPr>
        <w:ind w:firstLine="420"/>
        <w:rPr>
          <w:rFonts w:ascii="仿宋_GB2312" w:hAnsi="宋体" w:eastAsia="仿宋_GB2312"/>
          <w:color w:val="auto"/>
          <w:kern w:val="0"/>
          <w:sz w:val="28"/>
          <w:szCs w:val="28"/>
          <w:highlight w:val="none"/>
        </w:rPr>
      </w:pPr>
      <w:r>
        <w:rPr>
          <w:rFonts w:hint="eastAsia" w:ascii="仿宋_GB2312" w:hAnsi="宋体" w:eastAsia="仿宋_GB2312"/>
          <w:color w:val="auto"/>
          <w:sz w:val="28"/>
          <w:szCs w:val="28"/>
          <w:highlight w:val="none"/>
        </w:rPr>
        <w:t>质疑供应商对采购人、采购代理机构的答复不满意，或者采购人、代理机构未在规定的时间内作出书面答复的，可以在答复期满后15个工作日内向同级政府采购监督管理部门提起投诉。投诉程序按《中华人民共和国政府采购法》及其实施条例、</w:t>
      </w:r>
      <w:r>
        <w:rPr>
          <w:rFonts w:hint="eastAsia" w:ascii="仿宋_GB2312" w:hAnsi="仿宋" w:eastAsia="仿宋_GB2312" w:cs="宋体"/>
          <w:color w:val="auto"/>
          <w:sz w:val="28"/>
          <w:szCs w:val="28"/>
          <w:highlight w:val="none"/>
        </w:rPr>
        <w:t>《政府采购质疑和投诉办法》</w:t>
      </w:r>
      <w:r>
        <w:rPr>
          <w:rFonts w:hint="eastAsia" w:ascii="仿宋_GB2312" w:hAnsi="宋体" w:eastAsia="仿宋_GB2312"/>
          <w:color w:val="auto"/>
          <w:sz w:val="28"/>
          <w:szCs w:val="28"/>
          <w:highlight w:val="none"/>
        </w:rPr>
        <w:t>（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w:t>
      </w:r>
      <w:r>
        <w:rPr>
          <w:rFonts w:hint="eastAsia" w:ascii="仿宋_GB2312" w:hAnsi="仿宋" w:eastAsia="仿宋_GB2312" w:cs="宋体"/>
          <w:color w:val="auto"/>
          <w:sz w:val="28"/>
          <w:szCs w:val="28"/>
          <w:highlight w:val="none"/>
        </w:rPr>
        <w:t>投诉受理方式见</w:t>
      </w:r>
      <w:r>
        <w:rPr>
          <w:rFonts w:hint="eastAsia" w:ascii="仿宋_GB2312" w:hAnsi="仿宋" w:eastAsia="仿宋_GB2312" w:cs="宋体"/>
          <w:color w:val="auto"/>
          <w:sz w:val="28"/>
          <w:szCs w:val="28"/>
          <w:highlight w:val="none"/>
          <w:u w:val="single"/>
        </w:rPr>
        <w:t>供应商须知前附表</w:t>
      </w:r>
      <w:r>
        <w:rPr>
          <w:rFonts w:hint="eastAsia" w:ascii="仿宋_GB2312" w:hAnsi="宋体" w:eastAsia="仿宋_GB2312"/>
          <w:color w:val="auto"/>
          <w:sz w:val="28"/>
          <w:szCs w:val="28"/>
          <w:highlight w:val="none"/>
        </w:rPr>
        <w:t>。</w:t>
      </w:r>
    </w:p>
    <w:p w14:paraId="0D2580FA">
      <w:pPr>
        <w:pStyle w:val="3"/>
        <w:ind w:firstLine="420"/>
        <w:rPr>
          <w:color w:val="auto"/>
          <w:highlight w:val="none"/>
        </w:rPr>
      </w:pPr>
      <w:r>
        <w:rPr>
          <w:rFonts w:hint="eastAsia"/>
          <w:color w:val="auto"/>
          <w:highlight w:val="none"/>
        </w:rPr>
        <w:t>十、签订合同</w:t>
      </w:r>
    </w:p>
    <w:p w14:paraId="7E5DB576">
      <w:pPr>
        <w:snapToGrid w:val="0"/>
        <w:spacing w:line="560" w:lineRule="exact"/>
        <w:ind w:firstLine="562" w:firstLineChars="201"/>
        <w:rPr>
          <w:rFonts w:ascii="仿宋_GB2312" w:hAnsi="宋体" w:eastAsia="仿宋_GB2312"/>
          <w:color w:val="auto"/>
          <w:kern w:val="0"/>
          <w:sz w:val="28"/>
          <w:szCs w:val="28"/>
          <w:highlight w:val="none"/>
        </w:rPr>
      </w:pPr>
      <w:r>
        <w:rPr>
          <w:rFonts w:ascii="仿宋_GB2312" w:hAnsi="宋体" w:eastAsia="仿宋_GB2312"/>
          <w:color w:val="auto"/>
          <w:kern w:val="0"/>
          <w:sz w:val="28"/>
          <w:szCs w:val="28"/>
          <w:highlight w:val="none"/>
        </w:rPr>
        <w:t>37.</w:t>
      </w:r>
      <w:r>
        <w:rPr>
          <w:rFonts w:hint="eastAsia" w:ascii="仿宋_GB2312" w:hAnsi="宋体" w:eastAsia="仿宋_GB2312"/>
          <w:color w:val="auto"/>
          <w:kern w:val="0"/>
          <w:sz w:val="28"/>
          <w:szCs w:val="28"/>
          <w:highlight w:val="none"/>
        </w:rPr>
        <w:t>合同的签订</w:t>
      </w:r>
    </w:p>
    <w:p w14:paraId="4C87255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37.1采购人应当自政府采购合同签订之日起2个工作日内，将政府采购合同在省级以上人民政府财政部门指定的媒体上公告，但政府采购合同中涉及国家秘密、商业秘密的内容除外。</w:t>
      </w:r>
    </w:p>
    <w:p w14:paraId="30D0959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37.2采购人应当自成交通知书发出之日起5个工作日内，按照磋商文件和成交供应商响应文件的规定，与成交供应商签订书面合同。</w:t>
      </w:r>
    </w:p>
    <w:p w14:paraId="36645FF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2E448A8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37.4成交供应商拒绝与采购人签订合同的，响应供应商符合法定数量时，采购人可以按照评审报告推荐的成交候选人名单排序，确定下一候选人为成交供应商，也可以重新开展政府采购活动。</w:t>
      </w:r>
    </w:p>
    <w:p w14:paraId="55D1856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37.5政府采购合同的履行、违约责任和解决争议的方法适用《中华人民共和国民法典》。</w:t>
      </w:r>
    </w:p>
    <w:p w14:paraId="265FACE1">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38.履约保证金</w:t>
      </w:r>
    </w:p>
    <w:p w14:paraId="54894BD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成交供应商应按照</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规定向采购人交纳履约保证金。</w:t>
      </w:r>
    </w:p>
    <w:p w14:paraId="6924388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履约保证金可以以担保支票、押金证明、保证金、保险单、信用证等方式提供，也可以通过电子保函平台以电子保函形式提供。</w:t>
      </w:r>
    </w:p>
    <w:p w14:paraId="02F918D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如果成交供应商没有按照上述履约保证金的规定执行，将视为放弃成交资格，成交供应商的磋商保证金将不予退还（如有）。在此情况下，采购人可依规</w:t>
      </w:r>
      <w:r>
        <w:rPr>
          <w:rFonts w:ascii="仿宋_GB2312" w:hAnsi="宋体" w:eastAsia="仿宋_GB2312"/>
          <w:color w:val="auto"/>
          <w:sz w:val="28"/>
          <w:szCs w:val="28"/>
          <w:highlight w:val="none"/>
        </w:rPr>
        <w:t>确定下一</w:t>
      </w:r>
      <w:r>
        <w:rPr>
          <w:rFonts w:hint="eastAsia" w:ascii="仿宋_GB2312" w:hAnsi="宋体" w:eastAsia="仿宋_GB2312"/>
          <w:color w:val="auto"/>
          <w:sz w:val="28"/>
          <w:szCs w:val="28"/>
          <w:highlight w:val="none"/>
        </w:rPr>
        <w:t>候选</w:t>
      </w:r>
      <w:r>
        <w:rPr>
          <w:rFonts w:ascii="仿宋_GB2312" w:hAnsi="宋体" w:eastAsia="仿宋_GB2312"/>
          <w:color w:val="auto"/>
          <w:sz w:val="28"/>
          <w:szCs w:val="28"/>
          <w:highlight w:val="none"/>
        </w:rPr>
        <w:t>人为</w:t>
      </w:r>
      <w:r>
        <w:rPr>
          <w:rFonts w:hint="eastAsia" w:ascii="仿宋_GB2312" w:hAnsi="宋体" w:eastAsia="仿宋_GB2312"/>
          <w:color w:val="auto"/>
          <w:sz w:val="28"/>
          <w:szCs w:val="28"/>
          <w:highlight w:val="none"/>
        </w:rPr>
        <w:t>成交供应商</w:t>
      </w:r>
      <w:r>
        <w:rPr>
          <w:rFonts w:ascii="仿宋_GB2312" w:hAnsi="宋体" w:eastAsia="仿宋_GB2312"/>
          <w:color w:val="auto"/>
          <w:sz w:val="28"/>
          <w:szCs w:val="28"/>
          <w:highlight w:val="none"/>
        </w:rPr>
        <w:t>，也可以重新开展采购活动。</w:t>
      </w:r>
    </w:p>
    <w:p w14:paraId="0CDB8C98">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39.政府采购信用担保</w:t>
      </w:r>
    </w:p>
    <w:p w14:paraId="296680E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本项目是否属于信用担保试点范围见</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w:t>
      </w:r>
    </w:p>
    <w:p w14:paraId="77184D7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如</w:t>
      </w:r>
      <w:r>
        <w:rPr>
          <w:rFonts w:ascii="仿宋_GB2312" w:hAnsi="宋体" w:eastAsia="仿宋_GB2312"/>
          <w:color w:val="auto"/>
          <w:sz w:val="28"/>
          <w:szCs w:val="28"/>
          <w:highlight w:val="none"/>
        </w:rPr>
        <w:t>属于</w:t>
      </w:r>
      <w:r>
        <w:rPr>
          <w:rFonts w:hint="eastAsia" w:ascii="仿宋_GB2312" w:hAnsi="宋体" w:eastAsia="仿宋_GB2312"/>
          <w:color w:val="auto"/>
          <w:sz w:val="28"/>
          <w:szCs w:val="28"/>
          <w:highlight w:val="none"/>
        </w:rPr>
        <w:t>政府采购信用担保试点范围内，中小型企业供应商可以自由按照财政部门的规定，采用投标担保、履约担保和融资担保。</w:t>
      </w:r>
    </w:p>
    <w:p w14:paraId="2221F13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供应商提交的投标担保函和履约担保函应符合本磋商文件的规定。</w:t>
      </w:r>
    </w:p>
    <w:p w14:paraId="5F5EC82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成交供应商可以采取融资担保的形式为政府采购项目履约进行融资。</w:t>
      </w:r>
    </w:p>
    <w:p w14:paraId="782C9786">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40.预付款</w:t>
      </w:r>
    </w:p>
    <w:p w14:paraId="4DB23B5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预付款是在指</w:t>
      </w:r>
      <w:r>
        <w:rPr>
          <w:rFonts w:ascii="仿宋_GB2312" w:hAnsi="宋体" w:eastAsia="仿宋_GB2312"/>
          <w:color w:val="auto"/>
          <w:sz w:val="28"/>
          <w:szCs w:val="28"/>
          <w:highlight w:val="none"/>
        </w:rPr>
        <w:t>政府采购合同签订后</w:t>
      </w:r>
      <w:r>
        <w:rPr>
          <w:rFonts w:hint="eastAsia" w:ascii="仿宋_GB2312" w:hAnsi="宋体" w:eastAsia="仿宋_GB2312"/>
          <w:color w:val="auto"/>
          <w:sz w:val="28"/>
          <w:szCs w:val="28"/>
          <w:highlight w:val="none"/>
        </w:rPr>
        <w:t>、履行前，</w:t>
      </w:r>
      <w:r>
        <w:rPr>
          <w:rFonts w:ascii="仿宋_GB2312" w:hAnsi="宋体" w:eastAsia="仿宋_GB2312"/>
          <w:color w:val="auto"/>
          <w:sz w:val="28"/>
          <w:szCs w:val="28"/>
          <w:highlight w:val="none"/>
        </w:rPr>
        <w:t>采购人向</w:t>
      </w:r>
      <w:r>
        <w:rPr>
          <w:rFonts w:hint="eastAsia" w:ascii="仿宋_GB2312" w:hAnsi="宋体" w:eastAsia="仿宋_GB2312"/>
          <w:color w:val="auto"/>
          <w:sz w:val="28"/>
          <w:szCs w:val="28"/>
          <w:highlight w:val="none"/>
        </w:rPr>
        <w:t>成交供应商</w:t>
      </w:r>
      <w:r>
        <w:rPr>
          <w:rFonts w:ascii="仿宋_GB2312" w:hAnsi="宋体" w:eastAsia="仿宋_GB2312"/>
          <w:color w:val="auto"/>
          <w:sz w:val="28"/>
          <w:szCs w:val="28"/>
          <w:highlight w:val="none"/>
        </w:rPr>
        <w:t>预先支付部分合同款项</w:t>
      </w:r>
      <w:r>
        <w:rPr>
          <w:rFonts w:hint="eastAsia" w:ascii="仿宋_GB2312" w:hAnsi="宋体" w:eastAsia="仿宋_GB2312"/>
          <w:color w:val="auto"/>
          <w:sz w:val="28"/>
          <w:szCs w:val="28"/>
          <w:highlight w:val="none"/>
        </w:rPr>
        <w:t>。</w:t>
      </w:r>
      <w:r>
        <w:rPr>
          <w:rFonts w:ascii="仿宋_GB2312" w:hAnsi="宋体" w:eastAsia="仿宋_GB2312"/>
          <w:color w:val="auto"/>
          <w:sz w:val="28"/>
          <w:szCs w:val="28"/>
          <w:highlight w:val="none"/>
        </w:rPr>
        <w:t>采购人预付款方式见</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w:t>
      </w:r>
    </w:p>
    <w:p w14:paraId="5A1136D0">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41</w:t>
      </w:r>
      <w:r>
        <w:rPr>
          <w:rFonts w:ascii="仿宋_GB2312" w:hAnsi="宋体" w:eastAsia="仿宋_GB2312"/>
          <w:b/>
          <w:color w:val="auto"/>
          <w:sz w:val="28"/>
          <w:szCs w:val="28"/>
          <w:highlight w:val="none"/>
        </w:rPr>
        <w:t>.</w:t>
      </w:r>
      <w:r>
        <w:rPr>
          <w:rFonts w:hint="eastAsia" w:ascii="仿宋_GB2312" w:hAnsi="宋体" w:eastAsia="仿宋_GB2312"/>
          <w:b/>
          <w:color w:val="auto"/>
          <w:sz w:val="28"/>
          <w:szCs w:val="28"/>
          <w:highlight w:val="none"/>
        </w:rPr>
        <w:t>廉洁自律</w:t>
      </w:r>
      <w:r>
        <w:rPr>
          <w:rFonts w:ascii="仿宋_GB2312" w:hAnsi="宋体" w:eastAsia="仿宋_GB2312"/>
          <w:b/>
          <w:color w:val="auto"/>
          <w:sz w:val="28"/>
          <w:szCs w:val="28"/>
          <w:highlight w:val="none"/>
        </w:rPr>
        <w:t>规定</w:t>
      </w:r>
    </w:p>
    <w:p w14:paraId="078DEF5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41.1采购代理机构</w:t>
      </w:r>
      <w:r>
        <w:rPr>
          <w:rFonts w:ascii="仿宋_GB2312" w:hAnsi="宋体" w:eastAsia="仿宋_GB2312"/>
          <w:color w:val="auto"/>
          <w:sz w:val="28"/>
          <w:szCs w:val="28"/>
          <w:highlight w:val="none"/>
        </w:rPr>
        <w:t>工作人员</w:t>
      </w:r>
      <w:r>
        <w:rPr>
          <w:rFonts w:hint="eastAsia" w:ascii="仿宋_GB2312" w:hAnsi="宋体" w:eastAsia="仿宋_GB2312"/>
          <w:color w:val="auto"/>
          <w:sz w:val="28"/>
          <w:szCs w:val="28"/>
          <w:highlight w:val="none"/>
        </w:rPr>
        <w:t>不得与采购人、供应商恶意串通操纵政府采购活动。</w:t>
      </w:r>
    </w:p>
    <w:p w14:paraId="42A27E2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41.2采购代理机构工作人员不得接受采购人或者供应商组织的宴请、旅游、娱乐，不得收受礼品、现金、有价证券等，不得向采购人或者供应商报销应当由个人承担的费用。</w:t>
      </w:r>
    </w:p>
    <w:p w14:paraId="60E90DE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41.3为强化采购</w:t>
      </w:r>
      <w:r>
        <w:rPr>
          <w:rFonts w:ascii="仿宋_GB2312" w:hAnsi="宋体" w:eastAsia="仿宋_GB2312"/>
          <w:color w:val="auto"/>
          <w:sz w:val="28"/>
          <w:szCs w:val="28"/>
          <w:highlight w:val="none"/>
        </w:rPr>
        <w:t>代理机构内部监督机制</w:t>
      </w:r>
      <w:r>
        <w:rPr>
          <w:rFonts w:hint="eastAsia" w:ascii="仿宋_GB2312" w:hAnsi="宋体" w:eastAsia="仿宋_GB2312"/>
          <w:color w:val="auto"/>
          <w:sz w:val="28"/>
          <w:szCs w:val="28"/>
          <w:highlight w:val="none"/>
        </w:rPr>
        <w:t>，供应商可按</w:t>
      </w:r>
      <w:r>
        <w:rPr>
          <w:rFonts w:hint="eastAsia" w:ascii="仿宋_GB2312" w:hAnsi="宋体" w:eastAsia="仿宋_GB2312"/>
          <w:color w:val="auto"/>
          <w:sz w:val="28"/>
          <w:szCs w:val="28"/>
          <w:highlight w:val="none"/>
          <w:u w:val="single"/>
        </w:rPr>
        <w:t>供应商须知前附表</w:t>
      </w:r>
      <w:r>
        <w:rPr>
          <w:rFonts w:hint="eastAsia" w:ascii="仿宋_GB2312" w:hAnsi="宋体" w:eastAsia="仿宋_GB2312"/>
          <w:color w:val="auto"/>
          <w:sz w:val="28"/>
          <w:szCs w:val="28"/>
          <w:highlight w:val="none"/>
        </w:rPr>
        <w:t>中</w:t>
      </w:r>
      <w:r>
        <w:rPr>
          <w:rFonts w:ascii="仿宋_GB2312" w:hAnsi="宋体" w:eastAsia="仿宋_GB2312"/>
          <w:color w:val="auto"/>
          <w:sz w:val="28"/>
          <w:szCs w:val="28"/>
          <w:highlight w:val="none"/>
        </w:rPr>
        <w:t>的</w:t>
      </w:r>
      <w:r>
        <w:rPr>
          <w:rFonts w:hint="eastAsia" w:ascii="仿宋_GB2312" w:hAnsi="宋体" w:eastAsia="仿宋_GB2312"/>
          <w:color w:val="auto"/>
          <w:sz w:val="28"/>
          <w:szCs w:val="28"/>
          <w:highlight w:val="none"/>
        </w:rPr>
        <w:t>监督电话</w:t>
      </w:r>
      <w:r>
        <w:rPr>
          <w:rFonts w:ascii="仿宋_GB2312" w:hAnsi="宋体" w:eastAsia="仿宋_GB2312"/>
          <w:color w:val="auto"/>
          <w:sz w:val="28"/>
          <w:szCs w:val="28"/>
          <w:highlight w:val="none"/>
        </w:rPr>
        <w:t>和</w:t>
      </w:r>
      <w:r>
        <w:rPr>
          <w:rFonts w:hint="eastAsia" w:ascii="仿宋_GB2312" w:hAnsi="宋体" w:eastAsia="仿宋_GB2312"/>
          <w:color w:val="auto"/>
          <w:sz w:val="28"/>
          <w:szCs w:val="28"/>
          <w:highlight w:val="none"/>
        </w:rPr>
        <w:t>邮箱，反映采购代理机构的廉洁自律</w:t>
      </w:r>
      <w:r>
        <w:rPr>
          <w:rFonts w:ascii="仿宋_GB2312" w:hAnsi="宋体" w:eastAsia="仿宋_GB2312"/>
          <w:color w:val="auto"/>
          <w:sz w:val="28"/>
          <w:szCs w:val="28"/>
          <w:highlight w:val="none"/>
        </w:rPr>
        <w:t>等</w:t>
      </w:r>
      <w:r>
        <w:rPr>
          <w:rFonts w:hint="eastAsia" w:ascii="仿宋_GB2312" w:hAnsi="宋体" w:eastAsia="仿宋_GB2312"/>
          <w:color w:val="auto"/>
          <w:sz w:val="28"/>
          <w:szCs w:val="28"/>
          <w:highlight w:val="none"/>
        </w:rPr>
        <w:t>问题。</w:t>
      </w:r>
    </w:p>
    <w:p w14:paraId="30A5C165">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42.项目其他相关费用</w:t>
      </w:r>
    </w:p>
    <w:p w14:paraId="2C609F1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42.1代理服务费</w:t>
      </w:r>
    </w:p>
    <w:p w14:paraId="78F2158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代理服务费收取标准：</w:t>
      </w:r>
      <w:r>
        <w:rPr>
          <w:rFonts w:hint="eastAsia" w:ascii="仿宋_GB2312" w:hAnsi="宋体" w:eastAsia="仿宋_GB2312"/>
          <w:color w:val="auto"/>
          <w:sz w:val="28"/>
          <w:szCs w:val="28"/>
          <w:highlight w:val="none"/>
          <w:u w:val="single"/>
        </w:rPr>
        <w:t>见供应商须知前附表。</w:t>
      </w:r>
    </w:p>
    <w:p w14:paraId="0049AC4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42.2公证费/见证律师费</w:t>
      </w:r>
    </w:p>
    <w:p w14:paraId="2F4EFBCA">
      <w:pPr>
        <w:snapToGrid w:val="0"/>
        <w:spacing w:line="560" w:lineRule="exact"/>
        <w:ind w:firstLine="562" w:firstLineChars="201"/>
        <w:rPr>
          <w:color w:val="auto"/>
          <w:highlight w:val="none"/>
        </w:rPr>
      </w:pPr>
      <w:r>
        <w:rPr>
          <w:rFonts w:hint="eastAsia" w:ascii="仿宋_GB2312" w:hAnsi="宋体" w:eastAsia="仿宋_GB2312"/>
          <w:color w:val="auto"/>
          <w:sz w:val="28"/>
          <w:szCs w:val="28"/>
          <w:highlight w:val="none"/>
          <w:lang w:val="zh-CN"/>
        </w:rPr>
        <w:t>公证费/见证律师费的收费标准：</w:t>
      </w:r>
      <w:r>
        <w:rPr>
          <w:rFonts w:hint="eastAsia" w:ascii="仿宋_GB2312" w:hAnsi="宋体" w:eastAsia="仿宋_GB2312"/>
          <w:color w:val="auto"/>
          <w:sz w:val="28"/>
          <w:szCs w:val="28"/>
          <w:highlight w:val="none"/>
          <w:u w:val="single"/>
          <w:lang w:val="zh-CN"/>
        </w:rPr>
        <w:t>见</w:t>
      </w:r>
      <w:r>
        <w:rPr>
          <w:rFonts w:hint="eastAsia" w:ascii="仿宋_GB2312" w:hAnsi="宋体" w:eastAsia="仿宋_GB2312"/>
          <w:color w:val="auto"/>
          <w:sz w:val="28"/>
          <w:szCs w:val="28"/>
          <w:highlight w:val="none"/>
          <w:u w:val="single"/>
        </w:rPr>
        <w:t>供应商</w:t>
      </w:r>
      <w:r>
        <w:rPr>
          <w:rFonts w:hint="eastAsia" w:ascii="仿宋_GB2312" w:hAnsi="宋体" w:eastAsia="仿宋_GB2312"/>
          <w:color w:val="auto"/>
          <w:sz w:val="28"/>
          <w:szCs w:val="28"/>
          <w:highlight w:val="none"/>
          <w:u w:val="single"/>
          <w:lang w:val="zh-CN"/>
        </w:rPr>
        <w:t>须知前附表</w:t>
      </w:r>
      <w:r>
        <w:rPr>
          <w:rFonts w:hint="eastAsia" w:ascii="仿宋_GB2312" w:hAnsi="宋体" w:eastAsia="仿宋_GB2312"/>
          <w:color w:val="auto"/>
          <w:sz w:val="28"/>
          <w:szCs w:val="28"/>
          <w:highlight w:val="none"/>
          <w:lang w:val="zh-CN"/>
        </w:rPr>
        <w:t>。</w:t>
      </w:r>
    </w:p>
    <w:p w14:paraId="508B37FC">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42.3政府采购专家评审费</w:t>
      </w:r>
    </w:p>
    <w:p w14:paraId="3F7C96B6">
      <w:pPr>
        <w:snapToGrid w:val="0"/>
        <w:spacing w:line="560" w:lineRule="exact"/>
        <w:ind w:firstLine="562" w:firstLineChars="201"/>
        <w:rPr>
          <w:rFonts w:hint="eastAsia" w:ascii="仿宋_GB2312" w:hAnsi="宋体" w:eastAsia="仿宋_GB2312"/>
          <w:color w:val="auto"/>
          <w:sz w:val="28"/>
          <w:szCs w:val="28"/>
          <w:highlight w:val="none"/>
        </w:rPr>
        <w:sectPr>
          <w:pgSz w:w="11906" w:h="16838"/>
          <w:pgMar w:top="1440" w:right="1077" w:bottom="1440" w:left="1077" w:header="851" w:footer="992" w:gutter="0"/>
          <w:pgNumType w:fmt="decimal"/>
          <w:cols w:space="720" w:num="1"/>
          <w:docGrid w:type="lines" w:linePitch="312" w:charSpace="0"/>
        </w:sectPr>
      </w:pPr>
      <w:r>
        <w:rPr>
          <w:rFonts w:hint="eastAsia" w:ascii="仿宋_GB2312" w:hAnsi="仿宋" w:eastAsia="仿宋_GB2312" w:cs="宋体"/>
          <w:color w:val="auto"/>
          <w:sz w:val="28"/>
          <w:szCs w:val="28"/>
          <w:highlight w:val="none"/>
        </w:rPr>
        <w:t>威海市本级项目由威海市公共资源交易中心统一支付，按照威海市有关规定的标准执行。</w:t>
      </w:r>
    </w:p>
    <w:p w14:paraId="0F54BE31">
      <w:pPr>
        <w:pStyle w:val="16"/>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采购内容与要求</w:t>
      </w:r>
    </w:p>
    <w:p w14:paraId="0530A484">
      <w:pPr>
        <w:rPr>
          <w:color w:val="auto"/>
          <w:highlight w:val="none"/>
        </w:rPr>
        <w:sectPr>
          <w:pgSz w:w="11906" w:h="16838"/>
          <w:pgMar w:top="1440" w:right="1077" w:bottom="1440" w:left="1077" w:header="851" w:footer="992" w:gutter="0"/>
          <w:pgNumType w:fmt="decimal"/>
          <w:cols w:space="720" w:num="1"/>
          <w:docGrid w:type="lines" w:linePitch="312" w:charSpace="0"/>
        </w:sectPr>
      </w:pPr>
    </w:p>
    <w:p w14:paraId="3B57781B">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第一部分 项目背景</w:t>
      </w:r>
    </w:p>
    <w:p w14:paraId="110B666B">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rPr>
        <w:t>一、项目概况</w:t>
      </w:r>
    </w:p>
    <w:p w14:paraId="62B55B1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szCs w:val="21"/>
          <w:highlight w:val="none"/>
          <w:lang w:eastAsia="zh-CN"/>
        </w:rPr>
      </w:pPr>
      <w:r>
        <w:rPr>
          <w:rFonts w:hint="eastAsia" w:ascii="仿宋_GB2312" w:hAnsi="宋体" w:eastAsia="仿宋_GB2312"/>
          <w:color w:val="auto"/>
          <w:sz w:val="28"/>
          <w:szCs w:val="21"/>
          <w:highlight w:val="none"/>
        </w:rPr>
        <w:t>项目名称：</w:t>
      </w:r>
      <w:r>
        <w:rPr>
          <w:rFonts w:hint="eastAsia" w:ascii="仿宋_GB2312" w:hAnsi="宋体" w:eastAsia="仿宋_GB2312"/>
          <w:color w:val="auto"/>
          <w:sz w:val="28"/>
          <w:szCs w:val="21"/>
          <w:highlight w:val="none"/>
          <w:lang w:eastAsia="zh-CN"/>
        </w:rPr>
        <w:t>智慧实训一体化教学云平台</w:t>
      </w:r>
    </w:p>
    <w:p w14:paraId="3C08BF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项目编号：</w:t>
      </w:r>
      <w:r>
        <w:rPr>
          <w:rFonts w:hint="eastAsia" w:ascii="仿宋_GB2312" w:hAnsi="宋体" w:eastAsia="仿宋_GB2312" w:cs="Times New Roman"/>
          <w:color w:val="auto"/>
          <w:sz w:val="28"/>
          <w:szCs w:val="21"/>
          <w:highlight w:val="none"/>
          <w:lang w:val="en-US" w:eastAsia="zh-CN"/>
        </w:rPr>
        <w:t>SDGP371000000202402000542</w:t>
      </w:r>
    </w:p>
    <w:p w14:paraId="3624062A">
      <w:pPr>
        <w:keepNext w:val="0"/>
        <w:keepLines w:val="0"/>
        <w:pageBreakBefore w:val="0"/>
        <w:widowControl w:val="0"/>
        <w:tabs>
          <w:tab w:val="left" w:pos="525"/>
        </w:tabs>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项目说明：威海技师学院在迁入新校区后，原有的管理系统已难以适应新校区的教学要求，对教学系统的升级与更新需求迫在眉睫。为契合现代化教学需求，提升教学效率与管理水平，学院计划购买智慧实训一体化教学云平台。为师生营造更优质的教学环境，进一步推动学校信息化管理水平的提升。智慧实训一体化教学云平台是集成了实训教学管理、教学资源管理与共享、智能家居实训等模块为一身的综合性教学云平台，借助此平台，进而提高教学资源的利用率。此外，平台还将支持多种媒体格式的播放以及互动功能，以满足不同课程的需求。通过本次项目的实施，威海技师学院将拥有一个高效、智能、便捷的实训教学平台，平台的稳定高效运行及全方位保障，帮助学校实现智慧教学、互动管理和数据驱动的教育创新目标。</w:t>
      </w:r>
    </w:p>
    <w:p w14:paraId="76260B1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二、采购目标</w:t>
      </w:r>
    </w:p>
    <w:p w14:paraId="2F78CBB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eastAsia="zh-CN"/>
        </w:rPr>
        <w:t>采购标的需实现的功能或者目标：威海技师学院智慧实训一体化教学云平台的设计综合了现代教育信息化的先进理念，打造一个实训教学、专业培训、操作体验等于一体化的实训平台，兼顾当前IT流行技术的发展趋势，注重各项技术之间产教相融合，满足日常教学的项目实训，鼓励学生创新实践，提高就业竞争力，建成一个学习理论知识的文化阵地，一个强化技能的实训基地、一个培育创新争先的教育场所。能够灵活适应不同专业、不同教学模式的需求。平台具备模块化、可扩展、数据安全保障、资源管理高效便捷、课堂互动灵活多样的特点，从系统结构、用户体验、安全性、兼容性等方面全面考虑，确保平台的长效、稳定运行。系统的模块化设计是实现系统灵活性和可扩展性的关键所在。系统将不同的功能模块进行独立设计，其中包括实训教学管理模块、智能家居实训模块、资源共享模块、网络安全运营服务等。</w:t>
      </w:r>
    </w:p>
    <w:p w14:paraId="2E2C8D0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eastAsia="zh-CN"/>
        </w:rPr>
        <w:t>为落实政府采购政策需满足的要求：</w:t>
      </w:r>
    </w:p>
    <w:p w14:paraId="5A4B181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（1）支持绿色发展</w:t>
      </w:r>
    </w:p>
    <w:p w14:paraId="33726AD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①严格执行《财政部 发展改革委 生态环境部 市场监管总局关于调整优化节能产品、环境标志产品政府采购执行机制的通知》（财库〔2019〕9 号）。</w:t>
      </w:r>
    </w:p>
    <w:p w14:paraId="496107C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采购人拟采购的产品属于政府强制采购产品类别的，须按照要求提供依据国家确定的认证机构出具的、处于有效期之内的节能产品认证证书，否则投标无效；</w:t>
      </w:r>
    </w:p>
    <w:p w14:paraId="7406E0D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采购人拟采购的产品属于政府优先采购产品类别的，须按照要求提供依据国家确定的认证机构出具的、处于有效期之内的节能产品或环境标志产品认证证书，否则不予认定。</w:t>
      </w:r>
    </w:p>
    <w:p w14:paraId="232E44B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②为助力打好污染防治攻坚战，推广使用绿色包装，政府采购货物、工程和服务项目中涉及商品包装和快递包装的，供应商提供产品及相关快递服务的具体包装要求要参考《关于印发&lt;商品包装政府采购需求标准（试行）&gt;、&lt;快递包装政府采购需求标准（试行）&gt;的通知》（财办库〔2020〕123 号）。</w:t>
      </w:r>
    </w:p>
    <w:p w14:paraId="101D39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hAnsi="宋体" w:eastAsia="仿宋_GB2312"/>
          <w:color w:val="auto"/>
          <w:sz w:val="28"/>
          <w:highlight w:val="none"/>
        </w:rPr>
      </w:pPr>
      <w:r>
        <w:rPr>
          <w:rFonts w:hint="eastAsia" w:ascii="仿宋_GB2312" w:hAnsi="宋体" w:eastAsia="仿宋_GB2312"/>
          <w:color w:val="auto"/>
          <w:sz w:val="28"/>
          <w:highlight w:val="none"/>
        </w:rPr>
        <w:t>（2）中小微企业、监狱企业、残疾人福利单位</w:t>
      </w:r>
    </w:p>
    <w:p w14:paraId="5D97ACE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根据财政部、工业和信息化部关于印发《政府采购促进中小企业发展管理办法》的通知（财库〔2020〕46号）规定的中型、小型、微型企业可享受扶持政策（如：预留采购份额、价格评审优惠）。符合财政部、司法部发布的《关于政府采购支持监狱企业发展有关问题的通知》（财库〔2014〕68号）的规定，在政府采购活动中，监狱企业视同小型、微型企业</w:t>
      </w:r>
      <w:r>
        <w:rPr>
          <w:rFonts w:hint="eastAsia" w:ascii="仿宋_GB2312" w:hAnsi="宋体" w:eastAsia="仿宋_GB2312"/>
          <w:color w:val="auto"/>
          <w:sz w:val="28"/>
          <w:highlight w:val="none"/>
          <w:lang w:eastAsia="zh-CN"/>
        </w:rPr>
        <w:t>，</w:t>
      </w:r>
      <w:r>
        <w:rPr>
          <w:rFonts w:hint="eastAsia" w:ascii="仿宋_GB2312" w:hAnsi="宋体" w:eastAsia="仿宋_GB2312"/>
          <w:color w:val="auto"/>
          <w:sz w:val="28"/>
          <w:highlight w:val="none"/>
        </w:rPr>
        <w:t>亦可享受前述扶持政策。符合</w:t>
      </w:r>
      <w:r>
        <w:rPr>
          <w:rFonts w:hint="eastAsia" w:ascii="仿宋_GB2312" w:hAnsi="宋体" w:eastAsia="仿宋_GB2312"/>
          <w:color w:val="auto"/>
          <w:sz w:val="28"/>
          <w:szCs w:val="28"/>
          <w:highlight w:val="none"/>
        </w:rPr>
        <w:t>《财政部民政部中国残疾人联合会关于促进残疾人就业政府采购政策的通知》（财库〔2017〕141号）</w:t>
      </w:r>
      <w:r>
        <w:rPr>
          <w:rFonts w:hint="eastAsia" w:ascii="仿宋_GB2312" w:hAnsi="宋体" w:eastAsia="仿宋_GB2312"/>
          <w:color w:val="auto"/>
          <w:sz w:val="28"/>
          <w:szCs w:val="28"/>
          <w:highlight w:val="none"/>
          <w:lang w:val="en-US" w:eastAsia="zh-CN"/>
        </w:rPr>
        <w:t>的</w:t>
      </w:r>
      <w:r>
        <w:rPr>
          <w:rFonts w:hint="eastAsia" w:ascii="仿宋_GB2312" w:hAnsi="宋体" w:eastAsia="仿宋_GB2312"/>
          <w:color w:val="auto"/>
          <w:sz w:val="28"/>
          <w:highlight w:val="none"/>
        </w:rPr>
        <w:t>规定</w:t>
      </w:r>
      <w:r>
        <w:rPr>
          <w:rFonts w:hint="eastAsia" w:ascii="仿宋_GB2312" w:hAnsi="宋体" w:eastAsia="仿宋_GB2312"/>
          <w:color w:val="auto"/>
          <w:sz w:val="28"/>
          <w:highlight w:val="none"/>
          <w:lang w:eastAsia="zh-CN"/>
        </w:rPr>
        <w:t>，</w:t>
      </w:r>
      <w:r>
        <w:rPr>
          <w:rFonts w:hint="eastAsia" w:ascii="仿宋_GB2312" w:hAnsi="宋体" w:eastAsia="仿宋_GB2312"/>
          <w:color w:val="auto"/>
          <w:sz w:val="28"/>
          <w:highlight w:val="none"/>
        </w:rPr>
        <w:t>残疾人福利性单位监狱企业视同小型、微型企业</w:t>
      </w:r>
      <w:r>
        <w:rPr>
          <w:rFonts w:hint="eastAsia" w:ascii="仿宋_GB2312" w:hAnsi="宋体" w:eastAsia="仿宋_GB2312"/>
          <w:color w:val="auto"/>
          <w:sz w:val="28"/>
          <w:highlight w:val="none"/>
          <w:lang w:eastAsia="zh-CN"/>
        </w:rPr>
        <w:t>，</w:t>
      </w:r>
      <w:r>
        <w:rPr>
          <w:rFonts w:hint="eastAsia" w:ascii="仿宋_GB2312" w:hAnsi="宋体" w:eastAsia="仿宋_GB2312"/>
          <w:color w:val="auto"/>
          <w:sz w:val="28"/>
          <w:highlight w:val="none"/>
        </w:rPr>
        <w:t>亦可享受前述扶持政策。</w:t>
      </w:r>
    </w:p>
    <w:p w14:paraId="140E48D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三</w:t>
      </w:r>
      <w:r>
        <w:rPr>
          <w:rFonts w:hint="eastAsia" w:ascii="黑体" w:hAnsi="黑体" w:eastAsia="黑体" w:cs="Times New Roman"/>
          <w:b/>
          <w:color w:val="auto"/>
          <w:sz w:val="28"/>
          <w:szCs w:val="21"/>
          <w:highlight w:val="none"/>
        </w:rPr>
        <w:t>、采购预算</w:t>
      </w:r>
    </w:p>
    <w:p w14:paraId="282372A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b/>
          <w:bCs/>
          <w:color w:val="auto"/>
          <w:sz w:val="28"/>
          <w:highlight w:val="none"/>
          <w:lang w:val="en-US" w:eastAsia="zh-CN"/>
        </w:rPr>
      </w:pPr>
      <w:r>
        <w:rPr>
          <w:rFonts w:hint="eastAsia" w:ascii="仿宋_GB2312" w:hAnsi="宋体" w:eastAsia="仿宋_GB2312" w:cs="Times New Roman"/>
          <w:color w:val="auto"/>
          <w:sz w:val="28"/>
          <w:highlight w:val="none"/>
          <w:lang w:val="en-US" w:eastAsia="zh-CN"/>
        </w:rPr>
        <w:t>本项目预算金额为人民币440000.00元</w:t>
      </w:r>
      <w:r>
        <w:rPr>
          <w:rFonts w:hint="default" w:ascii="仿宋_GB2312" w:hAnsi="宋体" w:eastAsia="仿宋_GB2312" w:cs="Times New Roman"/>
          <w:color w:val="auto"/>
          <w:sz w:val="28"/>
          <w:highlight w:val="none"/>
          <w:lang w:val="en-US" w:eastAsia="zh-CN"/>
        </w:rPr>
        <w:t>。</w:t>
      </w:r>
    </w:p>
    <w:p w14:paraId="3155DA62">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四</w:t>
      </w:r>
      <w:r>
        <w:rPr>
          <w:rFonts w:hint="eastAsia" w:ascii="黑体" w:hAnsi="黑体" w:eastAsia="黑体"/>
          <w:b/>
          <w:color w:val="auto"/>
          <w:sz w:val="28"/>
          <w:szCs w:val="21"/>
          <w:highlight w:val="none"/>
        </w:rPr>
        <w:t>、采购方式</w:t>
      </w:r>
    </w:p>
    <w:p w14:paraId="3E87A54F">
      <w:pPr>
        <w:pStyle w:val="23"/>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olor w:val="auto"/>
          <w:sz w:val="28"/>
          <w:highlight w:val="none"/>
        </w:rPr>
      </w:pPr>
      <w:r>
        <w:rPr>
          <w:rFonts w:hint="eastAsia" w:ascii="仿宋_GB2312" w:hAnsi="宋体" w:eastAsia="仿宋_GB2312"/>
          <w:color w:val="auto"/>
          <w:sz w:val="28"/>
          <w:highlight w:val="none"/>
        </w:rPr>
        <w:t>本项目采用</w:t>
      </w:r>
      <w:r>
        <w:rPr>
          <w:rFonts w:hint="eastAsia" w:ascii="仿宋_GB2312" w:hAnsi="宋体" w:eastAsia="仿宋_GB2312"/>
          <w:color w:val="auto"/>
          <w:sz w:val="28"/>
          <w:highlight w:val="none"/>
          <w:lang w:val="en-US" w:eastAsia="zh-CN"/>
        </w:rPr>
        <w:t>竞争性磋商</w:t>
      </w:r>
      <w:r>
        <w:rPr>
          <w:rFonts w:hint="eastAsia" w:ascii="仿宋_GB2312" w:hAnsi="宋体" w:eastAsia="仿宋_GB2312"/>
          <w:color w:val="auto"/>
          <w:sz w:val="28"/>
          <w:highlight w:val="none"/>
        </w:rPr>
        <w:t>方式进行采购。</w:t>
      </w:r>
    </w:p>
    <w:p w14:paraId="5D52815C">
      <w:pPr>
        <w:widowControl/>
        <w:spacing w:line="560" w:lineRule="exact"/>
        <w:ind w:firstLine="643" w:firstLineChars="200"/>
        <w:jc w:val="center"/>
        <w:rPr>
          <w:rFonts w:ascii="楷体_GB2312" w:hAnsi="宋体" w:eastAsia="楷体_GB2312"/>
          <w:b/>
          <w:bCs/>
          <w:color w:val="auto"/>
          <w:kern w:val="44"/>
          <w:sz w:val="32"/>
          <w:szCs w:val="30"/>
          <w:highlight w:val="none"/>
        </w:rPr>
        <w:sectPr>
          <w:headerReference r:id="rId14" w:type="even"/>
          <w:footerReference r:id="rId15" w:type="even"/>
          <w:pgSz w:w="11906" w:h="16838"/>
          <w:pgMar w:top="1440" w:right="1077" w:bottom="1440" w:left="1077" w:header="851" w:footer="992" w:gutter="0"/>
          <w:pgNumType w:fmt="decimal"/>
          <w:cols w:space="720" w:num="1"/>
          <w:docGrid w:type="lines" w:linePitch="312" w:charSpace="0"/>
        </w:sectPr>
      </w:pPr>
    </w:p>
    <w:p w14:paraId="48129BC4">
      <w:pPr>
        <w:widowControl/>
        <w:spacing w:line="200" w:lineRule="exact"/>
        <w:ind w:firstLine="200" w:firstLineChars="200"/>
        <w:jc w:val="center"/>
        <w:rPr>
          <w:rFonts w:ascii="仿宋_GB2312" w:hAnsi="宋体" w:eastAsia="仿宋_GB2312"/>
          <w:color w:val="auto"/>
          <w:sz w:val="10"/>
          <w:szCs w:val="10"/>
          <w:highlight w:val="none"/>
        </w:rPr>
      </w:pPr>
    </w:p>
    <w:p w14:paraId="2EA8ED3F">
      <w:pPr>
        <w:widowControl/>
        <w:spacing w:line="560" w:lineRule="exact"/>
        <w:ind w:firstLine="643" w:firstLineChars="200"/>
        <w:jc w:val="center"/>
        <w:rPr>
          <w:rFonts w:ascii="仿宋_GB2312" w:hAnsi="宋体" w:eastAsia="仿宋_GB2312"/>
          <w:color w:val="auto"/>
          <w:sz w:val="10"/>
          <w:szCs w:val="10"/>
          <w:highlight w:val="none"/>
        </w:rPr>
      </w:pPr>
      <w:r>
        <w:rPr>
          <w:rFonts w:hint="eastAsia" w:ascii="楷体_GB2312" w:hAnsi="宋体" w:eastAsia="楷体_GB2312"/>
          <w:b/>
          <w:color w:val="auto"/>
          <w:kern w:val="44"/>
          <w:sz w:val="32"/>
          <w:szCs w:val="30"/>
          <w:highlight w:val="none"/>
        </w:rPr>
        <w:t>第二部分 采购清单及技术参数</w:t>
      </w:r>
    </w:p>
    <w:p w14:paraId="5D14C8E7">
      <w:pPr>
        <w:spacing w:line="560" w:lineRule="exact"/>
        <w:ind w:firstLine="560" w:firstLineChars="200"/>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本项目</w:t>
      </w:r>
      <w:r>
        <w:rPr>
          <w:rFonts w:hint="eastAsia" w:ascii="仿宋_GB2312" w:hAnsi="宋体" w:eastAsia="仿宋_GB2312"/>
          <w:color w:val="auto"/>
          <w:sz w:val="28"/>
          <w:highlight w:val="none"/>
          <w:lang w:val="en-US" w:eastAsia="zh-CN"/>
        </w:rPr>
        <w:t>A包</w:t>
      </w:r>
      <w:r>
        <w:rPr>
          <w:rFonts w:hint="eastAsia" w:ascii="仿宋_GB2312" w:hAnsi="宋体" w:eastAsia="仿宋_GB2312"/>
          <w:color w:val="auto"/>
          <w:sz w:val="28"/>
          <w:highlight w:val="none"/>
        </w:rPr>
        <w:t xml:space="preserve">的采购标的物如下，供应商需逐项进行报价： </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98"/>
        <w:gridCol w:w="998"/>
        <w:gridCol w:w="998"/>
        <w:gridCol w:w="5456"/>
        <w:gridCol w:w="998"/>
        <w:gridCol w:w="998"/>
        <w:gridCol w:w="3562"/>
      </w:tblGrid>
      <w:tr w14:paraId="5CDE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6" w:type="pct"/>
            <w:tcBorders>
              <w:top w:val="single" w:color="auto" w:sz="4" w:space="0"/>
              <w:left w:val="single" w:color="auto" w:sz="4" w:space="0"/>
              <w:bottom w:val="single" w:color="auto" w:sz="4" w:space="0"/>
              <w:right w:val="single" w:color="auto" w:sz="4" w:space="0"/>
            </w:tcBorders>
            <w:shd w:val="clear" w:color="auto" w:fill="D9D9D9"/>
            <w:vAlign w:val="center"/>
          </w:tcPr>
          <w:p w14:paraId="70AA8E2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序号</w:t>
            </w:r>
          </w:p>
        </w:tc>
        <w:tc>
          <w:tcPr>
            <w:tcW w:w="356" w:type="pct"/>
            <w:tcBorders>
              <w:top w:val="single" w:color="auto" w:sz="4" w:space="0"/>
              <w:left w:val="single" w:color="auto" w:sz="4" w:space="0"/>
              <w:bottom w:val="single" w:color="auto" w:sz="4" w:space="0"/>
              <w:right w:val="single" w:color="auto" w:sz="4" w:space="0"/>
            </w:tcBorders>
            <w:shd w:val="clear" w:color="auto" w:fill="D9D9D9"/>
            <w:vAlign w:val="center"/>
          </w:tcPr>
          <w:p w14:paraId="46A7C4C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分类</w:t>
            </w:r>
          </w:p>
        </w:tc>
        <w:tc>
          <w:tcPr>
            <w:tcW w:w="356" w:type="pct"/>
            <w:tcBorders>
              <w:top w:val="single" w:color="auto" w:sz="4" w:space="0"/>
              <w:left w:val="single" w:color="auto" w:sz="4" w:space="0"/>
              <w:bottom w:val="single" w:color="auto" w:sz="4" w:space="0"/>
              <w:right w:val="single" w:color="auto" w:sz="4" w:space="0"/>
            </w:tcBorders>
            <w:shd w:val="clear" w:color="auto" w:fill="D9D9D9"/>
            <w:vAlign w:val="center"/>
          </w:tcPr>
          <w:p w14:paraId="0985B98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清单</w:t>
            </w:r>
          </w:p>
          <w:p w14:paraId="01B83BF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分组</w:t>
            </w:r>
          </w:p>
        </w:tc>
        <w:tc>
          <w:tcPr>
            <w:tcW w:w="1946" w:type="pct"/>
            <w:tcBorders>
              <w:top w:val="single" w:color="auto" w:sz="4" w:space="0"/>
              <w:left w:val="single" w:color="auto" w:sz="4" w:space="0"/>
              <w:bottom w:val="single" w:color="auto" w:sz="4" w:space="0"/>
              <w:right w:val="single" w:color="auto" w:sz="4" w:space="0"/>
            </w:tcBorders>
            <w:shd w:val="clear" w:color="auto" w:fill="D9D9D9"/>
            <w:vAlign w:val="center"/>
          </w:tcPr>
          <w:p w14:paraId="2C00B8A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清单名称</w:t>
            </w:r>
          </w:p>
        </w:tc>
        <w:tc>
          <w:tcPr>
            <w:tcW w:w="356" w:type="pct"/>
            <w:tcBorders>
              <w:top w:val="single" w:color="auto" w:sz="4" w:space="0"/>
              <w:left w:val="single" w:color="auto" w:sz="4" w:space="0"/>
              <w:bottom w:val="single" w:color="auto" w:sz="4" w:space="0"/>
              <w:right w:val="single" w:color="auto" w:sz="4" w:space="0"/>
            </w:tcBorders>
            <w:shd w:val="clear" w:color="auto" w:fill="D9D9D9"/>
            <w:vAlign w:val="center"/>
          </w:tcPr>
          <w:p w14:paraId="695CFF6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数量</w:t>
            </w:r>
          </w:p>
        </w:tc>
        <w:tc>
          <w:tcPr>
            <w:tcW w:w="356" w:type="pct"/>
            <w:tcBorders>
              <w:top w:val="single" w:color="auto" w:sz="4" w:space="0"/>
              <w:left w:val="single" w:color="auto" w:sz="4" w:space="0"/>
              <w:bottom w:val="single" w:color="auto" w:sz="4" w:space="0"/>
              <w:right w:val="single" w:color="auto" w:sz="4" w:space="0"/>
            </w:tcBorders>
            <w:shd w:val="clear" w:color="auto" w:fill="D9D9D9"/>
            <w:vAlign w:val="center"/>
          </w:tcPr>
          <w:p w14:paraId="53D06FC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单位</w:t>
            </w:r>
          </w:p>
        </w:tc>
        <w:tc>
          <w:tcPr>
            <w:tcW w:w="1270" w:type="pct"/>
            <w:tcBorders>
              <w:top w:val="single" w:color="auto" w:sz="4" w:space="0"/>
              <w:left w:val="single" w:color="auto" w:sz="4" w:space="0"/>
              <w:bottom w:val="single" w:color="auto" w:sz="4" w:space="0"/>
              <w:right w:val="single" w:color="auto" w:sz="4" w:space="0"/>
            </w:tcBorders>
            <w:shd w:val="clear" w:color="auto" w:fill="D9D9D9"/>
            <w:vAlign w:val="center"/>
          </w:tcPr>
          <w:p w14:paraId="387ED91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b/>
                <w:bCs w:val="0"/>
                <w:color w:val="auto"/>
                <w:sz w:val="24"/>
                <w:szCs w:val="24"/>
                <w:highlight w:val="none"/>
                <w:lang w:val="en-US"/>
              </w:rPr>
            </w:pPr>
            <w:r>
              <w:rPr>
                <w:rFonts w:hint="eastAsia" w:ascii="仿宋_GB2312" w:hAnsi="仿宋_GB2312" w:eastAsia="仿宋_GB2312" w:cs="仿宋_GB2312"/>
                <w:b/>
                <w:bCs w:val="0"/>
                <w:color w:val="auto"/>
                <w:kern w:val="2"/>
                <w:sz w:val="24"/>
                <w:szCs w:val="24"/>
                <w:highlight w:val="none"/>
                <w:lang w:val="en-US" w:eastAsia="zh-CN" w:bidi="ar"/>
              </w:rPr>
              <w:t>功能与技术参数</w:t>
            </w:r>
          </w:p>
        </w:tc>
      </w:tr>
      <w:tr w14:paraId="6874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3E47BC3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kern w:val="2"/>
                <w:sz w:val="24"/>
                <w:szCs w:val="24"/>
                <w:highlight w:val="none"/>
                <w:lang w:val="en-US" w:eastAsia="zh-CN" w:bidi="ar"/>
              </w:rPr>
              <w:t>1</w:t>
            </w:r>
          </w:p>
        </w:tc>
        <w:tc>
          <w:tcPr>
            <w:tcW w:w="356" w:type="pct"/>
            <w:tcBorders>
              <w:top w:val="single" w:color="auto" w:sz="4" w:space="0"/>
              <w:left w:val="single" w:color="auto" w:sz="4" w:space="0"/>
              <w:bottom w:val="single" w:color="auto" w:sz="4" w:space="0"/>
              <w:right w:val="single" w:color="auto" w:sz="4" w:space="0"/>
            </w:tcBorders>
            <w:vAlign w:val="center"/>
          </w:tcPr>
          <w:p w14:paraId="36EE4C2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
              </w:rPr>
            </w:pPr>
            <w:r>
              <w:rPr>
                <w:rFonts w:hint="eastAsia" w:ascii="仿宋_GB2312" w:hAnsi="仿宋_GB2312" w:eastAsia="仿宋_GB2312" w:cs="仿宋_GB2312"/>
                <w:color w:val="auto"/>
                <w:kern w:val="2"/>
                <w:sz w:val="24"/>
                <w:szCs w:val="24"/>
                <w:highlight w:val="none"/>
                <w:lang w:val="en-US" w:eastAsia="zh-CN" w:bidi="ar"/>
              </w:rPr>
              <w:t>服务</w:t>
            </w:r>
          </w:p>
        </w:tc>
        <w:tc>
          <w:tcPr>
            <w:tcW w:w="356" w:type="pct"/>
            <w:tcBorders>
              <w:top w:val="single" w:color="auto" w:sz="4" w:space="0"/>
              <w:left w:val="single" w:color="auto" w:sz="4" w:space="0"/>
              <w:bottom w:val="single" w:color="auto" w:sz="4" w:space="0"/>
              <w:right w:val="single" w:color="auto" w:sz="4" w:space="0"/>
            </w:tcBorders>
            <w:vAlign w:val="center"/>
          </w:tcPr>
          <w:p w14:paraId="6BC9CBF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
              </w:rPr>
            </w:pPr>
          </w:p>
        </w:tc>
        <w:tc>
          <w:tcPr>
            <w:tcW w:w="1946" w:type="pct"/>
            <w:tcBorders>
              <w:top w:val="single" w:color="auto" w:sz="4" w:space="0"/>
              <w:left w:val="single" w:color="auto" w:sz="4" w:space="0"/>
              <w:bottom w:val="single" w:color="auto" w:sz="4" w:space="0"/>
              <w:right w:val="single" w:color="auto" w:sz="4" w:space="0"/>
            </w:tcBorders>
            <w:vAlign w:val="center"/>
          </w:tcPr>
          <w:p w14:paraId="124DFDF0">
            <w:pPr>
              <w:keepNext w:val="0"/>
              <w:keepLines w:val="0"/>
              <w:pageBreakBefore w:val="0"/>
              <w:widowControl/>
              <w:kinsoku/>
              <w:wordWrap/>
              <w:overflowPunct/>
              <w:topLinePunct w:val="0"/>
              <w:autoSpaceDE/>
              <w:autoSpaceDN/>
              <w:bidi w:val="0"/>
              <w:adjustRightInd w:val="0"/>
              <w:snapToGrid/>
              <w:spacing w:line="36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智慧实训一体化教学云平台</w:t>
            </w:r>
          </w:p>
        </w:tc>
        <w:tc>
          <w:tcPr>
            <w:tcW w:w="356" w:type="pct"/>
            <w:tcBorders>
              <w:top w:val="single" w:color="auto" w:sz="4" w:space="0"/>
              <w:left w:val="single" w:color="auto" w:sz="4" w:space="0"/>
              <w:bottom w:val="single" w:color="auto" w:sz="4" w:space="0"/>
              <w:right w:val="single" w:color="auto" w:sz="4" w:space="0"/>
            </w:tcBorders>
            <w:vAlign w:val="center"/>
          </w:tcPr>
          <w:p w14:paraId="3E75688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
              </w:rPr>
            </w:pPr>
            <w:r>
              <w:rPr>
                <w:rFonts w:hint="eastAsia" w:ascii="仿宋_GB2312" w:hAnsi="仿宋_GB2312" w:eastAsia="仿宋_GB2312" w:cs="仿宋_GB2312"/>
                <w:color w:val="auto"/>
                <w:kern w:val="2"/>
                <w:sz w:val="24"/>
                <w:szCs w:val="24"/>
                <w:highlight w:val="none"/>
                <w:lang w:val="en-US" w:eastAsia="zh-CN" w:bidi="ar"/>
              </w:rPr>
              <w:t>1</w:t>
            </w:r>
          </w:p>
        </w:tc>
        <w:tc>
          <w:tcPr>
            <w:tcW w:w="356" w:type="pct"/>
            <w:tcBorders>
              <w:top w:val="single" w:color="auto" w:sz="4" w:space="0"/>
              <w:left w:val="single" w:color="auto" w:sz="4" w:space="0"/>
              <w:bottom w:val="single" w:color="auto" w:sz="4" w:space="0"/>
              <w:right w:val="single" w:color="auto" w:sz="4" w:space="0"/>
            </w:tcBorders>
            <w:vAlign w:val="center"/>
          </w:tcPr>
          <w:p w14:paraId="2C998B1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ind w:left="0" w:right="0"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
              </w:rPr>
            </w:pPr>
            <w:r>
              <w:rPr>
                <w:rFonts w:hint="eastAsia" w:ascii="仿宋_GB2312" w:hAnsi="仿宋_GB2312" w:eastAsia="仿宋_GB2312" w:cs="仿宋_GB2312"/>
                <w:color w:val="auto"/>
                <w:kern w:val="2"/>
                <w:sz w:val="24"/>
                <w:szCs w:val="24"/>
                <w:highlight w:val="none"/>
                <w:lang w:val="en-US" w:eastAsia="zh-CN" w:bidi="ar"/>
              </w:rPr>
              <w:t>宗</w:t>
            </w:r>
          </w:p>
        </w:tc>
        <w:tc>
          <w:tcPr>
            <w:tcW w:w="1270" w:type="pct"/>
            <w:tcBorders>
              <w:top w:val="single" w:color="auto" w:sz="4" w:space="0"/>
              <w:left w:val="single" w:color="auto" w:sz="4" w:space="0"/>
              <w:bottom w:val="single" w:color="auto" w:sz="4" w:space="0"/>
              <w:right w:val="single" w:color="auto" w:sz="4" w:space="0"/>
            </w:tcBorders>
            <w:vAlign w:val="center"/>
          </w:tcPr>
          <w:p w14:paraId="2874BF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详见补充文件</w:t>
            </w:r>
          </w:p>
        </w:tc>
      </w:tr>
    </w:tbl>
    <w:p w14:paraId="239206A2">
      <w:pPr>
        <w:spacing w:line="560" w:lineRule="exact"/>
        <w:ind w:firstLine="560" w:firstLineChars="200"/>
        <w:rPr>
          <w:rFonts w:hint="eastAsia" w:ascii="仿宋_GB2312" w:hAnsi="宋体" w:eastAsia="仿宋_GB2312"/>
          <w:color w:val="auto"/>
          <w:sz w:val="28"/>
          <w:highlight w:val="none"/>
        </w:rPr>
      </w:pPr>
      <w:r>
        <w:rPr>
          <w:rFonts w:hint="eastAsia" w:ascii="仿宋_GB2312" w:hAnsi="宋体" w:eastAsia="仿宋_GB2312"/>
          <w:color w:val="auto"/>
          <w:sz w:val="28"/>
          <w:highlight w:val="none"/>
        </w:rPr>
        <w:t>注：上述技术规格、要求、参数和标准仅系说明并非进行限制，报价供应商可提出替代的技术规格、要求、参数和标准，并在技术文件中详细说明，但该替代应不低于采购文件的规定和要求。</w:t>
      </w:r>
    </w:p>
    <w:p w14:paraId="123C8F21">
      <w:pPr>
        <w:widowControl/>
        <w:spacing w:line="560" w:lineRule="exact"/>
        <w:jc w:val="both"/>
        <w:rPr>
          <w:rFonts w:hint="eastAsia" w:ascii="楷体_GB2312" w:hAnsi="宋体" w:eastAsia="楷体_GB2312"/>
          <w:b/>
          <w:bCs/>
          <w:color w:val="auto"/>
          <w:kern w:val="44"/>
          <w:sz w:val="32"/>
          <w:szCs w:val="30"/>
          <w:highlight w:val="none"/>
        </w:rPr>
        <w:sectPr>
          <w:pgSz w:w="16838" w:h="11906" w:orient="landscape"/>
          <w:pgMar w:top="1077" w:right="1440" w:bottom="1077" w:left="1440" w:header="851" w:footer="992" w:gutter="0"/>
          <w:pgNumType w:fmt="decimal"/>
          <w:cols w:space="720" w:num="1"/>
          <w:docGrid w:type="lines" w:linePitch="312" w:charSpace="0"/>
        </w:sectPr>
      </w:pPr>
    </w:p>
    <w:p w14:paraId="18263DA1">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第三部分 技术要求</w:t>
      </w:r>
    </w:p>
    <w:p w14:paraId="4C4E020C">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一、需执行的标准</w:t>
      </w:r>
    </w:p>
    <w:p w14:paraId="599718B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1）国家相关标准：执行国家相关标准</w:t>
      </w:r>
    </w:p>
    <w:p w14:paraId="400CE49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2）行业标准：</w:t>
      </w:r>
      <w:r>
        <w:rPr>
          <w:rFonts w:hint="eastAsia" w:ascii="仿宋_GB2312" w:hAnsi="宋体" w:eastAsia="仿宋_GB2312" w:cs="Times New Roman"/>
          <w:color w:val="auto"/>
          <w:sz w:val="28"/>
          <w:szCs w:val="21"/>
          <w:highlight w:val="none"/>
          <w:lang w:val="en-US" w:eastAsia="zh-CN"/>
        </w:rPr>
        <w:t>执行行业相关标准</w:t>
      </w:r>
    </w:p>
    <w:p w14:paraId="3142997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3）地方标准：</w:t>
      </w:r>
      <w:r>
        <w:rPr>
          <w:rFonts w:hint="eastAsia" w:ascii="仿宋_GB2312" w:hAnsi="宋体" w:eastAsia="仿宋_GB2312"/>
          <w:color w:val="auto"/>
          <w:sz w:val="28"/>
          <w:szCs w:val="21"/>
          <w:highlight w:val="none"/>
          <w:lang w:val="en-US" w:eastAsia="zh-CN"/>
        </w:rPr>
        <w:t>执行地方相关标准</w:t>
      </w:r>
    </w:p>
    <w:p w14:paraId="5D0164BA">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二、实施及交付</w:t>
      </w:r>
    </w:p>
    <w:p w14:paraId="4B93E8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1）质量要求</w:t>
      </w:r>
    </w:p>
    <w:p w14:paraId="208A911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eastAsia="zh-CN"/>
        </w:rPr>
        <w:t>符合国家相关规定，满足采购人要求及实际工作需要。</w:t>
      </w:r>
    </w:p>
    <w:p w14:paraId="44E061B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default" w:ascii="仿宋_GB2312" w:hAnsi="宋体" w:eastAsia="仿宋_GB2312" w:cs="Times New Roman"/>
          <w:color w:val="auto"/>
          <w:sz w:val="28"/>
          <w:szCs w:val="21"/>
          <w:highlight w:val="none"/>
          <w:lang w:val="en-US" w:eastAsia="zh-CN"/>
        </w:rPr>
        <w:t>2）</w:t>
      </w:r>
      <w:r>
        <w:rPr>
          <w:rFonts w:hint="eastAsia" w:ascii="仿宋_GB2312" w:hAnsi="宋体" w:eastAsia="仿宋_GB2312" w:cs="Times New Roman"/>
          <w:color w:val="auto"/>
          <w:sz w:val="28"/>
          <w:szCs w:val="21"/>
          <w:highlight w:val="none"/>
          <w:lang w:val="en-US" w:eastAsia="zh-CN"/>
        </w:rPr>
        <w:t>安全要求</w:t>
      </w:r>
    </w:p>
    <w:p w14:paraId="4BD4011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符合国家或行业规范要求及采购人要求。</w:t>
      </w:r>
    </w:p>
    <w:p w14:paraId="494EDA3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3）服务开始时间</w:t>
      </w:r>
    </w:p>
    <w:p w14:paraId="5146952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自合同签订之日起开始提供服务。</w:t>
      </w:r>
    </w:p>
    <w:p w14:paraId="0E5367E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4）服务地点</w:t>
      </w:r>
    </w:p>
    <w:p w14:paraId="3BF4C56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采购人指定地点。</w:t>
      </w:r>
    </w:p>
    <w:p w14:paraId="51355FF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5）付款方式</w:t>
      </w:r>
    </w:p>
    <w:p w14:paraId="47C8879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合同签订生效并具备实施条件且预算指标下达后5个工作日内支付合同价款的30%；供应商完成平台建设经采购人验收合格后支付合同价款的60%，剩余合同价款经验收合格一年后付清。</w:t>
      </w:r>
    </w:p>
    <w:p w14:paraId="5853EA8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p w14:paraId="381D84C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三</w:t>
      </w:r>
      <w:r>
        <w:rPr>
          <w:rFonts w:hint="eastAsia" w:ascii="黑体" w:hAnsi="黑体" w:eastAsia="黑体"/>
          <w:b/>
          <w:color w:val="auto"/>
          <w:sz w:val="28"/>
          <w:szCs w:val="21"/>
          <w:highlight w:val="none"/>
        </w:rPr>
        <w:t>、服务要求</w:t>
      </w:r>
    </w:p>
    <w:p w14:paraId="1784B8B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1）服务标准：</w:t>
      </w:r>
    </w:p>
    <w:p w14:paraId="24183D0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项目实施过程中涉及国家标准按国家标准执行，如无国家标准按行业或地方及采购人要求执行。</w:t>
      </w:r>
    </w:p>
    <w:p w14:paraId="608CE4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2）服务效率：</w:t>
      </w:r>
    </w:p>
    <w:p w14:paraId="66F792F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lang w:val="en-US" w:eastAsia="zh-CN"/>
        </w:rPr>
        <w:t>按采购人要求</w:t>
      </w:r>
      <w:r>
        <w:rPr>
          <w:rFonts w:hint="eastAsia" w:ascii="仿宋_GB2312" w:hAnsi="宋体" w:eastAsia="仿宋_GB2312" w:cs="Times New Roman"/>
          <w:color w:val="auto"/>
          <w:sz w:val="28"/>
          <w:szCs w:val="21"/>
          <w:highlight w:val="none"/>
        </w:rPr>
        <w:t>。</w:t>
      </w:r>
    </w:p>
    <w:p w14:paraId="6F3F563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3）服务期：</w:t>
      </w:r>
    </w:p>
    <w:p w14:paraId="70EA5FB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lang w:eastAsia="zh-CN"/>
        </w:rPr>
        <w:t>2024年12月底前完成平台建设及交付使用，并自平台验收合格之日起服务三年</w:t>
      </w:r>
      <w:r>
        <w:rPr>
          <w:rFonts w:hint="eastAsia" w:ascii="仿宋_GB2312" w:hAnsi="宋体" w:eastAsia="仿宋_GB2312" w:cs="Times New Roman"/>
          <w:color w:val="auto"/>
          <w:sz w:val="28"/>
          <w:szCs w:val="21"/>
          <w:highlight w:val="none"/>
        </w:rPr>
        <w:t>。</w:t>
      </w:r>
    </w:p>
    <w:p w14:paraId="12938CEF">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四、</w:t>
      </w:r>
      <w:r>
        <w:rPr>
          <w:rFonts w:hint="eastAsia" w:ascii="黑体" w:hAnsi="黑体" w:eastAsia="黑体"/>
          <w:b/>
          <w:color w:val="auto"/>
          <w:sz w:val="28"/>
          <w:szCs w:val="21"/>
          <w:highlight w:val="none"/>
        </w:rPr>
        <w:t>验收标准</w:t>
      </w:r>
    </w:p>
    <w:p w14:paraId="5CEDB3D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 xml:space="preserve">符合相关技术要求及行业及磋商文件标准。验收严格按照鲁财采〔2021〕25号《山东省政府采购履约验收管理办法》规定执行。  </w:t>
      </w:r>
    </w:p>
    <w:p w14:paraId="670DBC92">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五、</w:t>
      </w:r>
      <w:r>
        <w:rPr>
          <w:rFonts w:hint="eastAsia" w:ascii="黑体" w:hAnsi="黑体" w:eastAsia="黑体" w:cs="Times New Roman"/>
          <w:b/>
          <w:color w:val="auto"/>
          <w:sz w:val="28"/>
          <w:szCs w:val="21"/>
          <w:highlight w:val="none"/>
        </w:rPr>
        <w:t>采购人拟采用的采购方式</w:t>
      </w:r>
    </w:p>
    <w:p w14:paraId="58009B9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竞争性磋商</w:t>
      </w:r>
    </w:p>
    <w:p w14:paraId="69186F82">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六</w:t>
      </w:r>
      <w:r>
        <w:rPr>
          <w:rFonts w:hint="eastAsia" w:ascii="黑体" w:hAnsi="黑体" w:eastAsia="黑体"/>
          <w:b/>
          <w:color w:val="auto"/>
          <w:sz w:val="28"/>
          <w:szCs w:val="21"/>
          <w:highlight w:val="none"/>
        </w:rPr>
        <w:t>、采购人拟采用采购方式的理由（非公开招标方式需要填写）</w:t>
      </w:r>
    </w:p>
    <w:p w14:paraId="5FC5DCE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未达到公开招标限额</w:t>
      </w:r>
      <w:r>
        <w:rPr>
          <w:rFonts w:hint="eastAsia" w:ascii="仿宋_GB2312" w:hAnsi="宋体" w:eastAsia="仿宋_GB2312" w:cs="Times New Roman"/>
          <w:color w:val="auto"/>
          <w:sz w:val="28"/>
          <w:szCs w:val="21"/>
          <w:highlight w:val="none"/>
          <w:lang w:eastAsia="zh-CN"/>
        </w:rPr>
        <w:t>标准</w:t>
      </w:r>
    </w:p>
    <w:p w14:paraId="075DCA8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b/>
          <w:color w:val="auto"/>
          <w:sz w:val="28"/>
          <w:szCs w:val="21"/>
          <w:highlight w:val="none"/>
          <w:lang w:val="en-US" w:eastAsia="zh-CN"/>
        </w:rPr>
      </w:pPr>
      <w:r>
        <w:rPr>
          <w:rFonts w:hint="eastAsia" w:ascii="黑体" w:hAnsi="黑体" w:eastAsia="黑体"/>
          <w:b/>
          <w:color w:val="auto"/>
          <w:sz w:val="28"/>
          <w:szCs w:val="21"/>
          <w:highlight w:val="none"/>
          <w:lang w:val="en-US" w:eastAsia="zh-CN"/>
        </w:rPr>
        <w:t>七</w:t>
      </w:r>
      <w:r>
        <w:rPr>
          <w:rFonts w:hint="eastAsia" w:ascii="黑体" w:hAnsi="黑体" w:eastAsia="黑体"/>
          <w:b/>
          <w:color w:val="auto"/>
          <w:sz w:val="28"/>
          <w:szCs w:val="21"/>
          <w:highlight w:val="none"/>
        </w:rPr>
        <w:t>、采购意向是否公开</w:t>
      </w:r>
      <w:r>
        <w:rPr>
          <w:rFonts w:hint="eastAsia" w:ascii="仿宋_GB2312" w:hAnsi="宋体" w:eastAsia="仿宋_GB2312"/>
          <w:b/>
          <w:color w:val="auto"/>
          <w:sz w:val="28"/>
          <w:szCs w:val="21"/>
          <w:highlight w:val="none"/>
        </w:rPr>
        <w:t>：</w:t>
      </w:r>
      <w:r>
        <w:rPr>
          <w:rFonts w:hint="eastAsia" w:ascii="仿宋_GB2312" w:hAnsi="宋体" w:eastAsia="仿宋_GB2312" w:cs="Times New Roman"/>
          <w:color w:val="auto"/>
          <w:sz w:val="28"/>
          <w:szCs w:val="21"/>
          <w:highlight w:val="none"/>
          <w:lang w:val="en-US" w:eastAsia="zh-CN"/>
        </w:rPr>
        <w:t>是</w:t>
      </w:r>
    </w:p>
    <w:p w14:paraId="143B573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八</w:t>
      </w:r>
      <w:r>
        <w:rPr>
          <w:rFonts w:hint="eastAsia" w:ascii="黑体" w:hAnsi="黑体" w:eastAsia="黑体"/>
          <w:b/>
          <w:color w:val="auto"/>
          <w:sz w:val="28"/>
          <w:szCs w:val="21"/>
          <w:highlight w:val="none"/>
        </w:rPr>
        <w:t>、是否收取各类涉企保证金（投标保证金、履约保证金)：</w:t>
      </w:r>
      <w:r>
        <w:rPr>
          <w:rFonts w:hint="eastAsia" w:ascii="仿宋_GB2312" w:hAnsi="宋体" w:eastAsia="仿宋_GB2312" w:cs="Times New Roman"/>
          <w:color w:val="auto"/>
          <w:sz w:val="28"/>
          <w:szCs w:val="21"/>
          <w:highlight w:val="none"/>
        </w:rPr>
        <w:t>否</w:t>
      </w:r>
    </w:p>
    <w:p w14:paraId="362AE159">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lang w:val="en-US" w:eastAsia="zh-CN"/>
        </w:rPr>
      </w:pPr>
      <w:r>
        <w:rPr>
          <w:rFonts w:hint="eastAsia" w:ascii="黑体" w:hAnsi="黑体" w:eastAsia="黑体"/>
          <w:b/>
          <w:color w:val="auto"/>
          <w:sz w:val="28"/>
          <w:szCs w:val="21"/>
          <w:highlight w:val="none"/>
          <w:lang w:val="en-US" w:eastAsia="zh-CN"/>
        </w:rPr>
        <w:t>九</w:t>
      </w:r>
      <w:r>
        <w:rPr>
          <w:rFonts w:hint="eastAsia" w:ascii="黑体" w:hAnsi="黑体" w:eastAsia="黑体"/>
          <w:b/>
          <w:color w:val="auto"/>
          <w:sz w:val="28"/>
          <w:szCs w:val="21"/>
          <w:highlight w:val="none"/>
        </w:rPr>
        <w:t>、是</w:t>
      </w:r>
      <w:r>
        <w:rPr>
          <w:rFonts w:hint="eastAsia" w:ascii="黑体" w:hAnsi="黑体" w:eastAsia="黑体" w:cs="Times New Roman"/>
          <w:b/>
          <w:color w:val="auto"/>
          <w:sz w:val="28"/>
          <w:szCs w:val="21"/>
          <w:highlight w:val="none"/>
        </w:rPr>
        <w:t>否为专门面向中小企业采购：</w:t>
      </w:r>
      <w:r>
        <w:rPr>
          <w:rFonts w:hint="eastAsia" w:ascii="仿宋_GB2312" w:hAnsi="宋体" w:eastAsia="仿宋_GB2312" w:cs="Times New Roman"/>
          <w:color w:val="auto"/>
          <w:sz w:val="28"/>
          <w:szCs w:val="21"/>
          <w:highlight w:val="none"/>
          <w:lang w:val="en-US" w:eastAsia="zh-CN"/>
        </w:rPr>
        <w:t>否，按照办法规定预留采购份额无法确保充分供应、充分竞争，或者存在可能影响政府采购目标实现的情形；</w:t>
      </w:r>
    </w:p>
    <w:p w14:paraId="14B7E36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0"/>
        <w:rPr>
          <w:rFonts w:hint="eastAsia" w:ascii="仿宋_GB2312" w:hAnsi="宋体" w:eastAsia="仿宋_GB2312" w:cs="Times New Roman"/>
          <w:color w:val="auto"/>
          <w:sz w:val="28"/>
          <w:szCs w:val="21"/>
          <w:highlight w:val="none"/>
          <w:lang w:val="en-US" w:eastAsia="zh-CN"/>
        </w:rPr>
      </w:pPr>
      <w:r>
        <w:rPr>
          <w:rFonts w:hint="eastAsia" w:ascii="黑体" w:hAnsi="黑体" w:eastAsia="黑体"/>
          <w:b/>
          <w:color w:val="auto"/>
          <w:sz w:val="28"/>
          <w:szCs w:val="21"/>
          <w:highlight w:val="none"/>
          <w:lang w:val="en-US" w:eastAsia="zh-CN"/>
        </w:rPr>
        <w:t>十</w:t>
      </w:r>
      <w:r>
        <w:rPr>
          <w:rFonts w:hint="eastAsia" w:ascii="黑体" w:hAnsi="黑体" w:eastAsia="黑体"/>
          <w:b/>
          <w:color w:val="auto"/>
          <w:sz w:val="28"/>
          <w:szCs w:val="21"/>
          <w:highlight w:val="none"/>
        </w:rPr>
        <w:t>、</w:t>
      </w:r>
      <w:r>
        <w:rPr>
          <w:rFonts w:hint="eastAsia" w:ascii="黑体" w:hAnsi="黑体" w:eastAsia="黑体" w:cs="Times New Roman"/>
          <w:b/>
          <w:color w:val="auto"/>
          <w:sz w:val="28"/>
          <w:szCs w:val="21"/>
          <w:highlight w:val="none"/>
        </w:rPr>
        <w:t>对中小企业在资金支付期限、预付款比例等方面的优惠措施：</w:t>
      </w:r>
      <w:r>
        <w:rPr>
          <w:rFonts w:hint="eastAsia" w:ascii="仿宋_GB2312" w:hAnsi="宋体" w:eastAsia="仿宋_GB2312" w:cs="Times New Roman"/>
          <w:color w:val="auto"/>
          <w:sz w:val="28"/>
          <w:szCs w:val="21"/>
          <w:highlight w:val="none"/>
          <w:lang w:val="en-US" w:eastAsia="zh-CN"/>
        </w:rPr>
        <w:t>详见文件</w:t>
      </w:r>
    </w:p>
    <w:p w14:paraId="448453B6">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0"/>
        <w:rPr>
          <w:rFonts w:hint="eastAsia" w:ascii="仿宋_GB2312" w:hAnsi="宋体" w:eastAsia="仿宋_GB2312" w:cs="Times New Roman"/>
          <w:color w:val="auto"/>
          <w:sz w:val="28"/>
          <w:szCs w:val="21"/>
          <w:highlight w:val="none"/>
        </w:rPr>
      </w:pPr>
      <w:r>
        <w:rPr>
          <w:rFonts w:hint="eastAsia" w:ascii="黑体" w:hAnsi="黑体" w:eastAsia="黑体"/>
          <w:b/>
          <w:color w:val="auto"/>
          <w:sz w:val="28"/>
          <w:szCs w:val="21"/>
          <w:highlight w:val="none"/>
        </w:rPr>
        <w:t>十</w:t>
      </w:r>
      <w:r>
        <w:rPr>
          <w:rFonts w:hint="eastAsia" w:ascii="黑体" w:hAnsi="黑体" w:eastAsia="黑体"/>
          <w:b/>
          <w:color w:val="auto"/>
          <w:sz w:val="28"/>
          <w:szCs w:val="21"/>
          <w:highlight w:val="none"/>
          <w:lang w:val="en-US" w:eastAsia="zh-CN"/>
        </w:rPr>
        <w:t>一</w:t>
      </w:r>
      <w:r>
        <w:rPr>
          <w:rFonts w:hint="eastAsia" w:ascii="黑体" w:hAnsi="黑体" w:eastAsia="黑体"/>
          <w:b/>
          <w:color w:val="auto"/>
          <w:sz w:val="28"/>
          <w:szCs w:val="21"/>
          <w:highlight w:val="none"/>
        </w:rPr>
        <w:t>、采购标</w:t>
      </w:r>
      <w:r>
        <w:rPr>
          <w:rFonts w:hint="eastAsia" w:ascii="黑体" w:hAnsi="黑体" w:eastAsia="黑体" w:cs="Times New Roman"/>
          <w:b/>
          <w:color w:val="auto"/>
          <w:sz w:val="28"/>
          <w:szCs w:val="21"/>
          <w:highlight w:val="none"/>
        </w:rPr>
        <w:t>的对应的中小企业划分</w:t>
      </w:r>
      <w:r>
        <w:rPr>
          <w:rFonts w:hint="eastAsia" w:ascii="黑体" w:hAnsi="黑体" w:eastAsia="黑体"/>
          <w:b/>
          <w:color w:val="auto"/>
          <w:sz w:val="28"/>
          <w:szCs w:val="21"/>
          <w:highlight w:val="none"/>
        </w:rPr>
        <w:t>标准所属行业：</w:t>
      </w:r>
      <w:r>
        <w:rPr>
          <w:rFonts w:hint="eastAsia" w:ascii="仿宋_GB2312" w:hAnsi="宋体" w:eastAsia="仿宋_GB2312" w:cs="Times New Roman"/>
          <w:color w:val="auto"/>
          <w:sz w:val="28"/>
          <w:szCs w:val="21"/>
          <w:highlight w:val="none"/>
          <w:lang w:eastAsia="zh-CN"/>
        </w:rPr>
        <w:t>软件和信息技术服务业</w:t>
      </w:r>
    </w:p>
    <w:p w14:paraId="4D757944">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cs="Times New Roman"/>
          <w:color w:val="auto"/>
          <w:sz w:val="28"/>
          <w:szCs w:val="21"/>
          <w:highlight w:val="none"/>
        </w:rPr>
      </w:pPr>
      <w:r>
        <w:rPr>
          <w:rFonts w:hint="eastAsia" w:ascii="黑体" w:hAnsi="黑体" w:eastAsia="黑体" w:cs="Times New Roman"/>
          <w:b/>
          <w:color w:val="auto"/>
          <w:sz w:val="28"/>
          <w:szCs w:val="21"/>
          <w:highlight w:val="none"/>
          <w:lang w:val="en-US" w:eastAsia="zh-CN"/>
        </w:rPr>
        <w:t>十二</w:t>
      </w:r>
      <w:r>
        <w:rPr>
          <w:rFonts w:hint="eastAsia" w:ascii="黑体" w:hAnsi="黑体" w:eastAsia="黑体" w:cs="Times New Roman"/>
          <w:b/>
          <w:color w:val="auto"/>
          <w:sz w:val="28"/>
          <w:szCs w:val="21"/>
          <w:highlight w:val="none"/>
        </w:rPr>
        <w:t>、是否允许联合体响应：</w:t>
      </w:r>
      <w:r>
        <w:rPr>
          <w:rFonts w:hint="eastAsia" w:ascii="仿宋_GB2312" w:hAnsi="宋体" w:eastAsia="仿宋_GB2312" w:cs="Times New Roman"/>
          <w:color w:val="auto"/>
          <w:sz w:val="28"/>
          <w:szCs w:val="21"/>
          <w:highlight w:val="none"/>
          <w:lang w:val="en-US" w:eastAsia="zh-CN"/>
        </w:rPr>
        <w:t>否</w:t>
      </w:r>
    </w:p>
    <w:p w14:paraId="4BE4B41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十三</w:t>
      </w:r>
      <w:r>
        <w:rPr>
          <w:rFonts w:hint="eastAsia" w:ascii="黑体" w:hAnsi="黑体" w:eastAsia="黑体"/>
          <w:b/>
          <w:color w:val="auto"/>
          <w:sz w:val="28"/>
          <w:szCs w:val="21"/>
          <w:highlight w:val="none"/>
        </w:rPr>
        <w:t>、联系方式</w:t>
      </w:r>
      <w:r>
        <w:rPr>
          <w:rFonts w:hint="eastAsia" w:ascii="仿宋_GB2312" w:hAnsi="宋体" w:eastAsia="仿宋_GB2312"/>
          <w:b/>
          <w:color w:val="auto"/>
          <w:sz w:val="28"/>
          <w:szCs w:val="21"/>
          <w:highlight w:val="none"/>
        </w:rPr>
        <w:t xml:space="preserve"> </w:t>
      </w:r>
    </w:p>
    <w:p w14:paraId="17BAFD4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采购人名称：威海技师学院</w:t>
      </w:r>
    </w:p>
    <w:p w14:paraId="3AFC45D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地  址：威海市经区泊于镇松鹤路19号</w:t>
      </w:r>
    </w:p>
    <w:p w14:paraId="47604B4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val="en-US" w:eastAsia="zh-CN"/>
        </w:rPr>
        <w:t>联系人：陈长春</w:t>
      </w:r>
    </w:p>
    <w:p w14:paraId="3440C07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宋体"/>
          <w:color w:val="auto"/>
          <w:spacing w:val="8"/>
          <w:sz w:val="28"/>
          <w:szCs w:val="28"/>
          <w:highlight w:val="none"/>
          <w:lang w:val="en-US" w:eastAsia="zh-CN"/>
        </w:rPr>
        <w:sectPr>
          <w:pgSz w:w="11906" w:h="16838"/>
          <w:pgMar w:top="1440" w:right="1077" w:bottom="1440" w:left="1077" w:header="851" w:footer="992" w:gutter="0"/>
          <w:pgNumType w:fmt="decimal"/>
          <w:cols w:space="720" w:num="1"/>
          <w:docGrid w:type="lines" w:linePitch="312" w:charSpace="0"/>
        </w:sectPr>
      </w:pPr>
      <w:r>
        <w:rPr>
          <w:rFonts w:hint="eastAsia" w:ascii="仿宋_GB2312" w:hAnsi="宋体" w:eastAsia="仿宋_GB2312" w:cs="Times New Roman"/>
          <w:color w:val="auto"/>
          <w:sz w:val="28"/>
          <w:szCs w:val="21"/>
          <w:highlight w:val="none"/>
          <w:lang w:val="en-US" w:eastAsia="zh-CN"/>
        </w:rPr>
        <w:t>联系方式：0631-5930018</w:t>
      </w:r>
    </w:p>
    <w:p w14:paraId="03BFC9AB">
      <w:pPr>
        <w:pStyle w:val="16"/>
        <w:numPr>
          <w:ilvl w:val="0"/>
          <w:numId w:val="1"/>
        </w:numPr>
        <w:spacing w:before="100" w:beforeAutospacing="1" w:after="100" w:afterAutospacing="1" w:line="415" w:lineRule="auto"/>
        <w:rPr>
          <w:rFonts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磋商原则、程序和方法</w:t>
      </w:r>
    </w:p>
    <w:p w14:paraId="7DFD0C8F">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一、评审原则</w:t>
      </w:r>
    </w:p>
    <w:p w14:paraId="5FE8522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“客观、公正、审慎”为本次评审的基本原则，磋商小组将按照这一原则的要求，公正、平等地对待各报价供应商，同时，在评审时恪守以下原则：</w:t>
      </w:r>
    </w:p>
    <w:p w14:paraId="2D86A242">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1.客观性原则：磋商小组将严格按照竞争性磋商文件的要求，对报价供应商的响应文件进行认真评审，磋商小组对响应文件的评审仅依据响应文件本身，而不依靠响应文件以外的任何因素。</w:t>
      </w:r>
    </w:p>
    <w:p w14:paraId="6C17325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2.统一性原则：磋商小组将按照统一的评审原则和评审方法，采用统一标准进行评审。</w:t>
      </w:r>
    </w:p>
    <w:p w14:paraId="3AEDB4F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3.独立性原则：评审工作在磋商小组内部独立进行，不受外界任何因素的干扰和影响。</w:t>
      </w:r>
    </w:p>
    <w:p w14:paraId="7C71D461">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4.保密性原则：磋商小组及熟知情况的有关工作人员必须对每位评委的评审意见和报价供应商的商业秘密严格保密。</w:t>
      </w:r>
    </w:p>
    <w:p w14:paraId="5590DBE1">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5.综合性原则：磋商小组将综合分析、评审报价供应商的各项指标。</w:t>
      </w:r>
    </w:p>
    <w:p w14:paraId="67C92FBF">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二、评审程序</w:t>
      </w:r>
    </w:p>
    <w:p w14:paraId="32BDCB8F">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（一）磋商程序</w:t>
      </w:r>
    </w:p>
    <w:p w14:paraId="6F122B62">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1.磋商小组将按照竞争性磋商文件的规定对响应文件进行有效性、完整性和响应程度审查，以确定响应文件的实质性响应。</w:t>
      </w:r>
    </w:p>
    <w:p w14:paraId="4075D60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2.出现</w:t>
      </w:r>
      <w:r>
        <w:rPr>
          <w:rFonts w:hint="eastAsia" w:ascii="仿宋_GB2312" w:hAnsi="宋体" w:eastAsia="仿宋_GB2312"/>
          <w:color w:val="auto"/>
          <w:sz w:val="28"/>
          <w:szCs w:val="21"/>
          <w:highlight w:val="none"/>
          <w:lang w:val="en-US" w:eastAsia="zh-CN"/>
        </w:rPr>
        <w:t>不满足</w:t>
      </w:r>
      <w:r>
        <w:rPr>
          <w:rFonts w:hint="eastAsia" w:ascii="仿宋_GB2312" w:hAnsi="宋体" w:eastAsia="仿宋_GB2312"/>
          <w:color w:val="auto"/>
          <w:sz w:val="28"/>
          <w:szCs w:val="21"/>
          <w:highlight w:val="none"/>
        </w:rPr>
        <w:t>下列情形之一的，视为对竞争性磋商文件未做出实质性响应，按照无效报价处理。</w:t>
      </w:r>
    </w:p>
    <w:p w14:paraId="2BC899C8">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详见《响应须知前附表》-《实质性条款一览表》</w:t>
      </w:r>
    </w:p>
    <w:p w14:paraId="705D32C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3.属于无效报价的，报价供应商不能通过修正或</w:t>
      </w:r>
      <w:r>
        <w:rPr>
          <w:rFonts w:hint="eastAsia" w:ascii="仿宋_GB2312" w:hAnsi="宋体" w:eastAsia="仿宋_GB2312"/>
          <w:color w:val="auto"/>
          <w:sz w:val="28"/>
          <w:szCs w:val="21"/>
          <w:highlight w:val="none"/>
          <w:lang w:eastAsia="zh-CN"/>
        </w:rPr>
        <w:t>撤销</w:t>
      </w:r>
      <w:r>
        <w:rPr>
          <w:rFonts w:hint="eastAsia" w:ascii="仿宋_GB2312" w:hAnsi="宋体" w:eastAsia="仿宋_GB2312"/>
          <w:color w:val="auto"/>
          <w:sz w:val="28"/>
          <w:szCs w:val="21"/>
          <w:highlight w:val="none"/>
        </w:rPr>
        <w:t>响应文件中不符合之处而成为实质性响应的报价，采购代理将通知报价供应商，并说明无效报价理由。属于有效响应文件的，将进行下一</w:t>
      </w:r>
      <w:r>
        <w:rPr>
          <w:rFonts w:hint="eastAsia" w:ascii="仿宋_GB2312" w:hAnsi="宋体" w:eastAsia="仿宋_GB2312"/>
          <w:color w:val="auto"/>
          <w:sz w:val="28"/>
          <w:szCs w:val="21"/>
          <w:highlight w:val="none"/>
          <w:lang w:eastAsia="zh-CN"/>
        </w:rPr>
        <w:t>轮次</w:t>
      </w:r>
      <w:r>
        <w:rPr>
          <w:rFonts w:hint="eastAsia" w:ascii="仿宋_GB2312" w:hAnsi="宋体" w:eastAsia="仿宋_GB2312"/>
          <w:color w:val="auto"/>
          <w:sz w:val="28"/>
          <w:szCs w:val="21"/>
          <w:highlight w:val="none"/>
        </w:rPr>
        <w:t>的询标和澄清。</w:t>
      </w:r>
    </w:p>
    <w:p w14:paraId="1CF77FF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4.澄清、说明或者补正</w:t>
      </w:r>
    </w:p>
    <w:p w14:paraId="139EFD0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Pr>
          <w:rFonts w:hint="eastAsia" w:ascii="仿宋_GB2312" w:hAnsi="宋体" w:eastAsia="仿宋_GB2312"/>
          <w:color w:val="auto"/>
          <w:sz w:val="28"/>
          <w:szCs w:val="28"/>
          <w:highlight w:val="none"/>
        </w:rPr>
        <w:t>(依法登记的负责人）</w:t>
      </w:r>
      <w:r>
        <w:rPr>
          <w:rFonts w:hint="eastAsia" w:ascii="仿宋_GB2312" w:hAnsi="宋体" w:eastAsia="仿宋_GB2312"/>
          <w:color w:val="auto"/>
          <w:sz w:val="28"/>
          <w:szCs w:val="21"/>
          <w:highlight w:val="none"/>
        </w:rPr>
        <w:t>或被授权人签字，且不得超出响应文件的范围或者改变响应文件的实质性内容。</w:t>
      </w:r>
    </w:p>
    <w:p w14:paraId="0FBEAC9E">
      <w:pPr>
        <w:spacing w:line="520" w:lineRule="exact"/>
        <w:ind w:firstLine="560" w:firstLineChars="200"/>
        <w:rPr>
          <w:rFonts w:ascii="宋体" w:hAnsi="宋体"/>
          <w:color w:val="auto"/>
          <w:sz w:val="24"/>
          <w:szCs w:val="21"/>
          <w:highlight w:val="none"/>
        </w:rPr>
      </w:pPr>
      <w:r>
        <w:rPr>
          <w:rFonts w:hint="eastAsia" w:ascii="仿宋_GB2312" w:hAnsi="宋体" w:eastAsia="仿宋_GB2312"/>
          <w:color w:val="auto"/>
          <w:sz w:val="28"/>
          <w:szCs w:val="21"/>
          <w:highlight w:val="none"/>
        </w:rPr>
        <w:t>（2）报价供应商依据评审要求进行澄清、说明或者补正的内容构成响应文件的组成部分。</w:t>
      </w:r>
    </w:p>
    <w:p w14:paraId="1E2060ED">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（二）磋商、优化方案</w:t>
      </w:r>
    </w:p>
    <w:p w14:paraId="791A3E4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（1）磋商小组所有成员应当集中与单一供应商分别进行磋商，并给予所有参加磋商的供应商平等的磋商机会。</w:t>
      </w:r>
    </w:p>
    <w:p w14:paraId="6B84238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（2）磋商小组可以根据磋商文件和磋商情况实质性变动采购需求中的技术、服务要求以及合同草案条款，但不得变动磋商文件中的其他内容。实质性变动的内容，须经采购人代表确认。</w:t>
      </w:r>
    </w:p>
    <w:p w14:paraId="7F0C05E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（3）对磋商文件作出的实质性变动是磋商文件的有效组成部分，磋商小组应当及时以书面形式同时通知所有参加磋商的供应商。</w:t>
      </w:r>
    </w:p>
    <w:p w14:paraId="29208512">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（4）供应商应当按照磋商文件的变动情况和磋商小组的要求重新提交响应文件，并由其法定代表人</w:t>
      </w:r>
      <w:r>
        <w:rPr>
          <w:rFonts w:hint="eastAsia" w:ascii="仿宋_GB2312" w:hAnsi="宋体" w:eastAsia="仿宋_GB2312"/>
          <w:color w:val="auto"/>
          <w:sz w:val="28"/>
          <w:szCs w:val="28"/>
          <w:highlight w:val="none"/>
        </w:rPr>
        <w:t>(依法登记的负责人）</w:t>
      </w:r>
      <w:r>
        <w:rPr>
          <w:rFonts w:hint="eastAsia" w:ascii="仿宋_GB2312" w:hAnsi="宋体" w:eastAsia="仿宋_GB2312"/>
          <w:color w:val="auto"/>
          <w:sz w:val="28"/>
          <w:szCs w:val="21"/>
          <w:highlight w:val="none"/>
        </w:rPr>
        <w:t>或被授权人签字或者加盖公章。</w:t>
      </w:r>
    </w:p>
    <w:p w14:paraId="6B48295E">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（三）最后报价</w:t>
      </w:r>
    </w:p>
    <w:p w14:paraId="119680F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（1）磋商文件能够详细列明采购标的的技术、服务要求的，磋商结束后，磋商小组应当要求所有实质性响应的报价供应商在规定时间内提交最终报价。</w:t>
      </w:r>
    </w:p>
    <w:p w14:paraId="6B428AD9">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（2）最终报价是报价供应商响应文件的有效组成部分。</w:t>
      </w:r>
    </w:p>
    <w:p w14:paraId="6BA52C5E">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三、评审方法</w:t>
      </w:r>
    </w:p>
    <w:p w14:paraId="615A887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（1）评审方法：综合评分法，即报价供应商的响应文件满足磋商文件全部实质性要求，且按评审因素的量化指标评审得分最高的供应商为成交候选供应商的评审方法。</w:t>
      </w:r>
    </w:p>
    <w:p w14:paraId="418D535E">
      <w:pPr>
        <w:spacing w:line="52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（2）评审细则：</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7" w:type="dxa"/>
          <w:bottom w:w="0" w:type="dxa"/>
          <w:right w:w="57" w:type="dxa"/>
        </w:tblCellMar>
      </w:tblPr>
      <w:tblGrid>
        <w:gridCol w:w="689"/>
        <w:gridCol w:w="791"/>
        <w:gridCol w:w="1338"/>
        <w:gridCol w:w="5183"/>
        <w:gridCol w:w="961"/>
        <w:gridCol w:w="904"/>
      </w:tblGrid>
      <w:tr w14:paraId="2EAEF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shd w:val="clear" w:color="auto" w:fill="D9D9D9"/>
            <w:noWrap w:val="0"/>
            <w:vAlign w:val="center"/>
          </w:tcPr>
          <w:p w14:paraId="617F2A84">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编号</w:t>
            </w:r>
          </w:p>
        </w:tc>
        <w:tc>
          <w:tcPr>
            <w:tcW w:w="401" w:type="pct"/>
            <w:shd w:val="clear" w:color="auto" w:fill="D9D9D9"/>
            <w:noWrap w:val="0"/>
            <w:vAlign w:val="center"/>
          </w:tcPr>
          <w:p w14:paraId="38AA84D3">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类型</w:t>
            </w:r>
          </w:p>
        </w:tc>
        <w:tc>
          <w:tcPr>
            <w:tcW w:w="678" w:type="pct"/>
            <w:shd w:val="clear" w:color="auto" w:fill="D9D9D9"/>
            <w:noWrap w:val="0"/>
            <w:vAlign w:val="center"/>
          </w:tcPr>
          <w:p w14:paraId="779EB7A3">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评分标题</w:t>
            </w:r>
          </w:p>
        </w:tc>
        <w:tc>
          <w:tcPr>
            <w:tcW w:w="2626" w:type="pct"/>
            <w:shd w:val="clear" w:color="auto" w:fill="D9D9D9"/>
            <w:noWrap w:val="0"/>
            <w:vAlign w:val="center"/>
          </w:tcPr>
          <w:p w14:paraId="035C66A0">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评分标准</w:t>
            </w:r>
          </w:p>
        </w:tc>
        <w:tc>
          <w:tcPr>
            <w:tcW w:w="487" w:type="pct"/>
            <w:shd w:val="clear" w:color="auto" w:fill="D9D9D9"/>
            <w:noWrap w:val="0"/>
            <w:vAlign w:val="center"/>
          </w:tcPr>
          <w:p w14:paraId="22C7CE8D">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性质</w:t>
            </w:r>
          </w:p>
        </w:tc>
        <w:tc>
          <w:tcPr>
            <w:tcW w:w="458" w:type="pct"/>
            <w:shd w:val="clear" w:color="auto" w:fill="D9D9D9"/>
            <w:noWrap w:val="0"/>
            <w:vAlign w:val="center"/>
          </w:tcPr>
          <w:p w14:paraId="5B30F14F">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分数</w:t>
            </w:r>
          </w:p>
        </w:tc>
      </w:tr>
      <w:tr w14:paraId="5D35C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noWrap w:val="0"/>
            <w:vAlign w:val="center"/>
          </w:tcPr>
          <w:p w14:paraId="36F74D65">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1.01</w:t>
            </w:r>
          </w:p>
        </w:tc>
        <w:tc>
          <w:tcPr>
            <w:tcW w:w="401" w:type="pct"/>
            <w:noWrap w:val="0"/>
            <w:vAlign w:val="center"/>
          </w:tcPr>
          <w:p w14:paraId="32C1ED5C">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价格</w:t>
            </w:r>
          </w:p>
        </w:tc>
        <w:tc>
          <w:tcPr>
            <w:tcW w:w="678" w:type="pct"/>
            <w:noWrap w:val="0"/>
            <w:vAlign w:val="center"/>
          </w:tcPr>
          <w:p w14:paraId="1A2C7350">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最后</w:t>
            </w:r>
            <w:r>
              <w:rPr>
                <w:rFonts w:hint="eastAsia" w:ascii="仿宋_GB2312" w:hAnsi="黑体" w:eastAsia="仿宋_GB2312" w:cs="方正楷体简体"/>
                <w:color w:val="auto"/>
                <w:sz w:val="24"/>
                <w:szCs w:val="24"/>
                <w:highlight w:val="none"/>
              </w:rPr>
              <w:t>报价</w:t>
            </w:r>
          </w:p>
        </w:tc>
        <w:tc>
          <w:tcPr>
            <w:tcW w:w="2626" w:type="pct"/>
            <w:noWrap w:val="0"/>
            <w:vAlign w:val="center"/>
          </w:tcPr>
          <w:p w14:paraId="568873EA">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rPr>
              <w:t>满足</w:t>
            </w:r>
            <w:r>
              <w:rPr>
                <w:rFonts w:hint="eastAsia" w:ascii="仿宋_GB2312" w:hAnsi="黑体" w:eastAsia="仿宋_GB2312" w:cs="方正楷体简体"/>
                <w:color w:val="auto"/>
                <w:sz w:val="24"/>
                <w:szCs w:val="24"/>
                <w:highlight w:val="none"/>
                <w:lang w:eastAsia="zh-CN"/>
              </w:rPr>
              <w:t>竞争性磋商文件</w:t>
            </w:r>
            <w:r>
              <w:rPr>
                <w:rFonts w:hint="eastAsia" w:ascii="仿宋_GB2312" w:hAnsi="黑体" w:eastAsia="仿宋_GB2312" w:cs="方正楷体简体"/>
                <w:color w:val="auto"/>
                <w:sz w:val="24"/>
                <w:szCs w:val="24"/>
                <w:highlight w:val="none"/>
              </w:rPr>
              <w:t>要求且</w:t>
            </w:r>
            <w:r>
              <w:rPr>
                <w:rFonts w:hint="eastAsia" w:ascii="仿宋_GB2312" w:hAnsi="黑体" w:eastAsia="仿宋_GB2312" w:cs="方正楷体简体"/>
                <w:color w:val="auto"/>
                <w:sz w:val="24"/>
                <w:szCs w:val="24"/>
                <w:highlight w:val="none"/>
                <w:lang w:val="en-US" w:eastAsia="zh-CN"/>
              </w:rPr>
              <w:t>最后报价</w:t>
            </w:r>
            <w:r>
              <w:rPr>
                <w:rFonts w:hint="eastAsia" w:ascii="仿宋_GB2312" w:hAnsi="黑体" w:eastAsia="仿宋_GB2312" w:cs="方正楷体简体"/>
                <w:color w:val="auto"/>
                <w:sz w:val="24"/>
                <w:szCs w:val="24"/>
                <w:highlight w:val="none"/>
              </w:rPr>
              <w:t>最低的报价为</w:t>
            </w:r>
            <w:r>
              <w:rPr>
                <w:rFonts w:hint="eastAsia" w:ascii="仿宋_GB2312" w:hAnsi="黑体" w:eastAsia="仿宋_GB2312" w:cs="方正楷体简体"/>
                <w:color w:val="auto"/>
                <w:sz w:val="24"/>
                <w:szCs w:val="24"/>
                <w:highlight w:val="none"/>
                <w:lang w:val="en-US" w:eastAsia="zh-CN"/>
              </w:rPr>
              <w:t>磋商基准价</w:t>
            </w:r>
            <w:r>
              <w:rPr>
                <w:rFonts w:hint="eastAsia" w:ascii="仿宋_GB2312" w:hAnsi="黑体" w:eastAsia="仿宋_GB2312" w:cs="方正楷体简体"/>
                <w:color w:val="auto"/>
                <w:sz w:val="24"/>
                <w:szCs w:val="24"/>
                <w:highlight w:val="none"/>
              </w:rPr>
              <w:t>，其价格分为满分（</w:t>
            </w:r>
            <w:r>
              <w:rPr>
                <w:rFonts w:hint="eastAsia" w:ascii="仿宋_GB2312" w:hAnsi="黑体" w:eastAsia="仿宋_GB2312" w:cs="方正楷体简体"/>
                <w:color w:val="auto"/>
                <w:sz w:val="24"/>
                <w:szCs w:val="24"/>
                <w:highlight w:val="none"/>
                <w:lang w:val="en-US" w:eastAsia="zh-CN"/>
              </w:rPr>
              <w:t>10</w:t>
            </w:r>
            <w:r>
              <w:rPr>
                <w:rFonts w:hint="eastAsia" w:ascii="仿宋_GB2312" w:hAnsi="黑体" w:eastAsia="仿宋_GB2312" w:cs="方正楷体简体"/>
                <w:color w:val="auto"/>
                <w:sz w:val="24"/>
                <w:szCs w:val="24"/>
                <w:highlight w:val="none"/>
              </w:rPr>
              <w:t>分）。其他</w:t>
            </w:r>
            <w:r>
              <w:rPr>
                <w:rFonts w:hint="eastAsia" w:ascii="仿宋_GB2312" w:hAnsi="黑体" w:eastAsia="仿宋_GB2312" w:cs="方正楷体简体"/>
                <w:color w:val="auto"/>
                <w:sz w:val="24"/>
                <w:szCs w:val="24"/>
                <w:highlight w:val="none"/>
                <w:lang w:eastAsia="zh-CN"/>
              </w:rPr>
              <w:t>报价单位</w:t>
            </w:r>
            <w:r>
              <w:rPr>
                <w:rFonts w:hint="eastAsia" w:ascii="仿宋_GB2312" w:hAnsi="黑体" w:eastAsia="仿宋_GB2312" w:cs="方正楷体简体"/>
                <w:color w:val="auto"/>
                <w:sz w:val="24"/>
                <w:szCs w:val="24"/>
                <w:highlight w:val="none"/>
              </w:rPr>
              <w:t>的价格分统一按照下列公式计算：</w:t>
            </w:r>
            <w:r>
              <w:rPr>
                <w:rFonts w:hint="eastAsia" w:ascii="仿宋_GB2312" w:hAnsi="黑体" w:eastAsia="仿宋_GB2312" w:cs="方正楷体简体"/>
                <w:color w:val="auto"/>
                <w:sz w:val="24"/>
                <w:szCs w:val="24"/>
                <w:highlight w:val="none"/>
                <w:lang w:val="en-US" w:eastAsia="zh-CN"/>
              </w:rPr>
              <w:t>最后</w:t>
            </w:r>
            <w:r>
              <w:rPr>
                <w:rFonts w:hint="eastAsia" w:ascii="仿宋_GB2312" w:hAnsi="黑体" w:eastAsia="仿宋_GB2312" w:cs="方正楷体简体"/>
                <w:color w:val="auto"/>
                <w:sz w:val="24"/>
                <w:szCs w:val="24"/>
                <w:highlight w:val="none"/>
              </w:rPr>
              <w:t>报价得分=(</w:t>
            </w:r>
            <w:r>
              <w:rPr>
                <w:rFonts w:hint="eastAsia" w:ascii="仿宋_GB2312" w:hAnsi="黑体" w:eastAsia="仿宋_GB2312" w:cs="方正楷体简体"/>
                <w:color w:val="auto"/>
                <w:sz w:val="24"/>
                <w:szCs w:val="24"/>
                <w:highlight w:val="none"/>
                <w:lang w:eastAsia="zh-CN"/>
              </w:rPr>
              <w:t>磋商基准价</w:t>
            </w:r>
            <w:r>
              <w:rPr>
                <w:rFonts w:hint="eastAsia" w:ascii="仿宋_GB2312" w:hAnsi="黑体" w:eastAsia="仿宋_GB2312" w:cs="方正楷体简体"/>
                <w:color w:val="auto"/>
                <w:sz w:val="24"/>
                <w:szCs w:val="24"/>
                <w:highlight w:val="none"/>
              </w:rPr>
              <w:t>／最后报价)×10%×100</w:t>
            </w:r>
            <w:r>
              <w:rPr>
                <w:rFonts w:hint="eastAsia" w:ascii="仿宋_GB2312" w:hAnsi="黑体" w:eastAsia="仿宋_GB2312" w:cs="方正楷体简体"/>
                <w:color w:val="auto"/>
                <w:sz w:val="24"/>
                <w:szCs w:val="24"/>
                <w:highlight w:val="none"/>
                <w:lang w:eastAsia="zh-CN"/>
              </w:rPr>
              <w:t>。</w:t>
            </w:r>
          </w:p>
        </w:tc>
        <w:tc>
          <w:tcPr>
            <w:tcW w:w="487" w:type="pct"/>
            <w:noWrap w:val="0"/>
            <w:vAlign w:val="center"/>
          </w:tcPr>
          <w:p w14:paraId="5EFB71AD">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rPr>
              <w:t>价格分</w:t>
            </w:r>
          </w:p>
        </w:tc>
        <w:tc>
          <w:tcPr>
            <w:tcW w:w="458" w:type="pct"/>
            <w:noWrap w:val="0"/>
            <w:vAlign w:val="center"/>
          </w:tcPr>
          <w:p w14:paraId="43DF9885">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rPr>
              <w:t>10.00</w:t>
            </w:r>
          </w:p>
        </w:tc>
      </w:tr>
      <w:tr w14:paraId="206BD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tcBorders>
              <w:bottom w:val="single" w:color="auto" w:sz="4" w:space="0"/>
            </w:tcBorders>
            <w:noWrap w:val="0"/>
            <w:vAlign w:val="center"/>
          </w:tcPr>
          <w:p w14:paraId="21C93A85">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1.02</w:t>
            </w:r>
          </w:p>
        </w:tc>
        <w:tc>
          <w:tcPr>
            <w:tcW w:w="401" w:type="pct"/>
            <w:noWrap w:val="0"/>
            <w:vAlign w:val="center"/>
          </w:tcPr>
          <w:p w14:paraId="17C9220B">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商务</w:t>
            </w:r>
          </w:p>
        </w:tc>
        <w:tc>
          <w:tcPr>
            <w:tcW w:w="678" w:type="pct"/>
            <w:noWrap w:val="0"/>
            <w:vAlign w:val="center"/>
          </w:tcPr>
          <w:p w14:paraId="377402D4">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黑体" w:eastAsia="仿宋_GB2312" w:cs="方正楷体简体"/>
                <w:color w:val="auto"/>
                <w:sz w:val="24"/>
                <w:szCs w:val="24"/>
                <w:highlight w:val="none"/>
              </w:rPr>
              <w:t>业绩</w:t>
            </w:r>
          </w:p>
        </w:tc>
        <w:tc>
          <w:tcPr>
            <w:tcW w:w="2626" w:type="pct"/>
            <w:noWrap w:val="0"/>
            <w:vAlign w:val="center"/>
          </w:tcPr>
          <w:p w14:paraId="7C7BC858">
            <w:pPr>
              <w:pStyle w:val="5"/>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ascii="仿宋_GB2312" w:hAnsi="宋体" w:eastAsia="仿宋_GB2312"/>
                <w:color w:val="auto"/>
                <w:sz w:val="22"/>
                <w:szCs w:val="22"/>
                <w:highlight w:val="none"/>
              </w:rPr>
            </w:pPr>
            <w:r>
              <w:rPr>
                <w:rFonts w:hint="eastAsia" w:ascii="仿宋_GB2312" w:hAnsi="黑体" w:eastAsia="仿宋_GB2312" w:cs="方正楷体简体"/>
                <w:color w:val="auto"/>
                <w:sz w:val="24"/>
                <w:szCs w:val="24"/>
                <w:highlight w:val="none"/>
                <w:lang w:val="en-US" w:eastAsia="zh-CN"/>
              </w:rPr>
              <w:t>报价单位自2021</w:t>
            </w:r>
            <w:r>
              <w:rPr>
                <w:rFonts w:hint="eastAsia" w:ascii="仿宋_GB2312" w:hAnsi="黑体" w:eastAsia="仿宋_GB2312" w:cs="方正楷体简体"/>
                <w:color w:val="auto"/>
                <w:sz w:val="24"/>
                <w:szCs w:val="24"/>
                <w:highlight w:val="none"/>
              </w:rPr>
              <w:t>年1月1日</w:t>
            </w:r>
            <w:r>
              <w:rPr>
                <w:rFonts w:hint="eastAsia" w:ascii="仿宋_GB2312" w:hAnsi="黑体" w:eastAsia="仿宋_GB2312" w:cs="方正楷体简体"/>
                <w:color w:val="auto"/>
                <w:sz w:val="24"/>
                <w:szCs w:val="24"/>
                <w:highlight w:val="none"/>
                <w:lang w:val="en-US" w:eastAsia="zh-CN"/>
              </w:rPr>
              <w:t>至今</w:t>
            </w:r>
            <w:r>
              <w:rPr>
                <w:rFonts w:hint="eastAsia" w:ascii="仿宋_GB2312" w:hAnsi="黑体" w:eastAsia="仿宋_GB2312" w:cs="方正楷体简体"/>
                <w:color w:val="auto"/>
                <w:sz w:val="24"/>
                <w:szCs w:val="24"/>
                <w:highlight w:val="none"/>
              </w:rPr>
              <w:t>（以合同签订时间为准）</w:t>
            </w:r>
            <w:r>
              <w:rPr>
                <w:rFonts w:hint="eastAsia" w:ascii="仿宋_GB2312" w:hAnsi="黑体" w:eastAsia="仿宋_GB2312" w:cs="方正楷体简体"/>
                <w:color w:val="auto"/>
                <w:sz w:val="24"/>
                <w:szCs w:val="24"/>
                <w:highlight w:val="none"/>
                <w:lang w:val="en-US" w:eastAsia="zh-CN"/>
              </w:rPr>
              <w:t>承揽的</w:t>
            </w:r>
            <w:r>
              <w:rPr>
                <w:rFonts w:hint="eastAsia" w:ascii="仿宋_GB2312" w:hAnsi="黑体" w:eastAsia="仿宋_GB2312" w:cs="方正楷体简体"/>
                <w:color w:val="auto"/>
                <w:sz w:val="24"/>
                <w:szCs w:val="24"/>
                <w:highlight w:val="none"/>
              </w:rPr>
              <w:t>同类项目</w:t>
            </w:r>
            <w:r>
              <w:rPr>
                <w:rFonts w:hint="eastAsia" w:ascii="仿宋_GB2312" w:hAnsi="黑体" w:eastAsia="仿宋_GB2312" w:cs="方正楷体简体"/>
                <w:color w:val="auto"/>
                <w:sz w:val="24"/>
                <w:szCs w:val="24"/>
                <w:highlight w:val="none"/>
                <w:lang w:val="en-US" w:eastAsia="zh-CN"/>
              </w:rPr>
              <w:t>业绩（指实训类、教学平台类）</w:t>
            </w:r>
            <w:r>
              <w:rPr>
                <w:rFonts w:hint="eastAsia" w:ascii="仿宋_GB2312" w:hAnsi="黑体" w:eastAsia="仿宋_GB2312" w:cs="方正楷体简体"/>
                <w:color w:val="auto"/>
                <w:sz w:val="24"/>
                <w:szCs w:val="24"/>
                <w:highlight w:val="none"/>
              </w:rPr>
              <w:t>，每</w:t>
            </w:r>
            <w:r>
              <w:rPr>
                <w:rFonts w:hint="eastAsia" w:ascii="仿宋_GB2312" w:hAnsi="黑体" w:eastAsia="仿宋_GB2312" w:cs="方正楷体简体"/>
                <w:color w:val="auto"/>
                <w:sz w:val="24"/>
                <w:szCs w:val="24"/>
                <w:highlight w:val="none"/>
                <w:lang w:val="en-US" w:eastAsia="zh-CN"/>
              </w:rPr>
              <w:t>有</w:t>
            </w:r>
            <w:r>
              <w:rPr>
                <w:rFonts w:hint="eastAsia" w:ascii="仿宋_GB2312" w:hAnsi="黑体" w:eastAsia="仿宋_GB2312" w:cs="方正楷体简体"/>
                <w:color w:val="auto"/>
                <w:sz w:val="24"/>
                <w:szCs w:val="24"/>
                <w:highlight w:val="none"/>
              </w:rPr>
              <w:t>1</w:t>
            </w:r>
            <w:r>
              <w:rPr>
                <w:rFonts w:hint="eastAsia" w:ascii="仿宋_GB2312" w:hAnsi="黑体" w:eastAsia="仿宋_GB2312" w:cs="方正楷体简体"/>
                <w:color w:val="auto"/>
                <w:sz w:val="24"/>
                <w:szCs w:val="24"/>
                <w:highlight w:val="none"/>
                <w:lang w:val="en-US" w:eastAsia="zh-CN"/>
              </w:rPr>
              <w:t>个得2</w:t>
            </w:r>
            <w:r>
              <w:rPr>
                <w:rFonts w:hint="eastAsia" w:ascii="仿宋_GB2312" w:hAnsi="黑体" w:eastAsia="仿宋_GB2312" w:cs="方正楷体简体"/>
                <w:color w:val="auto"/>
                <w:sz w:val="24"/>
                <w:szCs w:val="24"/>
                <w:highlight w:val="none"/>
              </w:rPr>
              <w:t>分，本项最高得</w:t>
            </w:r>
            <w:r>
              <w:rPr>
                <w:rFonts w:hint="eastAsia" w:ascii="仿宋_GB2312" w:hAnsi="黑体" w:eastAsia="仿宋_GB2312" w:cs="方正楷体简体"/>
                <w:color w:val="auto"/>
                <w:sz w:val="24"/>
                <w:szCs w:val="24"/>
                <w:highlight w:val="none"/>
                <w:lang w:val="en-US" w:eastAsia="zh-CN"/>
              </w:rPr>
              <w:t>8</w:t>
            </w:r>
            <w:r>
              <w:rPr>
                <w:rFonts w:hint="eastAsia" w:ascii="仿宋_GB2312" w:hAnsi="黑体" w:eastAsia="仿宋_GB2312" w:cs="方正楷体简体"/>
                <w:color w:val="auto"/>
                <w:sz w:val="24"/>
                <w:szCs w:val="24"/>
                <w:highlight w:val="none"/>
              </w:rPr>
              <w:t>分。</w:t>
            </w:r>
          </w:p>
          <w:p w14:paraId="57FA7F82">
            <w:pPr>
              <w:pStyle w:val="5"/>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eastAsia="仿宋_GB2312"/>
                <w:color w:val="auto"/>
                <w:highlight w:val="none"/>
                <w:lang w:val="en-US" w:eastAsia="zh-CN"/>
              </w:rPr>
            </w:pPr>
            <w:r>
              <w:rPr>
                <w:rFonts w:hint="eastAsia" w:ascii="仿宋_GB2312" w:hAnsi="黑体" w:eastAsia="仿宋_GB2312" w:cs="方正楷体简体"/>
                <w:color w:val="auto"/>
                <w:sz w:val="24"/>
                <w:szCs w:val="24"/>
                <w:highlight w:val="none"/>
              </w:rPr>
              <w:t>注：</w:t>
            </w:r>
            <w:r>
              <w:rPr>
                <w:rFonts w:hint="eastAsia" w:ascii="仿宋_GB2312" w:hAnsi="黑体" w:eastAsia="仿宋_GB2312" w:cs="方正楷体简体"/>
                <w:color w:val="auto"/>
                <w:sz w:val="24"/>
                <w:szCs w:val="24"/>
                <w:highlight w:val="none"/>
                <w:lang w:eastAsia="zh-CN"/>
              </w:rPr>
              <w:t>响应文件</w:t>
            </w:r>
            <w:r>
              <w:rPr>
                <w:rFonts w:hint="eastAsia" w:ascii="仿宋_GB2312" w:hAnsi="黑体" w:eastAsia="仿宋_GB2312" w:cs="方正楷体简体"/>
                <w:color w:val="auto"/>
                <w:sz w:val="24"/>
                <w:szCs w:val="24"/>
                <w:highlight w:val="none"/>
              </w:rPr>
              <w:t>中</w:t>
            </w:r>
            <w:r>
              <w:rPr>
                <w:rFonts w:hint="eastAsia" w:ascii="仿宋_GB2312" w:hAnsi="黑体" w:eastAsia="仿宋_GB2312" w:cs="方正楷体简体"/>
                <w:color w:val="auto"/>
                <w:sz w:val="24"/>
                <w:szCs w:val="24"/>
                <w:highlight w:val="none"/>
                <w:lang w:val="en-US" w:eastAsia="zh-CN"/>
              </w:rPr>
              <w:t>须</w:t>
            </w:r>
            <w:r>
              <w:rPr>
                <w:rFonts w:hint="eastAsia" w:ascii="仿宋_GB2312" w:hAnsi="黑体" w:eastAsia="仿宋_GB2312" w:cs="方正楷体简体"/>
                <w:color w:val="auto"/>
                <w:sz w:val="24"/>
                <w:szCs w:val="24"/>
                <w:highlight w:val="none"/>
              </w:rPr>
              <w:t>提供</w:t>
            </w:r>
            <w:r>
              <w:rPr>
                <w:rFonts w:hint="eastAsia" w:ascii="仿宋_GB2312" w:hAnsi="黑体" w:eastAsia="仿宋_GB2312" w:cs="方正楷体简体"/>
                <w:color w:val="auto"/>
                <w:sz w:val="24"/>
                <w:szCs w:val="24"/>
                <w:highlight w:val="none"/>
                <w:lang w:val="en-US" w:eastAsia="zh-CN"/>
              </w:rPr>
              <w:t>证明材料</w:t>
            </w:r>
            <w:r>
              <w:rPr>
                <w:rFonts w:hint="eastAsia" w:ascii="仿宋_GB2312" w:hAnsi="黑体" w:eastAsia="仿宋_GB2312" w:cs="方正楷体简体"/>
                <w:color w:val="auto"/>
                <w:sz w:val="24"/>
                <w:szCs w:val="24"/>
                <w:highlight w:val="none"/>
              </w:rPr>
              <w:t>扫描件</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lang w:val="en-US" w:eastAsia="zh-CN"/>
              </w:rPr>
              <w:t>固定金额合同提供合同关键页（含签订合同双方的单位名称、合同项目名称与含签订合同双方的落款盖章、签订日期的关键页）扫描件，框架合同提供合同关键页（含签订合同双方的单位名称、合同项目名称与含签订合同双方的落款盖章、签订日期的关键页）扫描件及合同下所有订单（结算证明材料）关键页扫描件</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，否则不得分。</w:t>
            </w:r>
          </w:p>
        </w:tc>
        <w:tc>
          <w:tcPr>
            <w:tcW w:w="487" w:type="pct"/>
            <w:noWrap w:val="0"/>
            <w:vAlign w:val="center"/>
          </w:tcPr>
          <w:p w14:paraId="0BF140C6">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rPr>
              <w:t>客观分</w:t>
            </w:r>
          </w:p>
        </w:tc>
        <w:tc>
          <w:tcPr>
            <w:tcW w:w="458" w:type="pct"/>
            <w:noWrap w:val="0"/>
            <w:vAlign w:val="center"/>
          </w:tcPr>
          <w:p w14:paraId="35A43949">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8</w:t>
            </w:r>
            <w:r>
              <w:rPr>
                <w:rFonts w:hint="eastAsia" w:ascii="仿宋_GB2312" w:hAnsi="黑体" w:eastAsia="仿宋_GB2312" w:cs="方正楷体简体"/>
                <w:color w:val="auto"/>
                <w:sz w:val="24"/>
                <w:szCs w:val="24"/>
                <w:highlight w:val="none"/>
              </w:rPr>
              <w:t>.00</w:t>
            </w:r>
          </w:p>
        </w:tc>
      </w:tr>
      <w:tr w14:paraId="0CE2C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tcBorders>
              <w:top w:val="single" w:color="auto" w:sz="4" w:space="0"/>
            </w:tcBorders>
            <w:noWrap w:val="0"/>
            <w:vAlign w:val="center"/>
          </w:tcPr>
          <w:p w14:paraId="5B2A4F08">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1.03</w:t>
            </w:r>
          </w:p>
        </w:tc>
        <w:tc>
          <w:tcPr>
            <w:tcW w:w="401" w:type="pct"/>
            <w:noWrap w:val="0"/>
            <w:vAlign w:val="center"/>
          </w:tcPr>
          <w:p w14:paraId="691C1E8E">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商务</w:t>
            </w:r>
          </w:p>
        </w:tc>
        <w:tc>
          <w:tcPr>
            <w:tcW w:w="678" w:type="pct"/>
            <w:noWrap w:val="0"/>
            <w:vAlign w:val="center"/>
          </w:tcPr>
          <w:p w14:paraId="0AC7CBA3">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企业实力</w:t>
            </w:r>
          </w:p>
        </w:tc>
        <w:tc>
          <w:tcPr>
            <w:tcW w:w="2626" w:type="pct"/>
            <w:noWrap w:val="0"/>
            <w:vAlign w:val="center"/>
          </w:tcPr>
          <w:p w14:paraId="037EB3BA">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黑体" w:eastAsia="仿宋_GB2312" w:cs="方正楷体简体"/>
                <w:color w:val="auto"/>
                <w:sz w:val="24"/>
                <w:szCs w:val="24"/>
                <w:highlight w:val="none"/>
              </w:rPr>
            </w:pPr>
            <w:r>
              <w:rPr>
                <w:rFonts w:hint="eastAsia" w:ascii="仿宋_GB2312" w:hAnsi="黑体" w:eastAsia="仿宋_GB2312" w:cs="方正楷体简体"/>
                <w:color w:val="auto"/>
                <w:sz w:val="24"/>
                <w:szCs w:val="24"/>
                <w:highlight w:val="none"/>
              </w:rPr>
              <w:t>报价单位同时具有质量管理体系认证证书、信息安全管理体系认证证书的，得</w:t>
            </w:r>
            <w:r>
              <w:rPr>
                <w:rFonts w:hint="eastAsia" w:ascii="仿宋_GB2312" w:hAnsi="黑体" w:eastAsia="仿宋_GB2312" w:cs="方正楷体简体"/>
                <w:color w:val="auto"/>
                <w:sz w:val="24"/>
                <w:szCs w:val="24"/>
                <w:highlight w:val="none"/>
                <w:lang w:val="en-US" w:eastAsia="zh-CN"/>
              </w:rPr>
              <w:t>4</w:t>
            </w:r>
            <w:r>
              <w:rPr>
                <w:rFonts w:hint="eastAsia" w:ascii="仿宋_GB2312" w:hAnsi="黑体" w:eastAsia="仿宋_GB2312" w:cs="方正楷体简体"/>
                <w:color w:val="auto"/>
                <w:sz w:val="24"/>
                <w:szCs w:val="24"/>
                <w:highlight w:val="none"/>
              </w:rPr>
              <w:t>分。</w:t>
            </w:r>
          </w:p>
          <w:p w14:paraId="73417157">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黑体" w:eastAsia="仿宋_GB2312" w:cs="方正楷体简体"/>
                <w:color w:val="auto"/>
                <w:sz w:val="24"/>
                <w:szCs w:val="24"/>
                <w:highlight w:val="none"/>
              </w:rPr>
            </w:pPr>
            <w:r>
              <w:rPr>
                <w:rFonts w:hint="eastAsia" w:ascii="仿宋_GB2312" w:hAnsi="黑体" w:eastAsia="仿宋_GB2312" w:cs="方正楷体简体"/>
                <w:color w:val="auto"/>
                <w:sz w:val="24"/>
                <w:szCs w:val="24"/>
                <w:highlight w:val="none"/>
              </w:rPr>
              <w:t>注：响应文件中须提供</w:t>
            </w:r>
            <w:r>
              <w:rPr>
                <w:rFonts w:hint="eastAsia" w:ascii="仿宋_GB2312" w:hAnsi="黑体" w:eastAsia="仿宋_GB2312" w:cs="方正楷体简体"/>
                <w:color w:val="auto"/>
                <w:sz w:val="24"/>
                <w:szCs w:val="24"/>
                <w:highlight w:val="none"/>
                <w:lang w:val="en-US" w:eastAsia="zh-CN"/>
              </w:rPr>
              <w:t>相应有效</w:t>
            </w:r>
            <w:r>
              <w:rPr>
                <w:rFonts w:hint="eastAsia" w:ascii="仿宋_GB2312" w:hAnsi="黑体" w:eastAsia="仿宋_GB2312" w:cs="方正楷体简体"/>
                <w:color w:val="auto"/>
                <w:sz w:val="24"/>
                <w:szCs w:val="24"/>
                <w:highlight w:val="none"/>
              </w:rPr>
              <w:t>证书扫描件，否则不得分。</w:t>
            </w:r>
          </w:p>
        </w:tc>
        <w:tc>
          <w:tcPr>
            <w:tcW w:w="487" w:type="pct"/>
            <w:noWrap w:val="0"/>
            <w:vAlign w:val="center"/>
          </w:tcPr>
          <w:p w14:paraId="1FF2CA69">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rPr>
            </w:pPr>
            <w:r>
              <w:rPr>
                <w:rFonts w:hint="eastAsia" w:ascii="仿宋_GB2312" w:hAnsi="黑体" w:eastAsia="仿宋_GB2312" w:cs="方正楷体简体"/>
                <w:color w:val="auto"/>
                <w:sz w:val="24"/>
                <w:szCs w:val="24"/>
                <w:highlight w:val="none"/>
              </w:rPr>
              <w:t>客观分</w:t>
            </w:r>
          </w:p>
        </w:tc>
        <w:tc>
          <w:tcPr>
            <w:tcW w:w="458" w:type="pct"/>
            <w:noWrap w:val="0"/>
            <w:vAlign w:val="center"/>
          </w:tcPr>
          <w:p w14:paraId="6EDB9722">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rPr>
            </w:pPr>
            <w:r>
              <w:rPr>
                <w:rFonts w:hint="eastAsia" w:ascii="仿宋_GB2312" w:hAnsi="黑体" w:eastAsia="仿宋_GB2312" w:cs="方正楷体简体"/>
                <w:color w:val="auto"/>
                <w:sz w:val="24"/>
                <w:szCs w:val="24"/>
                <w:highlight w:val="none"/>
                <w:lang w:val="en-US" w:eastAsia="zh-CN"/>
              </w:rPr>
              <w:t>4</w:t>
            </w:r>
            <w:r>
              <w:rPr>
                <w:rFonts w:hint="eastAsia" w:ascii="仿宋_GB2312" w:hAnsi="黑体" w:eastAsia="仿宋_GB2312" w:cs="方正楷体简体"/>
                <w:color w:val="auto"/>
                <w:sz w:val="24"/>
                <w:szCs w:val="24"/>
                <w:highlight w:val="none"/>
              </w:rPr>
              <w:t>.00</w:t>
            </w:r>
          </w:p>
        </w:tc>
      </w:tr>
      <w:tr w14:paraId="12648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tcBorders>
              <w:top w:val="single" w:color="auto" w:sz="4" w:space="0"/>
            </w:tcBorders>
            <w:noWrap w:val="0"/>
            <w:vAlign w:val="center"/>
          </w:tcPr>
          <w:p w14:paraId="5AB23654">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1.04</w:t>
            </w:r>
          </w:p>
        </w:tc>
        <w:tc>
          <w:tcPr>
            <w:tcW w:w="401" w:type="pct"/>
            <w:noWrap w:val="0"/>
            <w:vAlign w:val="center"/>
          </w:tcPr>
          <w:p w14:paraId="140261DB">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商务</w:t>
            </w:r>
          </w:p>
        </w:tc>
        <w:tc>
          <w:tcPr>
            <w:tcW w:w="678" w:type="pct"/>
            <w:noWrap w:val="0"/>
            <w:vAlign w:val="center"/>
          </w:tcPr>
          <w:p w14:paraId="058EEDB0">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黑体" w:eastAsia="仿宋_GB2312" w:cs="方正楷体简体"/>
                <w:color w:val="auto"/>
                <w:sz w:val="24"/>
                <w:szCs w:val="24"/>
                <w:highlight w:val="none"/>
              </w:rPr>
              <w:t>拟派人员</w:t>
            </w:r>
          </w:p>
        </w:tc>
        <w:tc>
          <w:tcPr>
            <w:tcW w:w="2626" w:type="pct"/>
            <w:noWrap w:val="0"/>
            <w:vAlign w:val="center"/>
          </w:tcPr>
          <w:p w14:paraId="50A7DAC5">
            <w:pPr>
              <w:pStyle w:val="5"/>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仿宋_GB2312" w:hAnsi="黑体" w:eastAsia="仿宋_GB2312" w:cs="方正楷体简体"/>
                <w:color w:val="auto"/>
                <w:sz w:val="24"/>
                <w:szCs w:val="24"/>
                <w:highlight w:val="none"/>
                <w:lang w:eastAsia="zh-CN"/>
              </w:rPr>
            </w:pPr>
            <w:r>
              <w:rPr>
                <w:rFonts w:hint="eastAsia" w:ascii="仿宋_GB2312" w:hAnsi="黑体" w:eastAsia="仿宋_GB2312" w:cs="方正楷体简体"/>
                <w:color w:val="auto"/>
                <w:sz w:val="24"/>
                <w:szCs w:val="24"/>
                <w:highlight w:val="none"/>
              </w:rPr>
              <w:t>1</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项目负责人具有</w:t>
            </w:r>
            <w:r>
              <w:rPr>
                <w:rFonts w:hint="eastAsia" w:ascii="仿宋_GB2312" w:hAnsi="黑体" w:eastAsia="仿宋_GB2312" w:cs="方正楷体简体"/>
                <w:color w:val="auto"/>
                <w:sz w:val="24"/>
                <w:szCs w:val="24"/>
                <w:highlight w:val="none"/>
                <w:lang w:val="en-US" w:eastAsia="zh-CN"/>
              </w:rPr>
              <w:t>高级</w:t>
            </w:r>
            <w:r>
              <w:rPr>
                <w:rFonts w:hint="eastAsia" w:ascii="仿宋_GB2312" w:hAnsi="黑体" w:eastAsia="仿宋_GB2312" w:cs="方正楷体简体"/>
                <w:color w:val="auto"/>
                <w:sz w:val="24"/>
                <w:szCs w:val="24"/>
                <w:highlight w:val="none"/>
              </w:rPr>
              <w:t>信息系统项目管理师证书、PMP认证证书的</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lang w:val="en-US" w:eastAsia="zh-CN"/>
              </w:rPr>
              <w:t>每有一个得</w:t>
            </w:r>
            <w:r>
              <w:rPr>
                <w:rFonts w:hint="eastAsia" w:ascii="仿宋_GB2312" w:hAnsi="黑体" w:eastAsia="仿宋_GB2312" w:cs="方正楷体简体"/>
                <w:color w:val="auto"/>
                <w:sz w:val="24"/>
                <w:szCs w:val="24"/>
                <w:highlight w:val="none"/>
              </w:rPr>
              <w:t>2分，</w:t>
            </w:r>
            <w:r>
              <w:rPr>
                <w:rFonts w:hint="eastAsia" w:ascii="仿宋_GB2312" w:hAnsi="黑体" w:eastAsia="仿宋_GB2312" w:cs="方正楷体简体"/>
                <w:color w:val="auto"/>
                <w:sz w:val="24"/>
                <w:szCs w:val="24"/>
                <w:highlight w:val="none"/>
                <w:lang w:val="en-US" w:eastAsia="zh-CN"/>
              </w:rPr>
              <w:t>本条</w:t>
            </w:r>
            <w:r>
              <w:rPr>
                <w:rFonts w:hint="eastAsia" w:ascii="仿宋_GB2312" w:hAnsi="黑体" w:eastAsia="仿宋_GB2312" w:cs="方正楷体简体"/>
                <w:color w:val="auto"/>
                <w:sz w:val="24"/>
                <w:szCs w:val="24"/>
                <w:highlight w:val="none"/>
              </w:rPr>
              <w:t>最高</w:t>
            </w:r>
            <w:r>
              <w:rPr>
                <w:rFonts w:hint="eastAsia" w:ascii="仿宋_GB2312" w:hAnsi="黑体" w:eastAsia="仿宋_GB2312" w:cs="方正楷体简体"/>
                <w:color w:val="auto"/>
                <w:sz w:val="24"/>
                <w:szCs w:val="24"/>
                <w:highlight w:val="none"/>
                <w:lang w:val="en-US" w:eastAsia="zh-CN"/>
              </w:rPr>
              <w:t>得</w:t>
            </w:r>
            <w:r>
              <w:rPr>
                <w:rFonts w:hint="eastAsia" w:ascii="仿宋_GB2312" w:hAnsi="黑体" w:eastAsia="仿宋_GB2312" w:cs="方正楷体简体"/>
                <w:color w:val="auto"/>
                <w:sz w:val="24"/>
                <w:szCs w:val="24"/>
                <w:highlight w:val="none"/>
              </w:rPr>
              <w:t>4分</w:t>
            </w:r>
            <w:r>
              <w:rPr>
                <w:rFonts w:hint="eastAsia" w:ascii="仿宋_GB2312" w:hAnsi="黑体" w:eastAsia="仿宋_GB2312" w:cs="方正楷体简体"/>
                <w:color w:val="auto"/>
                <w:sz w:val="24"/>
                <w:szCs w:val="24"/>
                <w:highlight w:val="none"/>
                <w:lang w:eastAsia="zh-CN"/>
              </w:rPr>
              <w:t>。</w:t>
            </w:r>
          </w:p>
          <w:p w14:paraId="57B0CBCA">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黑体" w:eastAsia="仿宋_GB2312" w:cs="方正楷体简体"/>
                <w:color w:val="auto"/>
                <w:sz w:val="24"/>
                <w:szCs w:val="24"/>
                <w:highlight w:val="none"/>
              </w:rPr>
            </w:pPr>
            <w:r>
              <w:rPr>
                <w:rFonts w:hint="eastAsia" w:ascii="仿宋_GB2312" w:hAnsi="黑体" w:eastAsia="仿宋_GB2312" w:cs="方正楷体简体"/>
                <w:color w:val="auto"/>
                <w:sz w:val="24"/>
                <w:szCs w:val="24"/>
                <w:highlight w:val="none"/>
                <w:lang w:val="en-US" w:eastAsia="zh-CN"/>
              </w:rPr>
              <w:t>2、</w:t>
            </w:r>
            <w:r>
              <w:rPr>
                <w:rFonts w:hint="eastAsia" w:ascii="仿宋_GB2312" w:hAnsi="黑体" w:eastAsia="仿宋_GB2312" w:cs="方正楷体简体"/>
                <w:color w:val="auto"/>
                <w:sz w:val="24"/>
                <w:szCs w:val="24"/>
                <w:highlight w:val="none"/>
              </w:rPr>
              <w:t>项目</w:t>
            </w:r>
            <w:r>
              <w:rPr>
                <w:rFonts w:hint="eastAsia" w:ascii="仿宋_GB2312" w:hAnsi="黑体" w:eastAsia="仿宋_GB2312" w:cs="方正楷体简体"/>
                <w:color w:val="auto"/>
                <w:sz w:val="24"/>
                <w:szCs w:val="24"/>
                <w:highlight w:val="none"/>
                <w:lang w:val="en-US" w:eastAsia="zh-CN"/>
              </w:rPr>
              <w:t>团队</w:t>
            </w:r>
            <w:r>
              <w:rPr>
                <w:rFonts w:hint="eastAsia" w:ascii="仿宋_GB2312" w:hAnsi="黑体" w:eastAsia="仿宋_GB2312" w:cs="方正楷体简体"/>
                <w:color w:val="auto"/>
                <w:sz w:val="24"/>
                <w:szCs w:val="24"/>
                <w:highlight w:val="none"/>
              </w:rPr>
              <w:t>其他成员具有</w:t>
            </w:r>
            <w:r>
              <w:rPr>
                <w:rFonts w:hint="eastAsia" w:ascii="仿宋_GB2312" w:hAnsi="黑体" w:eastAsia="仿宋_GB2312" w:cs="方正楷体简体"/>
                <w:color w:val="auto"/>
                <w:sz w:val="24"/>
                <w:szCs w:val="24"/>
                <w:highlight w:val="none"/>
                <w:lang w:val="en-US" w:eastAsia="zh-CN"/>
              </w:rPr>
              <w:t>高级</w:t>
            </w:r>
            <w:r>
              <w:rPr>
                <w:rFonts w:hint="eastAsia" w:ascii="仿宋_GB2312" w:hAnsi="黑体" w:eastAsia="仿宋_GB2312" w:cs="方正楷体简体"/>
                <w:color w:val="auto"/>
                <w:sz w:val="24"/>
                <w:szCs w:val="24"/>
                <w:highlight w:val="none"/>
              </w:rPr>
              <w:t>信息系统项目管理师证书</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lang w:val="en-US" w:eastAsia="zh-CN"/>
              </w:rPr>
              <w:t>或系统分析师或系统架构设计师或系统规划与管理师等高级资格证书</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软件设计师证书</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NPDP证书，每有一个证书得2分，</w:t>
            </w:r>
            <w:r>
              <w:rPr>
                <w:rFonts w:hint="eastAsia" w:ascii="仿宋_GB2312" w:hAnsi="黑体" w:eastAsia="仿宋_GB2312" w:cs="方正楷体简体"/>
                <w:color w:val="auto"/>
                <w:sz w:val="24"/>
                <w:szCs w:val="24"/>
                <w:highlight w:val="none"/>
                <w:lang w:val="en-US" w:eastAsia="zh-CN"/>
              </w:rPr>
              <w:t>本条</w:t>
            </w:r>
            <w:r>
              <w:rPr>
                <w:rFonts w:hint="eastAsia" w:ascii="仿宋_GB2312" w:hAnsi="黑体" w:eastAsia="仿宋_GB2312" w:cs="方正楷体简体"/>
                <w:color w:val="auto"/>
                <w:sz w:val="24"/>
                <w:szCs w:val="24"/>
                <w:highlight w:val="none"/>
              </w:rPr>
              <w:t>最高</w:t>
            </w:r>
            <w:r>
              <w:rPr>
                <w:rFonts w:hint="eastAsia" w:ascii="仿宋_GB2312" w:hAnsi="黑体" w:eastAsia="仿宋_GB2312" w:cs="方正楷体简体"/>
                <w:color w:val="auto"/>
                <w:sz w:val="24"/>
                <w:szCs w:val="24"/>
                <w:highlight w:val="none"/>
                <w:lang w:val="en-US" w:eastAsia="zh-CN"/>
              </w:rPr>
              <w:t>得</w:t>
            </w:r>
            <w:r>
              <w:rPr>
                <w:rFonts w:hint="eastAsia" w:ascii="仿宋_GB2312" w:hAnsi="黑体" w:eastAsia="仿宋_GB2312" w:cs="方正楷体简体"/>
                <w:color w:val="auto"/>
                <w:sz w:val="24"/>
                <w:szCs w:val="24"/>
                <w:highlight w:val="none"/>
              </w:rPr>
              <w:t>6分。同一人员拥有多项证书的，不重复计分。</w:t>
            </w:r>
          </w:p>
          <w:p w14:paraId="2A545459">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注：</w:t>
            </w:r>
            <w:r>
              <w:rPr>
                <w:rFonts w:hint="eastAsia" w:ascii="仿宋_GB2312" w:hAnsi="黑体" w:eastAsia="仿宋_GB2312" w:cs="方正楷体简体"/>
                <w:color w:val="auto"/>
                <w:sz w:val="24"/>
                <w:szCs w:val="24"/>
                <w:highlight w:val="none"/>
                <w:lang w:eastAsia="zh-CN"/>
              </w:rPr>
              <w:t>响应文件</w:t>
            </w:r>
            <w:r>
              <w:rPr>
                <w:rFonts w:hint="eastAsia" w:ascii="仿宋_GB2312" w:hAnsi="黑体" w:eastAsia="仿宋_GB2312" w:cs="方正楷体简体"/>
                <w:color w:val="auto"/>
                <w:sz w:val="24"/>
                <w:szCs w:val="24"/>
                <w:highlight w:val="none"/>
              </w:rPr>
              <w:t>中</w:t>
            </w:r>
            <w:r>
              <w:rPr>
                <w:rFonts w:hint="eastAsia" w:ascii="仿宋_GB2312" w:hAnsi="黑体" w:eastAsia="仿宋_GB2312" w:cs="方正楷体简体"/>
                <w:color w:val="auto"/>
                <w:sz w:val="24"/>
                <w:szCs w:val="24"/>
                <w:highlight w:val="none"/>
                <w:lang w:val="en-US" w:eastAsia="zh-CN"/>
              </w:rPr>
              <w:t>须</w:t>
            </w:r>
            <w:r>
              <w:rPr>
                <w:rFonts w:hint="eastAsia" w:ascii="仿宋_GB2312" w:hAnsi="黑体" w:eastAsia="仿宋_GB2312" w:cs="方正楷体简体"/>
                <w:color w:val="auto"/>
                <w:sz w:val="24"/>
                <w:szCs w:val="24"/>
                <w:highlight w:val="none"/>
              </w:rPr>
              <w:t>提供拟</w:t>
            </w:r>
            <w:r>
              <w:rPr>
                <w:rFonts w:hint="eastAsia" w:ascii="仿宋_GB2312" w:hAnsi="黑体" w:eastAsia="仿宋_GB2312" w:cs="方正楷体简体"/>
                <w:color w:val="auto"/>
                <w:sz w:val="24"/>
                <w:szCs w:val="24"/>
                <w:highlight w:val="none"/>
                <w:lang w:val="en-US" w:eastAsia="zh-CN"/>
              </w:rPr>
              <w:t>派</w:t>
            </w:r>
            <w:r>
              <w:rPr>
                <w:rFonts w:hint="eastAsia" w:ascii="仿宋_GB2312" w:hAnsi="黑体" w:eastAsia="仿宋_GB2312" w:cs="方正楷体简体"/>
                <w:color w:val="auto"/>
                <w:sz w:val="24"/>
                <w:szCs w:val="24"/>
                <w:highlight w:val="none"/>
              </w:rPr>
              <w:t>人员的</w:t>
            </w:r>
            <w:r>
              <w:rPr>
                <w:rFonts w:hint="eastAsia" w:ascii="仿宋_GB2312" w:hAnsi="黑体" w:eastAsia="仿宋_GB2312" w:cs="方正楷体简体"/>
                <w:color w:val="auto"/>
                <w:sz w:val="24"/>
                <w:szCs w:val="24"/>
                <w:highlight w:val="none"/>
                <w:lang w:val="en-US" w:eastAsia="zh-CN"/>
              </w:rPr>
              <w:t>相应有效</w:t>
            </w:r>
            <w:r>
              <w:rPr>
                <w:rFonts w:hint="eastAsia" w:ascii="仿宋_GB2312" w:hAnsi="黑体" w:eastAsia="仿宋_GB2312" w:cs="方正楷体简体"/>
                <w:color w:val="auto"/>
                <w:sz w:val="24"/>
                <w:szCs w:val="24"/>
                <w:highlight w:val="none"/>
              </w:rPr>
              <w:t>证书扫描件</w:t>
            </w:r>
            <w:r>
              <w:rPr>
                <w:rFonts w:hint="eastAsia" w:ascii="仿宋_GB2312" w:hAnsi="黑体" w:eastAsia="仿宋_GB2312" w:cs="方正楷体简体"/>
                <w:color w:val="auto"/>
                <w:sz w:val="24"/>
                <w:szCs w:val="24"/>
                <w:highlight w:val="none"/>
                <w:lang w:val="en-US" w:eastAsia="zh-CN"/>
              </w:rPr>
              <w:t>及近一个月（2024年10月或11月）社保缴纳证明材料</w:t>
            </w:r>
            <w:r>
              <w:rPr>
                <w:rFonts w:hint="eastAsia" w:ascii="仿宋_GB2312" w:hAnsi="黑体" w:eastAsia="仿宋_GB2312" w:cs="方正楷体简体"/>
                <w:color w:val="auto"/>
                <w:sz w:val="24"/>
                <w:szCs w:val="24"/>
                <w:highlight w:val="none"/>
              </w:rPr>
              <w:t>，否则不得分。</w:t>
            </w:r>
          </w:p>
        </w:tc>
        <w:tc>
          <w:tcPr>
            <w:tcW w:w="487" w:type="pct"/>
            <w:noWrap w:val="0"/>
            <w:vAlign w:val="center"/>
          </w:tcPr>
          <w:p w14:paraId="498D6A7E">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黑体" w:eastAsia="仿宋_GB2312" w:cs="方正楷体简体"/>
                <w:color w:val="auto"/>
                <w:sz w:val="24"/>
                <w:szCs w:val="24"/>
                <w:highlight w:val="none"/>
              </w:rPr>
              <w:t>客观分</w:t>
            </w:r>
          </w:p>
        </w:tc>
        <w:tc>
          <w:tcPr>
            <w:tcW w:w="458" w:type="pct"/>
            <w:noWrap w:val="0"/>
            <w:vAlign w:val="center"/>
          </w:tcPr>
          <w:p w14:paraId="7D713834">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w:t>
            </w:r>
            <w:r>
              <w:rPr>
                <w:rFonts w:hint="eastAsia" w:ascii="仿宋_GB2312" w:hAnsi="黑体" w:eastAsia="仿宋_GB2312" w:cs="方正楷体简体"/>
                <w:color w:val="auto"/>
                <w:sz w:val="24"/>
                <w:szCs w:val="24"/>
                <w:highlight w:val="none"/>
              </w:rPr>
              <w:t>.00</w:t>
            </w:r>
          </w:p>
        </w:tc>
      </w:tr>
      <w:tr w14:paraId="20D11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349" w:type="pct"/>
            <w:noWrap w:val="0"/>
            <w:vAlign w:val="center"/>
          </w:tcPr>
          <w:p w14:paraId="32EE2CC2">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1.05</w:t>
            </w:r>
          </w:p>
        </w:tc>
        <w:tc>
          <w:tcPr>
            <w:tcW w:w="401" w:type="pct"/>
            <w:noWrap w:val="0"/>
            <w:vAlign w:val="center"/>
          </w:tcPr>
          <w:p w14:paraId="2D84BB57">
            <w:pPr>
              <w:pStyle w:val="5"/>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技术</w:t>
            </w:r>
          </w:p>
        </w:tc>
        <w:tc>
          <w:tcPr>
            <w:tcW w:w="678" w:type="pct"/>
            <w:noWrap w:val="0"/>
            <w:vAlign w:val="center"/>
          </w:tcPr>
          <w:p w14:paraId="6FCB93CE">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技术方案</w:t>
            </w:r>
          </w:p>
        </w:tc>
        <w:tc>
          <w:tcPr>
            <w:tcW w:w="2626" w:type="pct"/>
            <w:noWrap w:val="0"/>
            <w:vAlign w:val="center"/>
          </w:tcPr>
          <w:p w14:paraId="16D073CD">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针对实训教学管理模块（数据看板、实训课程管理、实训教室管理、教学资源管理、资源共享管理、在线学习与交流、数据分析）、智能家居实训模块（实训教程与案例、模拟实验环境、考试监控系统），每有一项功能不满足减2.2分，共计22分，减完为止。</w:t>
            </w:r>
          </w:p>
          <w:p w14:paraId="09B676F9">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注：缺项视为不满足，报价单位应逐项详细填写偏离表。</w:t>
            </w:r>
          </w:p>
        </w:tc>
        <w:tc>
          <w:tcPr>
            <w:tcW w:w="487" w:type="pct"/>
            <w:noWrap w:val="0"/>
            <w:vAlign w:val="center"/>
          </w:tcPr>
          <w:p w14:paraId="563F6ED4">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客</w:t>
            </w:r>
            <w:r>
              <w:rPr>
                <w:rFonts w:hint="eastAsia" w:ascii="仿宋_GB2312" w:hAnsi="黑体" w:eastAsia="仿宋_GB2312" w:cs="方正楷体简体"/>
                <w:color w:val="auto"/>
                <w:sz w:val="24"/>
                <w:szCs w:val="24"/>
                <w:highlight w:val="none"/>
              </w:rPr>
              <w:t>观分</w:t>
            </w:r>
          </w:p>
        </w:tc>
        <w:tc>
          <w:tcPr>
            <w:tcW w:w="458" w:type="pct"/>
            <w:noWrap w:val="0"/>
            <w:vAlign w:val="center"/>
          </w:tcPr>
          <w:p w14:paraId="40153848">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22.00</w:t>
            </w:r>
          </w:p>
        </w:tc>
      </w:tr>
      <w:tr w14:paraId="33260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noWrap w:val="0"/>
            <w:vAlign w:val="center"/>
          </w:tcPr>
          <w:p w14:paraId="219E1D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1.06</w:t>
            </w:r>
          </w:p>
        </w:tc>
        <w:tc>
          <w:tcPr>
            <w:tcW w:w="401" w:type="pct"/>
            <w:noWrap w:val="0"/>
            <w:vAlign w:val="center"/>
          </w:tcPr>
          <w:p w14:paraId="5587B5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技术</w:t>
            </w:r>
          </w:p>
        </w:tc>
        <w:tc>
          <w:tcPr>
            <w:tcW w:w="1338" w:type="dxa"/>
            <w:noWrap w:val="0"/>
            <w:vAlign w:val="center"/>
          </w:tcPr>
          <w:p w14:paraId="1791AC01">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rPr>
            </w:pPr>
            <w:r>
              <w:rPr>
                <w:rFonts w:hint="eastAsia" w:ascii="仿宋_GB2312" w:hAnsi="黑体" w:eastAsia="仿宋_GB2312" w:cs="方正楷体简体"/>
                <w:color w:val="auto"/>
                <w:sz w:val="24"/>
                <w:szCs w:val="24"/>
                <w:highlight w:val="none"/>
                <w:lang w:val="en-US" w:eastAsia="zh-CN"/>
              </w:rPr>
              <w:t>实施</w:t>
            </w:r>
            <w:r>
              <w:rPr>
                <w:rFonts w:hint="eastAsia" w:ascii="仿宋_GB2312" w:hAnsi="黑体" w:eastAsia="仿宋_GB2312" w:cs="方正楷体简体"/>
                <w:color w:val="auto"/>
                <w:sz w:val="24"/>
                <w:szCs w:val="24"/>
                <w:highlight w:val="none"/>
              </w:rPr>
              <w:t>方案</w:t>
            </w:r>
          </w:p>
        </w:tc>
        <w:tc>
          <w:tcPr>
            <w:tcW w:w="5183" w:type="dxa"/>
            <w:noWrap w:val="0"/>
            <w:vAlign w:val="center"/>
          </w:tcPr>
          <w:p w14:paraId="50329DF6">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实施方案内容齐全、结构完整、条理清晰、针对性强，工作流程完善，进度计划安排合理，</w:t>
            </w:r>
            <w:r>
              <w:rPr>
                <w:rFonts w:hint="eastAsia" w:ascii="仿宋_GB2312" w:hAnsi="黑体" w:eastAsia="仿宋_GB2312" w:cs="方正楷体简体"/>
                <w:color w:val="auto"/>
                <w:sz w:val="24"/>
                <w:szCs w:val="24"/>
                <w:highlight w:val="none"/>
              </w:rPr>
              <w:t>各节点安排得当</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采取的技术手段和</w:t>
            </w:r>
            <w:r>
              <w:rPr>
                <w:rFonts w:hint="eastAsia" w:ascii="仿宋_GB2312" w:hAnsi="黑体" w:eastAsia="仿宋_GB2312" w:cs="方正楷体简体"/>
                <w:color w:val="auto"/>
                <w:sz w:val="24"/>
                <w:szCs w:val="24"/>
                <w:highlight w:val="none"/>
                <w:lang w:val="en-US" w:eastAsia="zh-CN"/>
              </w:rPr>
              <w:t>服务</w:t>
            </w:r>
            <w:r>
              <w:rPr>
                <w:rFonts w:hint="eastAsia" w:ascii="仿宋_GB2312" w:hAnsi="黑体" w:eastAsia="仿宋_GB2312" w:cs="方正楷体简体"/>
                <w:color w:val="auto"/>
                <w:sz w:val="24"/>
                <w:szCs w:val="24"/>
                <w:highlight w:val="none"/>
              </w:rPr>
              <w:t>方法科学、可行</w:t>
            </w:r>
            <w:r>
              <w:rPr>
                <w:rFonts w:hint="eastAsia" w:ascii="仿宋_GB2312" w:hAnsi="黑体" w:eastAsia="仿宋_GB2312" w:cs="方正楷体简体"/>
                <w:color w:val="auto"/>
                <w:sz w:val="24"/>
                <w:szCs w:val="24"/>
                <w:highlight w:val="none"/>
                <w:lang w:eastAsia="zh-CN"/>
              </w:rPr>
              <w:t>，</w:t>
            </w:r>
            <w:r>
              <w:rPr>
                <w:rFonts w:hint="eastAsia" w:ascii="仿宋_GB2312" w:hAnsi="黑体" w:eastAsia="仿宋_GB2312" w:cs="方正楷体简体"/>
                <w:color w:val="auto"/>
                <w:sz w:val="24"/>
                <w:szCs w:val="24"/>
                <w:highlight w:val="none"/>
              </w:rPr>
              <w:t>针对本项目提出的重点难点分析透彻，切合工作的实际情况，</w:t>
            </w:r>
            <w:r>
              <w:rPr>
                <w:rFonts w:hint="eastAsia" w:ascii="仿宋_GB2312" w:hAnsi="黑体" w:eastAsia="仿宋_GB2312" w:cs="方正楷体简体"/>
                <w:color w:val="auto"/>
                <w:sz w:val="24"/>
                <w:szCs w:val="24"/>
                <w:highlight w:val="none"/>
                <w:lang w:eastAsia="zh-CN"/>
              </w:rPr>
              <w:t>得</w:t>
            </w:r>
            <w:r>
              <w:rPr>
                <w:rFonts w:hint="eastAsia" w:ascii="仿宋_GB2312" w:hAnsi="黑体" w:eastAsia="仿宋_GB2312" w:cs="方正楷体简体"/>
                <w:color w:val="auto"/>
                <w:sz w:val="24"/>
                <w:szCs w:val="24"/>
                <w:highlight w:val="none"/>
                <w:lang w:val="en-US" w:eastAsia="zh-CN"/>
              </w:rPr>
              <w:t>22</w:t>
            </w:r>
            <w:r>
              <w:rPr>
                <w:rFonts w:hint="eastAsia" w:ascii="仿宋_GB2312" w:hAnsi="黑体" w:eastAsia="仿宋_GB2312" w:cs="方正楷体简体"/>
                <w:color w:val="auto"/>
                <w:sz w:val="24"/>
                <w:szCs w:val="24"/>
                <w:highlight w:val="none"/>
                <w:lang w:eastAsia="zh-CN"/>
              </w:rPr>
              <w:t>分，在此基础上每有一处不合理之处或瑕疵减1分，减完为止。</w:t>
            </w:r>
          </w:p>
        </w:tc>
        <w:tc>
          <w:tcPr>
            <w:tcW w:w="961" w:type="dxa"/>
            <w:noWrap w:val="0"/>
            <w:vAlign w:val="center"/>
          </w:tcPr>
          <w:p w14:paraId="061164D8">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黑体" w:eastAsia="仿宋_GB2312" w:cs="方正楷体简体"/>
                <w:color w:val="auto"/>
                <w:sz w:val="24"/>
                <w:szCs w:val="24"/>
                <w:highlight w:val="none"/>
              </w:rPr>
              <w:t>主观分</w:t>
            </w:r>
          </w:p>
        </w:tc>
        <w:tc>
          <w:tcPr>
            <w:tcW w:w="904" w:type="dxa"/>
            <w:noWrap w:val="0"/>
            <w:vAlign w:val="center"/>
          </w:tcPr>
          <w:p w14:paraId="2A764B3F">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22</w:t>
            </w:r>
            <w:r>
              <w:rPr>
                <w:rFonts w:hint="eastAsia" w:ascii="仿宋_GB2312" w:hAnsi="黑体" w:eastAsia="仿宋_GB2312" w:cs="方正楷体简体"/>
                <w:color w:val="auto"/>
                <w:sz w:val="24"/>
                <w:szCs w:val="24"/>
                <w:highlight w:val="none"/>
              </w:rPr>
              <w:t>.00</w:t>
            </w:r>
          </w:p>
        </w:tc>
      </w:tr>
      <w:tr w14:paraId="2B6CF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noWrap w:val="0"/>
            <w:vAlign w:val="center"/>
          </w:tcPr>
          <w:p w14:paraId="7A2989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黑体" w:eastAsia="仿宋_GB2312" w:cs="方正楷体简体"/>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1.07</w:t>
            </w:r>
          </w:p>
        </w:tc>
        <w:tc>
          <w:tcPr>
            <w:tcW w:w="401" w:type="pct"/>
            <w:noWrap w:val="0"/>
            <w:vAlign w:val="center"/>
          </w:tcPr>
          <w:p w14:paraId="47B480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黑体" w:eastAsia="仿宋_GB2312" w:cs="方正楷体简体"/>
                <w:color w:val="auto"/>
                <w:kern w:val="2"/>
                <w:sz w:val="24"/>
                <w:szCs w:val="24"/>
                <w:highlight w:val="none"/>
                <w:lang w:val="en-US" w:eastAsia="zh-CN" w:bidi="ar-SA"/>
              </w:rPr>
            </w:pPr>
            <w:r>
              <w:rPr>
                <w:rFonts w:hint="eastAsia" w:ascii="仿宋_GB2312" w:hAnsi="黑体" w:eastAsia="仿宋_GB2312" w:cs="方正楷体简体"/>
                <w:color w:val="auto"/>
                <w:sz w:val="24"/>
                <w:szCs w:val="24"/>
                <w:highlight w:val="none"/>
                <w:lang w:val="en-US" w:eastAsia="zh-CN"/>
              </w:rPr>
              <w:t>技术</w:t>
            </w:r>
          </w:p>
        </w:tc>
        <w:tc>
          <w:tcPr>
            <w:tcW w:w="1338" w:type="dxa"/>
            <w:noWrap w:val="0"/>
            <w:vAlign w:val="center"/>
          </w:tcPr>
          <w:p w14:paraId="72009212">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 w:hAnsi="仿宋" w:eastAsia="仿宋" w:cs="仿宋"/>
                <w:sz w:val="24"/>
                <w:szCs w:val="24"/>
                <w:highlight w:val="none"/>
                <w:lang w:val="en-US" w:eastAsia="zh-CN"/>
              </w:rPr>
              <w:t>质量保证</w:t>
            </w:r>
          </w:p>
        </w:tc>
        <w:tc>
          <w:tcPr>
            <w:tcW w:w="5183" w:type="dxa"/>
            <w:noWrap w:val="0"/>
            <w:vAlign w:val="center"/>
          </w:tcPr>
          <w:p w14:paraId="64A55CA2">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质量保证措施全面、针对性强，质量控制原则科学规范，质量管理目标、质量控制计划、质量保证体系等科学、合理、可行，得8分，在此基础上每有一处不合理之处或瑕疵减1分，减完为止。</w:t>
            </w:r>
          </w:p>
        </w:tc>
        <w:tc>
          <w:tcPr>
            <w:tcW w:w="961" w:type="dxa"/>
            <w:noWrap w:val="0"/>
            <w:vAlign w:val="center"/>
          </w:tcPr>
          <w:p w14:paraId="0FFA0446">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904" w:type="dxa"/>
            <w:noWrap w:val="0"/>
            <w:vAlign w:val="center"/>
          </w:tcPr>
          <w:p w14:paraId="1553588A">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8.00</w:t>
            </w:r>
          </w:p>
        </w:tc>
      </w:tr>
      <w:tr w14:paraId="4AAFC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noWrap w:val="0"/>
            <w:vAlign w:val="center"/>
          </w:tcPr>
          <w:p w14:paraId="0EE7FB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1.08</w:t>
            </w:r>
          </w:p>
        </w:tc>
        <w:tc>
          <w:tcPr>
            <w:tcW w:w="401" w:type="pct"/>
            <w:noWrap w:val="0"/>
            <w:vAlign w:val="center"/>
          </w:tcPr>
          <w:p w14:paraId="70152F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服务</w:t>
            </w:r>
          </w:p>
        </w:tc>
        <w:tc>
          <w:tcPr>
            <w:tcW w:w="1338" w:type="dxa"/>
            <w:noWrap w:val="0"/>
            <w:vAlign w:val="center"/>
          </w:tcPr>
          <w:p w14:paraId="751D2B7F">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服务承诺</w:t>
            </w:r>
          </w:p>
        </w:tc>
        <w:tc>
          <w:tcPr>
            <w:tcW w:w="5183" w:type="dxa"/>
            <w:noWrap w:val="0"/>
            <w:vAlign w:val="center"/>
          </w:tcPr>
          <w:p w14:paraId="5648DBC3">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服务承诺内容全面、措施完善，满足采购人</w:t>
            </w:r>
            <w:r>
              <w:rPr>
                <w:rFonts w:hint="default" w:ascii="仿宋_GB2312" w:hAnsi="仿宋_GB2312" w:eastAsia="仿宋_GB2312" w:cs="仿宋_GB2312"/>
                <w:sz w:val="24"/>
                <w:szCs w:val="24"/>
                <w:highlight w:val="none"/>
                <w:lang w:val="en-US" w:eastAsia="zh-CN"/>
              </w:rPr>
              <w:t>网络安全运营服务</w:t>
            </w:r>
            <w:r>
              <w:rPr>
                <w:rFonts w:hint="eastAsia" w:ascii="仿宋_GB2312" w:hAnsi="仿宋_GB2312" w:eastAsia="仿宋_GB2312" w:cs="仿宋_GB2312"/>
                <w:sz w:val="24"/>
                <w:szCs w:val="24"/>
                <w:highlight w:val="none"/>
                <w:lang w:val="en-US" w:eastAsia="zh-CN"/>
              </w:rPr>
              <w:t>中的应急响应服务要求，</w:t>
            </w:r>
            <w:r>
              <w:rPr>
                <w:rFonts w:hint="eastAsia" w:ascii="仿宋_GB2312" w:hAnsi="黑体" w:eastAsia="仿宋_GB2312" w:cs="方正楷体简体"/>
                <w:color w:val="auto"/>
                <w:sz w:val="24"/>
                <w:szCs w:val="24"/>
                <w:highlight w:val="none"/>
                <w:lang w:val="en-US" w:eastAsia="zh-CN"/>
              </w:rPr>
              <w:t>服务及时、便捷、服务系统完善，具有资料保密、随时汇报、批后服务等方面的保障措施，针对性强，紧急情况的处理措施、应急预案合理可行，能够提供科学完善且对采购人有实用价值的意见、建议，得8分，在此基础上每有一处不合理之处或瑕疵减1分，减完为止。</w:t>
            </w:r>
          </w:p>
        </w:tc>
        <w:tc>
          <w:tcPr>
            <w:tcW w:w="961" w:type="dxa"/>
            <w:noWrap w:val="0"/>
            <w:vAlign w:val="center"/>
          </w:tcPr>
          <w:p w14:paraId="652269C8">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904" w:type="dxa"/>
            <w:noWrap w:val="0"/>
            <w:vAlign w:val="center"/>
          </w:tcPr>
          <w:p w14:paraId="252A5D33">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8.00</w:t>
            </w:r>
          </w:p>
        </w:tc>
      </w:tr>
      <w:tr w14:paraId="08C29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349" w:type="pct"/>
            <w:noWrap w:val="0"/>
            <w:vAlign w:val="center"/>
          </w:tcPr>
          <w:p w14:paraId="4F1694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1.09</w:t>
            </w:r>
          </w:p>
        </w:tc>
        <w:tc>
          <w:tcPr>
            <w:tcW w:w="401" w:type="pct"/>
            <w:noWrap w:val="0"/>
            <w:vAlign w:val="center"/>
          </w:tcPr>
          <w:p w14:paraId="07B0BA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服务</w:t>
            </w:r>
          </w:p>
        </w:tc>
        <w:tc>
          <w:tcPr>
            <w:tcW w:w="1338" w:type="dxa"/>
            <w:noWrap w:val="0"/>
            <w:vAlign w:val="center"/>
          </w:tcPr>
          <w:p w14:paraId="77135720">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技术培训</w:t>
            </w:r>
          </w:p>
        </w:tc>
        <w:tc>
          <w:tcPr>
            <w:tcW w:w="5183" w:type="dxa"/>
            <w:noWrap w:val="0"/>
            <w:vAlign w:val="center"/>
          </w:tcPr>
          <w:p w14:paraId="785EC867">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报价单位能结合项目需求，提出有针对性、具体、合理的使用培训方案（包括但不限于安全意识培训、安全技能培训），能提供优质的多样化的技术培训服务，实用性、可行性强的，得8分，在此基础上每有一处不合理之处或瑕疵减1分，减完为止。</w:t>
            </w:r>
          </w:p>
        </w:tc>
        <w:tc>
          <w:tcPr>
            <w:tcW w:w="961" w:type="dxa"/>
            <w:noWrap w:val="0"/>
            <w:vAlign w:val="center"/>
          </w:tcPr>
          <w:p w14:paraId="06444250">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904" w:type="dxa"/>
            <w:noWrap w:val="0"/>
            <w:vAlign w:val="center"/>
          </w:tcPr>
          <w:p w14:paraId="65C5BFB0">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8.00</w:t>
            </w:r>
          </w:p>
        </w:tc>
      </w:tr>
    </w:tbl>
    <w:p w14:paraId="0D9859E2">
      <w:pPr>
        <w:pStyle w:val="26"/>
        <w:ind w:left="0" w:leftChars="0" w:firstLine="0" w:firstLineChars="0"/>
        <w:rPr>
          <w:rFonts w:hint="default" w:ascii="仿宋_GB2312" w:hAnsi="宋体" w:eastAsia="仿宋_GB2312"/>
          <w:color w:val="auto"/>
          <w:sz w:val="24"/>
          <w:szCs w:val="20"/>
          <w:highlight w:val="none"/>
          <w:lang w:val="en-US" w:eastAsia="zh-CN"/>
        </w:rPr>
      </w:pPr>
      <w:r>
        <w:rPr>
          <w:rFonts w:hint="eastAsia" w:ascii="仿宋_GB2312" w:hAnsi="宋体" w:eastAsia="仿宋_GB2312"/>
          <w:color w:val="auto"/>
          <w:sz w:val="24"/>
          <w:szCs w:val="20"/>
          <w:highlight w:val="none"/>
          <w:lang w:val="en-US" w:eastAsia="zh-CN"/>
        </w:rPr>
        <w:t>注：瑕疵指内容凭空编造、存在无关的事项、内容不全面、套用其他项目方案、规范标准错误、项目地点错误、内容粗略、存在不可能实现的夸大情形。</w:t>
      </w:r>
    </w:p>
    <w:p w14:paraId="4C2FA959">
      <w:pPr>
        <w:rPr>
          <w:rFonts w:hint="eastAsia" w:ascii="楷体_GB2312" w:hAnsi="宋体" w:eastAsia="楷体_GB2312" w:cs="宋体"/>
          <w:b/>
          <w:color w:val="auto"/>
          <w:kern w:val="2"/>
          <w:sz w:val="44"/>
          <w:szCs w:val="44"/>
          <w:highlight w:val="none"/>
          <w:lang w:val="en-US" w:eastAsia="zh-CN" w:bidi="ar-SA"/>
        </w:rPr>
      </w:pPr>
      <w:r>
        <w:rPr>
          <w:rFonts w:hint="eastAsia" w:ascii="楷体_GB2312" w:hAnsi="宋体" w:eastAsia="楷体_GB2312" w:cs="宋体"/>
          <w:b/>
          <w:color w:val="auto"/>
          <w:kern w:val="2"/>
          <w:sz w:val="44"/>
          <w:szCs w:val="44"/>
          <w:highlight w:val="none"/>
          <w:lang w:val="en-US" w:eastAsia="zh-CN" w:bidi="ar-SA"/>
        </w:rPr>
        <w:br w:type="page"/>
      </w:r>
    </w:p>
    <w:p w14:paraId="785DC322">
      <w:pPr>
        <w:numPr>
          <w:ilvl w:val="0"/>
          <w:numId w:val="1"/>
        </w:numPr>
        <w:spacing w:before="100" w:beforeAutospacing="1" w:after="100" w:afterAutospacing="1" w:line="415" w:lineRule="auto"/>
        <w:ind w:left="1440" w:leftChars="0" w:hanging="1440" w:firstLineChars="0"/>
        <w:jc w:val="center"/>
        <w:outlineLvl w:val="0"/>
        <w:rPr>
          <w:rFonts w:hint="eastAsia" w:ascii="楷体_GB2312" w:hAnsi="宋体" w:eastAsia="楷体_GB2312" w:cs="宋体"/>
          <w:b/>
          <w:color w:val="auto"/>
          <w:kern w:val="2"/>
          <w:sz w:val="44"/>
          <w:szCs w:val="44"/>
          <w:highlight w:val="none"/>
          <w:lang w:val="en-US" w:eastAsia="zh-CN" w:bidi="ar-SA"/>
        </w:rPr>
        <w:sectPr>
          <w:headerReference r:id="rId16" w:type="default"/>
          <w:footerReference r:id="rId17" w:type="default"/>
          <w:pgSz w:w="11906" w:h="16838"/>
          <w:pgMar w:top="1440" w:right="1077" w:bottom="1440" w:left="1077" w:header="851" w:footer="992" w:gutter="0"/>
          <w:cols w:space="720" w:num="1"/>
          <w:docGrid w:type="linesAndChars" w:linePitch="312" w:charSpace="0"/>
        </w:sectPr>
      </w:pPr>
      <w:r>
        <w:rPr>
          <w:rFonts w:hint="eastAsia" w:ascii="楷体_GB2312" w:hAnsi="宋体" w:eastAsia="楷体_GB2312" w:cs="宋体"/>
          <w:b/>
          <w:color w:val="auto"/>
          <w:kern w:val="2"/>
          <w:sz w:val="44"/>
          <w:szCs w:val="44"/>
          <w:highlight w:val="none"/>
          <w:lang w:val="en-US" w:eastAsia="zh-CN" w:bidi="ar-SA"/>
        </w:rPr>
        <w:t xml:space="preserve">  响应文件格式与要求</w:t>
      </w:r>
    </w:p>
    <w:p w14:paraId="7CA15034">
      <w:pPr>
        <w:ind w:right="210"/>
        <w:jc w:val="left"/>
        <w:rPr>
          <w:rFonts w:ascii="仿宋" w:hAnsi="仿宋" w:eastAsia="仿宋"/>
          <w:color w:val="auto"/>
          <w:sz w:val="52"/>
          <w:highlight w:val="none"/>
        </w:rPr>
      </w:pPr>
    </w:p>
    <w:p w14:paraId="5171671D">
      <w:pPr>
        <w:rPr>
          <w:rFonts w:ascii="方正小标宋简体" w:hAnsi="仿宋" w:eastAsia="方正小标宋简体"/>
          <w:color w:val="auto"/>
          <w:sz w:val="84"/>
          <w:highlight w:val="none"/>
        </w:rPr>
      </w:pPr>
    </w:p>
    <w:p w14:paraId="48938140">
      <w:pPr>
        <w:jc w:val="center"/>
        <w:outlineLvl w:val="1"/>
        <w:rPr>
          <w:rFonts w:ascii="方正小标宋简体" w:hAnsi="仿宋" w:eastAsia="方正小标宋简体"/>
          <w:color w:val="auto"/>
          <w:sz w:val="84"/>
          <w:highlight w:val="none"/>
        </w:rPr>
      </w:pPr>
      <w:r>
        <w:rPr>
          <w:rFonts w:hint="eastAsia" w:ascii="方正小标宋简体" w:hAnsi="仿宋" w:eastAsia="方正小标宋简体"/>
          <w:color w:val="auto"/>
          <w:sz w:val="84"/>
          <w:highlight w:val="none"/>
        </w:rPr>
        <w:t>响 应 文 件</w:t>
      </w:r>
    </w:p>
    <w:p w14:paraId="54D5217D">
      <w:pPr>
        <w:spacing w:line="360" w:lineRule="auto"/>
        <w:ind w:firstLine="2880" w:firstLineChars="400"/>
        <w:rPr>
          <w:rFonts w:ascii="仿宋" w:hAnsi="仿宋" w:eastAsia="仿宋" w:cs="Calibri"/>
          <w:color w:val="auto"/>
          <w:sz w:val="72"/>
          <w:highlight w:val="none"/>
        </w:rPr>
      </w:pPr>
      <w:r>
        <w:rPr>
          <w:rFonts w:hint="eastAsia" w:ascii="仿宋" w:hAnsi="仿宋" w:eastAsia="仿宋" w:cs="Calibri"/>
          <w:color w:val="auto"/>
          <w:sz w:val="72"/>
          <w:highlight w:val="none"/>
        </w:rPr>
        <w:t>（第一册）</w:t>
      </w:r>
    </w:p>
    <w:p w14:paraId="6D10DAAE">
      <w:pPr>
        <w:jc w:val="center"/>
        <w:rPr>
          <w:rFonts w:ascii="仿宋" w:hAnsi="仿宋" w:eastAsia="仿宋"/>
          <w:color w:val="auto"/>
          <w:sz w:val="72"/>
          <w:highlight w:val="none"/>
        </w:rPr>
      </w:pPr>
    </w:p>
    <w:p w14:paraId="70AAF9EC">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采购项目：</w:t>
      </w:r>
      <w:r>
        <w:rPr>
          <w:rFonts w:hint="eastAsia" w:ascii="黑体" w:hAnsi="黑体" w:eastAsia="黑体"/>
          <w:color w:val="auto"/>
          <w:sz w:val="36"/>
          <w:szCs w:val="36"/>
          <w:highlight w:val="none"/>
          <w:lang w:eastAsia="zh-CN"/>
        </w:rPr>
        <w:t>智慧实训一体化教学云平台</w:t>
      </w:r>
    </w:p>
    <w:p w14:paraId="18A5D9E0">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采购编号：</w:t>
      </w:r>
      <w:r>
        <w:rPr>
          <w:rFonts w:hint="eastAsia" w:ascii="黑体" w:hAnsi="黑体" w:eastAsia="黑体"/>
          <w:color w:val="auto"/>
          <w:sz w:val="36"/>
          <w:szCs w:val="36"/>
          <w:highlight w:val="none"/>
          <w:lang w:eastAsia="zh-CN"/>
        </w:rPr>
        <w:t>SDGP371000000202402000542</w:t>
      </w:r>
    </w:p>
    <w:p w14:paraId="0088CAF3">
      <w:pPr>
        <w:jc w:val="left"/>
        <w:rPr>
          <w:rFonts w:hint="eastAsia" w:ascii="仿宋" w:hAnsi="仿宋" w:eastAsia="黑体"/>
          <w:b/>
          <w:color w:val="auto"/>
          <w:sz w:val="36"/>
          <w:highlight w:val="none"/>
          <w:lang w:eastAsia="zh-CN"/>
        </w:rPr>
      </w:pPr>
      <w:r>
        <w:rPr>
          <w:rFonts w:hint="eastAsia" w:ascii="黑体" w:hAnsi="黑体" w:eastAsia="黑体"/>
          <w:color w:val="auto"/>
          <w:sz w:val="36"/>
          <w:szCs w:val="36"/>
          <w:highlight w:val="none"/>
          <w:lang w:val="en-US" w:eastAsia="zh-CN"/>
        </w:rPr>
        <w:t>所投包号</w:t>
      </w:r>
      <w:r>
        <w:rPr>
          <w:rFonts w:hint="eastAsia" w:ascii="黑体" w:hAnsi="黑体" w:eastAsia="黑体"/>
          <w:color w:val="auto"/>
          <w:sz w:val="36"/>
          <w:szCs w:val="36"/>
          <w:highlight w:val="none"/>
        </w:rPr>
        <w:t>：</w:t>
      </w:r>
    </w:p>
    <w:p w14:paraId="34CD1618">
      <w:pPr>
        <w:jc w:val="left"/>
        <w:rPr>
          <w:rFonts w:ascii="仿宋" w:hAnsi="仿宋" w:eastAsia="仿宋"/>
          <w:color w:val="auto"/>
          <w:sz w:val="36"/>
          <w:highlight w:val="none"/>
        </w:rPr>
      </w:pPr>
    </w:p>
    <w:p w14:paraId="281669B8">
      <w:pPr>
        <w:tabs>
          <w:tab w:val="left" w:pos="580"/>
        </w:tabs>
        <w:ind w:left="185" w:leftChars="88" w:firstLine="1800" w:firstLineChars="500"/>
        <w:rPr>
          <w:rFonts w:ascii="仿宋" w:hAnsi="仿宋" w:eastAsia="仿宋"/>
          <w:color w:val="auto"/>
          <w:sz w:val="36"/>
          <w:szCs w:val="21"/>
          <w:highlight w:val="none"/>
        </w:rPr>
      </w:pPr>
    </w:p>
    <w:p w14:paraId="07146B9D">
      <w:pPr>
        <w:tabs>
          <w:tab w:val="left" w:pos="580"/>
        </w:tabs>
        <w:ind w:left="185" w:leftChars="88" w:firstLine="1800" w:firstLineChars="500"/>
        <w:rPr>
          <w:rFonts w:ascii="仿宋_GB2312" w:hAnsi="仿宋" w:eastAsia="仿宋_GB2312"/>
          <w:color w:val="auto"/>
          <w:sz w:val="36"/>
          <w:szCs w:val="36"/>
          <w:highlight w:val="none"/>
        </w:rPr>
      </w:pPr>
    </w:p>
    <w:p w14:paraId="6ABFA095">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供应商名称：</w:t>
      </w:r>
    </w:p>
    <w:p w14:paraId="32990AEB">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日      期：</w:t>
      </w:r>
      <w:r>
        <w:rPr>
          <w:rFonts w:ascii="仿宋_GB2312" w:hAnsi="仿宋" w:eastAsia="仿宋_GB2312"/>
          <w:color w:val="auto"/>
          <w:sz w:val="36"/>
          <w:szCs w:val="36"/>
          <w:highlight w:val="none"/>
        </w:rPr>
        <w:t xml:space="preserve">   </w:t>
      </w:r>
      <w:r>
        <w:rPr>
          <w:rFonts w:hint="eastAsia" w:ascii="仿宋_GB2312" w:hAnsi="仿宋" w:eastAsia="仿宋_GB2312"/>
          <w:color w:val="auto"/>
          <w:sz w:val="36"/>
          <w:szCs w:val="36"/>
          <w:highlight w:val="none"/>
        </w:rPr>
        <w:t>年  月  日</w:t>
      </w:r>
    </w:p>
    <w:p w14:paraId="1FDD96C7">
      <w:pPr>
        <w:widowControl/>
        <w:jc w:val="center"/>
        <w:outlineLvl w:val="1"/>
        <w:rPr>
          <w:rFonts w:ascii="黑体" w:hAnsi="黑体" w:eastAsia="黑体"/>
          <w:color w:val="auto"/>
          <w:sz w:val="44"/>
          <w:szCs w:val="44"/>
          <w:highlight w:val="none"/>
        </w:rPr>
      </w:pPr>
      <w:r>
        <w:rPr>
          <w:rFonts w:ascii="仿宋_GB2312" w:hAnsi="仿宋" w:eastAsia="仿宋_GB2312"/>
          <w:color w:val="auto"/>
          <w:sz w:val="36"/>
          <w:szCs w:val="36"/>
          <w:highlight w:val="none"/>
        </w:rPr>
        <w:br w:type="page"/>
      </w:r>
      <w:r>
        <w:rPr>
          <w:rFonts w:ascii="黑体" w:hAnsi="黑体" w:eastAsia="黑体"/>
          <w:color w:val="auto"/>
          <w:sz w:val="44"/>
          <w:szCs w:val="44"/>
          <w:highlight w:val="none"/>
        </w:rPr>
        <w:t>目录</w:t>
      </w:r>
    </w:p>
    <w:p w14:paraId="45C3A983">
      <w:pPr>
        <w:tabs>
          <w:tab w:val="right" w:leader="dot" w:pos="8296"/>
        </w:tabs>
        <w:ind w:left="1" w:leftChars="-199" w:hanging="419" w:hangingChars="131"/>
        <w:jc w:val="center"/>
        <w:rPr>
          <w:rFonts w:ascii="黑体" w:hAnsi="黑体" w:eastAsia="黑体"/>
          <w:color w:val="auto"/>
          <w:szCs w:val="21"/>
          <w:highlight w:val="none"/>
        </w:rPr>
      </w:pPr>
      <w:r>
        <w:rPr>
          <w:rFonts w:ascii="黑体" w:hAnsi="黑体" w:eastAsia="黑体"/>
          <w:color w:val="auto"/>
          <w:sz w:val="32"/>
          <w:szCs w:val="21"/>
          <w:highlight w:val="none"/>
        </w:rPr>
        <w:t>（</w:t>
      </w:r>
      <w:r>
        <w:rPr>
          <w:rFonts w:hint="eastAsia" w:ascii="黑体" w:hAnsi="黑体" w:eastAsia="黑体"/>
          <w:color w:val="auto"/>
          <w:sz w:val="32"/>
          <w:szCs w:val="21"/>
          <w:highlight w:val="none"/>
        </w:rPr>
        <w:t>由供应商自行编制</w:t>
      </w:r>
      <w:r>
        <w:rPr>
          <w:rFonts w:ascii="黑体" w:hAnsi="黑体" w:eastAsia="黑体"/>
          <w:color w:val="auto"/>
          <w:sz w:val="32"/>
          <w:szCs w:val="21"/>
          <w:highlight w:val="none"/>
        </w:rPr>
        <w:t>）</w:t>
      </w:r>
    </w:p>
    <w:p w14:paraId="1B6017D3">
      <w:pPr>
        <w:keepNext/>
        <w:keepLines/>
        <w:spacing w:before="120" w:after="120" w:line="560" w:lineRule="exact"/>
        <w:jc w:val="center"/>
        <w:outlineLvl w:val="1"/>
        <w:rPr>
          <w:rFonts w:ascii="Arial" w:hAnsi="Arial" w:eastAsia="黑体"/>
          <w:color w:val="auto"/>
          <w:sz w:val="44"/>
          <w:szCs w:val="32"/>
          <w:highlight w:val="none"/>
        </w:rPr>
      </w:pPr>
      <w:r>
        <w:rPr>
          <w:rFonts w:ascii="仿宋_GB2312" w:hAnsi="宋体" w:eastAsia="仿宋_GB2312"/>
          <w:b/>
          <w:color w:val="auto"/>
          <w:sz w:val="30"/>
          <w:szCs w:val="30"/>
          <w:highlight w:val="none"/>
        </w:rPr>
        <w:br w:type="page"/>
      </w:r>
      <w:r>
        <w:rPr>
          <w:rFonts w:hint="eastAsia" w:ascii="Arial" w:hAnsi="Arial" w:eastAsia="黑体"/>
          <w:color w:val="auto"/>
          <w:sz w:val="44"/>
          <w:szCs w:val="32"/>
          <w:highlight w:val="none"/>
        </w:rPr>
        <w:t>报价承诺函</w:t>
      </w:r>
    </w:p>
    <w:p w14:paraId="5CCDD645">
      <w:pPr>
        <w:spacing w:line="560" w:lineRule="exac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eastAsia="zh-CN"/>
        </w:rPr>
        <w:t>山东志诚工程咨询管理有限公司</w:t>
      </w:r>
      <w:r>
        <w:rPr>
          <w:rFonts w:hint="eastAsia" w:ascii="仿宋_GB2312" w:hAnsi="仿宋" w:eastAsia="仿宋_GB2312"/>
          <w:color w:val="auto"/>
          <w:sz w:val="30"/>
          <w:szCs w:val="30"/>
          <w:highlight w:val="none"/>
        </w:rPr>
        <w:t>：</w:t>
      </w:r>
    </w:p>
    <w:p w14:paraId="4B830ED4">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我方根据项目编号为</w:t>
      </w:r>
      <w:r>
        <w:rPr>
          <w:rFonts w:hint="eastAsia" w:ascii="仿宋_GB2312" w:hAnsi="仿宋" w:eastAsia="仿宋_GB2312"/>
          <w:color w:val="auto"/>
          <w:sz w:val="30"/>
          <w:szCs w:val="30"/>
          <w:highlight w:val="none"/>
          <w:lang w:eastAsia="zh-CN"/>
        </w:rPr>
        <w:t>SDGP371000000202402000542</w:t>
      </w:r>
      <w:r>
        <w:rPr>
          <w:rFonts w:hint="eastAsia" w:ascii="仿宋_GB2312" w:hAnsi="仿宋" w:eastAsia="仿宋_GB2312"/>
          <w:color w:val="auto"/>
          <w:sz w:val="30"/>
          <w:szCs w:val="30"/>
          <w:highlight w:val="none"/>
        </w:rPr>
        <w:t>名称为</w:t>
      </w:r>
      <w:r>
        <w:rPr>
          <w:rFonts w:hint="eastAsia" w:ascii="仿宋_GB2312" w:hAnsi="仿宋" w:eastAsia="仿宋_GB2312"/>
          <w:color w:val="auto"/>
          <w:sz w:val="30"/>
          <w:szCs w:val="30"/>
          <w:highlight w:val="none"/>
          <w:lang w:eastAsia="zh-CN"/>
        </w:rPr>
        <w:t>智慧实训一体化教学云平台</w:t>
      </w:r>
      <w:r>
        <w:rPr>
          <w:rFonts w:hint="eastAsia" w:ascii="仿宋_GB2312" w:hAnsi="仿宋" w:eastAsia="仿宋_GB2312"/>
          <w:color w:val="auto"/>
          <w:sz w:val="30"/>
          <w:szCs w:val="30"/>
          <w:highlight w:val="none"/>
        </w:rPr>
        <w:t>的磋商文件的要求，经详细研究决定参加报价。</w:t>
      </w:r>
    </w:p>
    <w:p w14:paraId="4308A8A3">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 我方接受本采购文件中关于电子招投标的各项规定，遵守《中华人民共和国电子签名法》关于电子签名的各项规定。我方愿意按照磋商文件的规定和要求提供服务，报价详见《开标（报价）一览表》。</w:t>
      </w:r>
    </w:p>
    <w:p w14:paraId="5657E55A">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2.我方同意</w:t>
      </w:r>
      <w:r>
        <w:rPr>
          <w:rFonts w:hint="eastAsia" w:ascii="仿宋_GB2312" w:hAnsi="宋体" w:eastAsia="仿宋_GB2312" w:cs="宋体"/>
          <w:color w:val="auto"/>
          <w:sz w:val="30"/>
          <w:szCs w:val="30"/>
          <w:highlight w:val="none"/>
        </w:rPr>
        <w:t>90天</w:t>
      </w:r>
      <w:r>
        <w:rPr>
          <w:rFonts w:hint="eastAsia" w:ascii="仿宋_GB2312" w:hAnsi="仿宋" w:eastAsia="仿宋_GB2312"/>
          <w:color w:val="auto"/>
          <w:sz w:val="30"/>
          <w:szCs w:val="30"/>
          <w:highlight w:val="none"/>
        </w:rPr>
        <w:t>的</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，严格遵守响应文件的各项承诺。在此期限届满之前，本响应文件始终对我方具有约束力，并随时接受成交。我方承诺在</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内不修改、撤销响应文件。</w:t>
      </w:r>
    </w:p>
    <w:p w14:paraId="302ABBE2">
      <w:pPr>
        <w:spacing w:line="560" w:lineRule="exact"/>
        <w:ind w:firstLine="600" w:firstLineChars="200"/>
        <w:rPr>
          <w:rFonts w:ascii="仿宋_GB2312" w:hAnsi="仿宋" w:eastAsia="仿宋_GB2312"/>
          <w:strike/>
          <w:color w:val="auto"/>
          <w:sz w:val="30"/>
          <w:szCs w:val="30"/>
          <w:highlight w:val="none"/>
        </w:rPr>
      </w:pPr>
      <w:r>
        <w:rPr>
          <w:rFonts w:hint="eastAsia" w:ascii="仿宋_GB2312" w:hAnsi="仿宋" w:eastAsia="仿宋_GB2312"/>
          <w:color w:val="auto"/>
          <w:sz w:val="30"/>
          <w:szCs w:val="30"/>
          <w:highlight w:val="none"/>
        </w:rPr>
        <w:t>3. 我方愿意遵守本采购文件的规定和要求并提供磋商文件中要求的所有资料，若响应文件中存在虚假资料的，则视为我方隐瞒真实情况、提供虚假资料，我方愿意接受主管部门做出的行政处罚。</w:t>
      </w:r>
    </w:p>
    <w:p w14:paraId="3F7EF3D6">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4.我方同意最低价是成交的主要选择标准，但不是唯一的选择标准。</w:t>
      </w:r>
    </w:p>
    <w:p w14:paraId="0C7C4A37">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5.如果我方成交：</w:t>
      </w:r>
    </w:p>
    <w:p w14:paraId="053003BD">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（1）我方承诺在成交通知书发出后，在规定期限内与采购人签订合同；</w:t>
      </w:r>
    </w:p>
    <w:p w14:paraId="6AC8E900">
      <w:pPr>
        <w:spacing w:line="560" w:lineRule="exact"/>
        <w:ind w:firstLine="450" w:firstLineChars="150"/>
        <w:rPr>
          <w:rFonts w:hint="eastAsia"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（2）我方承诺在合同约定的期限内，按期、保质、保量完成供货</w:t>
      </w:r>
      <w:r>
        <w:rPr>
          <w:rFonts w:hint="eastAsia" w:ascii="仿宋_GB2312" w:hAnsi="仿宋" w:eastAsia="仿宋_GB2312"/>
          <w:color w:val="auto"/>
          <w:sz w:val="30"/>
          <w:szCs w:val="30"/>
          <w:highlight w:val="none"/>
          <w:lang w:val="en-US" w:eastAsia="zh-CN"/>
        </w:rPr>
        <w:t>/</w:t>
      </w:r>
      <w:r>
        <w:rPr>
          <w:rFonts w:hint="eastAsia" w:ascii="仿宋_GB2312" w:hAnsi="仿宋" w:eastAsia="仿宋_GB2312"/>
          <w:color w:val="auto"/>
          <w:sz w:val="30"/>
          <w:szCs w:val="30"/>
          <w:highlight w:val="none"/>
        </w:rPr>
        <w:t>服务任务。</w:t>
      </w:r>
    </w:p>
    <w:p w14:paraId="2CF53705">
      <w:pPr>
        <w:spacing w:line="560" w:lineRule="exact"/>
        <w:ind w:firstLine="450" w:firstLineChars="150"/>
        <w:rPr>
          <w:rFonts w:hint="eastAsia" w:ascii="仿宋_GB2312" w:hAnsi="仿宋" w:eastAsia="仿宋_GB2312" w:cs="Times New Roman"/>
          <w:b w:val="0"/>
          <w:color w:val="auto"/>
          <w:kern w:val="2"/>
          <w:sz w:val="30"/>
          <w:szCs w:val="30"/>
          <w:highlight w:val="none"/>
          <w:lang w:val="en-US" w:eastAsia="zh-CN" w:bidi="ar-SA"/>
        </w:rPr>
      </w:pPr>
      <w:r>
        <w:rPr>
          <w:rFonts w:hint="eastAsia" w:ascii="仿宋_GB2312" w:hAnsi="仿宋" w:eastAsia="仿宋_GB2312" w:cs="Times New Roman"/>
          <w:b w:val="0"/>
          <w:color w:val="auto"/>
          <w:kern w:val="2"/>
          <w:sz w:val="30"/>
          <w:szCs w:val="30"/>
          <w:highlight w:val="none"/>
          <w:lang w:val="en-US" w:eastAsia="zh-CN" w:bidi="ar-SA"/>
        </w:rPr>
        <w:t>（3）我方承诺将按照采购文件的规定全额交纳代理服务费。</w:t>
      </w:r>
    </w:p>
    <w:p w14:paraId="4A490240">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6.所有有关本报价的函电，请按下列地址联系：</w:t>
      </w:r>
    </w:p>
    <w:p w14:paraId="5E60E002">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单    位：                     邮政编码：</w:t>
      </w:r>
    </w:p>
    <w:p w14:paraId="10F68163">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地    址：                     联 系 人：</w:t>
      </w:r>
    </w:p>
    <w:p w14:paraId="29F325EF">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电    话：                     传    真：</w:t>
      </w:r>
    </w:p>
    <w:p w14:paraId="2CAA784E">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开户名称：</w:t>
      </w:r>
    </w:p>
    <w:p w14:paraId="6CE0864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开户银行：</w:t>
      </w:r>
    </w:p>
    <w:p w14:paraId="70DAD903">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w:t>
      </w:r>
      <w:r>
        <w:rPr>
          <w:rFonts w:hint="eastAsia" w:ascii="仿宋_GB2312" w:hAnsi="仿宋" w:eastAsia="仿宋_GB2312"/>
          <w:color w:val="auto"/>
          <w:sz w:val="30"/>
          <w:szCs w:val="30"/>
          <w:highlight w:val="none"/>
          <w:lang w:val="en-US" w:eastAsia="zh-CN"/>
        </w:rPr>
        <w:t>账</w:t>
      </w:r>
      <w:r>
        <w:rPr>
          <w:rFonts w:hint="eastAsia" w:ascii="仿宋_GB2312" w:hAnsi="仿宋" w:eastAsia="仿宋_GB2312"/>
          <w:color w:val="auto"/>
          <w:sz w:val="30"/>
          <w:szCs w:val="30"/>
          <w:highlight w:val="none"/>
        </w:rPr>
        <w:t>号：</w:t>
      </w:r>
    </w:p>
    <w:p w14:paraId="6CA05A35">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供应商（盖章）：</w:t>
      </w:r>
    </w:p>
    <w:p w14:paraId="4F40E5B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法定代表人(依法登记的负责人）或被授权人（签字或签章）：</w:t>
      </w:r>
    </w:p>
    <w:p w14:paraId="6FF9095F">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报价日期：××年××月××日 </w:t>
      </w:r>
    </w:p>
    <w:p w14:paraId="59E446A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w:t>
      </w:r>
    </w:p>
    <w:p w14:paraId="00FBA1E9">
      <w:pPr>
        <w:keepNext/>
        <w:keepLines/>
        <w:spacing w:before="120" w:after="120" w:line="560" w:lineRule="exact"/>
        <w:jc w:val="center"/>
        <w:outlineLvl w:val="1"/>
        <w:rPr>
          <w:rFonts w:ascii="Arial" w:hAnsi="Arial" w:eastAsia="黑体"/>
          <w:color w:val="auto"/>
          <w:sz w:val="44"/>
          <w:szCs w:val="32"/>
          <w:highlight w:val="none"/>
        </w:rPr>
      </w:pPr>
      <w:r>
        <w:rPr>
          <w:rFonts w:ascii="仿宋_GB2312" w:hAnsi="仿宋" w:eastAsia="仿宋_GB2312"/>
          <w:color w:val="auto"/>
          <w:sz w:val="30"/>
          <w:szCs w:val="30"/>
          <w:highlight w:val="none"/>
        </w:rPr>
        <w:br w:type="page"/>
      </w:r>
      <w:r>
        <w:rPr>
          <w:rFonts w:hint="eastAsia" w:ascii="Arial" w:hAnsi="Arial" w:eastAsia="黑体"/>
          <w:color w:val="auto"/>
          <w:sz w:val="44"/>
          <w:szCs w:val="32"/>
          <w:highlight w:val="none"/>
        </w:rPr>
        <w:t>供应商资格证明文件</w:t>
      </w:r>
    </w:p>
    <w:p w14:paraId="6F18BB95">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具有独立承担民事责任的能力的证明材料</w:t>
      </w:r>
    </w:p>
    <w:p w14:paraId="0AFC15A3">
      <w:pPr>
        <w:keepNext/>
        <w:keepLines/>
        <w:spacing w:line="560" w:lineRule="exact"/>
        <w:jc w:val="center"/>
        <w:outlineLvl w:val="9"/>
        <w:rPr>
          <w:rFonts w:hint="eastAsia" w:eastAsia="黑体"/>
          <w:color w:val="auto"/>
          <w:sz w:val="32"/>
          <w:szCs w:val="32"/>
          <w:highlight w:val="none"/>
          <w:lang w:val="en-US" w:eastAsia="zh-CN"/>
        </w:rPr>
      </w:pPr>
      <w:r>
        <w:rPr>
          <w:rFonts w:hint="eastAsia" w:eastAsia="黑体"/>
          <w:color w:val="auto"/>
          <w:sz w:val="32"/>
          <w:szCs w:val="32"/>
          <w:highlight w:val="none"/>
          <w:lang w:val="en-US" w:eastAsia="zh-CN"/>
        </w:rPr>
        <w:t>(盖章）</w:t>
      </w:r>
    </w:p>
    <w:p w14:paraId="2B313607">
      <w:pPr>
        <w:keepNext/>
        <w:keepLines/>
        <w:spacing w:line="560" w:lineRule="exact"/>
        <w:jc w:val="center"/>
        <w:outlineLvl w:val="9"/>
        <w:rPr>
          <w:rFonts w:hint="eastAsia" w:eastAsia="黑体"/>
          <w:color w:val="auto"/>
          <w:sz w:val="32"/>
          <w:szCs w:val="32"/>
          <w:highlight w:val="none"/>
          <w:lang w:val="en-US" w:eastAsia="zh-CN"/>
        </w:rPr>
        <w:sectPr>
          <w:headerReference r:id="rId18" w:type="default"/>
          <w:footerReference r:id="rId19" w:type="default"/>
          <w:pgSz w:w="11906" w:h="16838"/>
          <w:pgMar w:top="1440" w:right="1080" w:bottom="1440" w:left="1080" w:header="851" w:footer="992" w:gutter="0"/>
          <w:pgNumType w:fmt="decimal"/>
          <w:cols w:space="720" w:num="1"/>
          <w:docGrid w:type="lines" w:linePitch="312" w:charSpace="0"/>
        </w:sectPr>
      </w:pPr>
    </w:p>
    <w:p w14:paraId="196338CE">
      <w:pPr>
        <w:keepNext/>
        <w:keepLines/>
        <w:spacing w:line="560" w:lineRule="exact"/>
        <w:jc w:val="center"/>
        <w:outlineLvl w:val="2"/>
        <w:rPr>
          <w:rFonts w:eastAsia="黑体"/>
          <w:color w:val="auto"/>
          <w:sz w:val="32"/>
          <w:szCs w:val="32"/>
          <w:highlight w:val="none"/>
        </w:rPr>
      </w:pPr>
      <w:r>
        <w:rPr>
          <w:rFonts w:hint="eastAsia" w:eastAsia="黑体"/>
          <w:color w:val="auto"/>
          <w:sz w:val="32"/>
          <w:szCs w:val="32"/>
          <w:highlight w:val="none"/>
        </w:rPr>
        <w:t>法定代表人(依法登记的负责人）身份证明书</w:t>
      </w:r>
    </w:p>
    <w:p w14:paraId="0AA8BBA4">
      <w:pPr>
        <w:ind w:right="840"/>
        <w:jc w:val="center"/>
        <w:rPr>
          <w:rFonts w:hAnsi="宋体"/>
          <w:color w:val="auto"/>
          <w:highlight w:val="none"/>
        </w:rPr>
      </w:pPr>
    </w:p>
    <w:p w14:paraId="5709E848">
      <w:pPr>
        <w:tabs>
          <w:tab w:val="left" w:pos="5580"/>
        </w:tabs>
        <w:spacing w:line="600" w:lineRule="exact"/>
        <w:rPr>
          <w:rFonts w:hint="eastAsia" w:ascii="仿宋_GB2312" w:hAnsi="仿宋" w:eastAsia="仿宋_GB2312" w:cs="Times New Roman"/>
          <w:color w:val="auto"/>
          <w:sz w:val="32"/>
          <w:szCs w:val="32"/>
          <w:highlight w:val="none"/>
        </w:rPr>
      </w:pPr>
      <w:r>
        <w:rPr>
          <w:rFonts w:hint="eastAsia" w:ascii="仿宋_GB2312" w:hAnsi="仿宋" w:eastAsia="仿宋_GB2312" w:cs="Times New Roman"/>
          <w:color w:val="auto"/>
          <w:sz w:val="32"/>
          <w:szCs w:val="32"/>
          <w:highlight w:val="none"/>
        </w:rPr>
        <w:t>致</w:t>
      </w:r>
      <w:r>
        <w:rPr>
          <w:rFonts w:hint="eastAsia" w:ascii="仿宋_GB2312" w:hAnsi="仿宋" w:eastAsia="仿宋_GB2312" w:cs="Times New Roman"/>
          <w:color w:val="auto"/>
          <w:sz w:val="32"/>
          <w:szCs w:val="32"/>
          <w:highlight w:val="none"/>
          <w:lang w:eastAsia="zh-CN"/>
        </w:rPr>
        <w:t>山东志诚工程咨询管理有限公司</w:t>
      </w:r>
      <w:r>
        <w:rPr>
          <w:rFonts w:hint="eastAsia" w:ascii="仿宋_GB2312" w:hAnsi="仿宋" w:eastAsia="仿宋_GB2312" w:cs="Times New Roman"/>
          <w:color w:val="auto"/>
          <w:sz w:val="32"/>
          <w:szCs w:val="32"/>
          <w:highlight w:val="none"/>
        </w:rPr>
        <w:t>：</w:t>
      </w:r>
    </w:p>
    <w:p w14:paraId="22941662">
      <w:pPr>
        <w:tabs>
          <w:tab w:val="left" w:pos="5580"/>
        </w:tabs>
        <w:spacing w:line="600" w:lineRule="exact"/>
        <w:ind w:left="1100" w:leftChars="-29" w:hanging="1161"/>
        <w:rPr>
          <w:rFonts w:ascii="仿宋_GB2312" w:hAnsi="仿宋" w:eastAsia="仿宋_GB2312"/>
          <w:color w:val="auto"/>
          <w:sz w:val="32"/>
          <w:szCs w:val="32"/>
          <w:highlight w:val="none"/>
        </w:rPr>
      </w:pPr>
    </w:p>
    <w:p w14:paraId="32E751BF">
      <w:pPr>
        <w:tabs>
          <w:tab w:val="left" w:pos="5580"/>
        </w:tabs>
        <w:spacing w:line="600" w:lineRule="exact"/>
        <w:ind w:left="-113" w:leftChars="-54"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（姓名、性别、年龄、身份证号码）在我单位任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（董事长、总经理等）职务，是我单位的法定代表人(依法登记的负责人）。</w:t>
      </w:r>
    </w:p>
    <w:p w14:paraId="14A77366">
      <w:pPr>
        <w:tabs>
          <w:tab w:val="left" w:pos="5580"/>
        </w:tabs>
        <w:spacing w:line="600" w:lineRule="exact"/>
        <w:rPr>
          <w:rFonts w:ascii="仿宋_GB2312" w:hAnsi="仿宋" w:eastAsia="仿宋_GB2312"/>
          <w:color w:val="auto"/>
          <w:sz w:val="32"/>
          <w:szCs w:val="32"/>
          <w:highlight w:val="none"/>
        </w:rPr>
      </w:pPr>
    </w:p>
    <w:p w14:paraId="4DD1E57E">
      <w:pPr>
        <w:tabs>
          <w:tab w:val="left" w:pos="5580"/>
        </w:tabs>
        <w:spacing w:line="600" w:lineRule="exact"/>
        <w:ind w:left="1080" w:leftChars="257" w:hanging="54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特此证明。</w:t>
      </w:r>
    </w:p>
    <w:p w14:paraId="5A477889">
      <w:pPr>
        <w:spacing w:line="600" w:lineRule="exact"/>
        <w:rPr>
          <w:rFonts w:ascii="仿宋_GB2312" w:hAnsi="仿宋" w:eastAsia="仿宋_GB2312"/>
          <w:color w:val="auto"/>
          <w:sz w:val="32"/>
          <w:szCs w:val="32"/>
          <w:highlight w:val="none"/>
        </w:rPr>
      </w:pPr>
    </w:p>
    <w:p w14:paraId="626BA9E8">
      <w:pPr>
        <w:tabs>
          <w:tab w:val="left" w:pos="5580"/>
        </w:tabs>
        <w:spacing w:line="600" w:lineRule="exact"/>
        <w:ind w:left="-540" w:leftChars="-257" w:right="960" w:firstLine="1200" w:firstLineChars="375"/>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 xml:space="preserve"> </w:t>
      </w:r>
    </w:p>
    <w:p w14:paraId="37D2AF5F">
      <w:pPr>
        <w:keepNext/>
        <w:keepLines/>
        <w:spacing w:line="560" w:lineRule="exact"/>
        <w:jc w:val="center"/>
        <w:outlineLvl w:val="2"/>
        <w:rPr>
          <w:rFonts w:eastAsia="黑体"/>
          <w:color w:val="auto"/>
          <w:sz w:val="32"/>
          <w:szCs w:val="32"/>
          <w:highlight w:val="none"/>
        </w:rPr>
      </w:pPr>
      <w:r>
        <w:rPr>
          <w:color w:val="auto"/>
          <w:highlight w:val="none"/>
        </w:rPr>
        <w:br w:type="page"/>
      </w:r>
      <w:r>
        <w:rPr>
          <w:rFonts w:hint="eastAsia" w:eastAsia="黑体"/>
          <w:color w:val="auto"/>
          <w:sz w:val="32"/>
          <w:szCs w:val="32"/>
          <w:highlight w:val="none"/>
        </w:rPr>
        <w:t>法人授权委托书</w:t>
      </w:r>
    </w:p>
    <w:p w14:paraId="23B9F5D6">
      <w:pPr>
        <w:rPr>
          <w:color w:val="auto"/>
          <w:highlight w:val="none"/>
        </w:rPr>
      </w:pPr>
    </w:p>
    <w:p w14:paraId="653AA0DF">
      <w:pPr>
        <w:spacing w:line="480" w:lineRule="exact"/>
        <w:ind w:firstLine="640" w:firstLineChars="200"/>
        <w:rPr>
          <w:color w:val="auto"/>
          <w:highlight w:val="none"/>
        </w:rPr>
      </w:pPr>
      <w:r>
        <w:rPr>
          <w:rFonts w:hint="eastAsia" w:ascii="仿宋_GB2312" w:hAnsi="仿宋" w:eastAsia="仿宋_GB2312"/>
          <w:color w:val="auto"/>
          <w:sz w:val="32"/>
          <w:szCs w:val="32"/>
          <w:highlight w:val="none"/>
        </w:rPr>
        <w:t>本授权书声明：注册于</w:t>
      </w:r>
      <w:r>
        <w:rPr>
          <w:rFonts w:hint="eastAsia" w:ascii="仿宋_GB2312" w:hAnsi="仿宋" w:eastAsia="仿宋_GB2312"/>
          <w:color w:val="auto"/>
          <w:sz w:val="32"/>
          <w:szCs w:val="32"/>
          <w:highlight w:val="none"/>
          <w:u w:val="single"/>
        </w:rPr>
        <w:t xml:space="preserve">   （国家或地区的名称）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（公司名称）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法定代表人(依法登记的负责人）</w:t>
      </w:r>
      <w:r>
        <w:rPr>
          <w:rFonts w:hint="eastAsia" w:ascii="仿宋_GB2312" w:hAnsi="仿宋" w:eastAsia="仿宋_GB2312"/>
          <w:color w:val="auto"/>
          <w:sz w:val="32"/>
          <w:szCs w:val="32"/>
          <w:highlight w:val="none"/>
          <w:u w:val="single"/>
        </w:rPr>
        <w:t>姓名、职务）  （</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），代表本公司授权</w:t>
      </w:r>
      <w:r>
        <w:rPr>
          <w:rFonts w:hint="eastAsia" w:ascii="仿宋_GB2312" w:hAnsi="仿宋" w:eastAsia="仿宋_GB2312"/>
          <w:color w:val="auto"/>
          <w:sz w:val="32"/>
          <w:szCs w:val="32"/>
          <w:highlight w:val="none"/>
          <w:u w:val="single"/>
        </w:rPr>
        <w:t xml:space="preserve">  （被授权单位名称）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（被授权人的姓名、职务）（</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）为本公司的合法代理人，参加编号为</w:t>
      </w:r>
      <w:r>
        <w:rPr>
          <w:rFonts w:hint="eastAsia" w:ascii="仿宋_GB2312" w:hAnsi="仿宋" w:eastAsia="仿宋_GB2312"/>
          <w:color w:val="auto"/>
          <w:sz w:val="32"/>
          <w:szCs w:val="32"/>
          <w:highlight w:val="none"/>
          <w:lang w:eastAsia="zh-CN"/>
        </w:rPr>
        <w:t>SDGP371000000202402000542</w:t>
      </w:r>
      <w:r>
        <w:rPr>
          <w:rFonts w:hint="eastAsia" w:ascii="仿宋_GB2312" w:hAnsi="仿宋" w:eastAsia="仿宋_GB2312"/>
          <w:color w:val="auto"/>
          <w:sz w:val="32"/>
          <w:szCs w:val="32"/>
          <w:highlight w:val="none"/>
        </w:rPr>
        <w:t>号的</w:t>
      </w:r>
      <w:r>
        <w:rPr>
          <w:rFonts w:hint="eastAsia" w:ascii="仿宋_GB2312" w:hAnsi="仿宋" w:eastAsia="仿宋_GB2312"/>
          <w:color w:val="auto"/>
          <w:sz w:val="32"/>
          <w:szCs w:val="32"/>
          <w:highlight w:val="none"/>
          <w:lang w:val="en-US" w:eastAsia="zh-CN"/>
        </w:rPr>
        <w:t>竞争性磋商</w:t>
      </w:r>
      <w:r>
        <w:rPr>
          <w:rFonts w:hint="eastAsia" w:ascii="仿宋_GB2312" w:hAnsi="仿宋" w:eastAsia="仿宋_GB2312"/>
          <w:color w:val="auto"/>
          <w:sz w:val="32"/>
          <w:szCs w:val="32"/>
          <w:highlight w:val="none"/>
        </w:rPr>
        <w:t>采购活动，以本公司名义处理一切与之有关的事宜。</w:t>
      </w:r>
    </w:p>
    <w:p w14:paraId="1E70F79F">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如果本公司在此次采购活动中成交，被授权人有权代表本公司签署政府采购合同。</w:t>
      </w:r>
    </w:p>
    <w:p w14:paraId="3437D0DC">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本授权书于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日法定代表人(依法登记的负责人）签字或盖章并由被授权人签字、单位盖章生效，特此声明。</w:t>
      </w:r>
    </w:p>
    <w:p w14:paraId="271A5D36">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被授权人无转委托权。</w:t>
      </w:r>
    </w:p>
    <w:p w14:paraId="448FD28A">
      <w:pPr>
        <w:spacing w:line="48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法定代表人(依法登记的负责人）签章：</w:t>
      </w:r>
    </w:p>
    <w:p w14:paraId="53086444">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被授权人签字：</w:t>
      </w:r>
    </w:p>
    <w:p w14:paraId="79E42BFB">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供应商</w:t>
      </w:r>
      <w:r>
        <w:rPr>
          <w:rFonts w:hint="eastAsia" w:ascii="仿宋_GB2312" w:hAnsi="仿宋" w:eastAsia="仿宋_GB2312"/>
          <w:color w:val="auto"/>
          <w:sz w:val="32"/>
          <w:szCs w:val="32"/>
          <w:highlight w:val="none"/>
        </w:rPr>
        <w:t>（公章）:</w:t>
      </w:r>
    </w:p>
    <w:p w14:paraId="0DE427C0">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详细通讯地址：</w:t>
      </w:r>
    </w:p>
    <w:p w14:paraId="71DD0D0B">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邮 政 编 码 ：</w:t>
      </w:r>
    </w:p>
    <w:p w14:paraId="279079CE">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传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真：</w:t>
      </w:r>
    </w:p>
    <w:tbl>
      <w:tblPr>
        <w:tblStyle w:val="19"/>
        <w:tblpPr w:leftFromText="180" w:rightFromText="180" w:vertAnchor="text" w:horzAnchor="page" w:tblpX="6293" w:tblpY="940"/>
        <w:tblOverlap w:val="never"/>
        <w:tblW w:w="4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928"/>
      </w:tblGrid>
      <w:tr w14:paraId="22DC7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928" w:type="dxa"/>
            <w:vAlign w:val="center"/>
          </w:tcPr>
          <w:p w14:paraId="2EFBFFE3">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w:t>
            </w:r>
            <w:r>
              <w:rPr>
                <w:rFonts w:hint="eastAsia" w:ascii="仿宋_GB2312" w:hAnsi="仿宋" w:eastAsia="仿宋_GB2312" w:cs="宋体"/>
                <w:color w:val="auto"/>
                <w:sz w:val="32"/>
                <w:szCs w:val="32"/>
                <w:highlight w:val="none"/>
                <w:lang w:val="en-US" w:eastAsia="zh-CN"/>
              </w:rPr>
              <w:t>扫描件</w:t>
            </w:r>
            <w:r>
              <w:rPr>
                <w:rFonts w:hint="eastAsia" w:ascii="仿宋_GB2312" w:hAnsi="仿宋" w:eastAsia="仿宋_GB2312" w:cs="宋体"/>
                <w:color w:val="auto"/>
                <w:sz w:val="32"/>
                <w:szCs w:val="32"/>
                <w:highlight w:val="none"/>
              </w:rPr>
              <w:t>反面）</w:t>
            </w:r>
          </w:p>
        </w:tc>
      </w:tr>
    </w:tbl>
    <w:p w14:paraId="29861533">
      <w:pPr>
        <w:spacing w:line="52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电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话：</w:t>
      </w:r>
      <w:r>
        <w:rPr>
          <w:rFonts w:ascii="仿宋_GB2312" w:hAnsi="仿宋" w:eastAsia="仿宋_GB2312"/>
          <w:color w:val="auto"/>
          <w:sz w:val="32"/>
          <w:szCs w:val="32"/>
          <w:highlight w:val="none"/>
        </w:rPr>
        <w:t xml:space="preserve"> </w:t>
      </w:r>
    </w:p>
    <w:tbl>
      <w:tblPr>
        <w:tblStyle w:val="19"/>
        <w:tblpPr w:leftFromText="180" w:rightFromText="180" w:vertAnchor="text" w:horzAnchor="margin" w:tblpY="361"/>
        <w:tblOverlap w:val="never"/>
        <w:tblW w:w="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786"/>
      </w:tblGrid>
      <w:tr w14:paraId="6740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786" w:type="dxa"/>
            <w:vAlign w:val="center"/>
          </w:tcPr>
          <w:p w14:paraId="5F070B6F">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w:t>
            </w:r>
            <w:r>
              <w:rPr>
                <w:rFonts w:hint="eastAsia" w:ascii="仿宋_GB2312" w:hAnsi="仿宋" w:eastAsia="仿宋_GB2312" w:cs="宋体"/>
                <w:color w:val="auto"/>
                <w:sz w:val="32"/>
                <w:szCs w:val="32"/>
                <w:highlight w:val="none"/>
                <w:lang w:val="en-US" w:eastAsia="zh-CN"/>
              </w:rPr>
              <w:t>扫描件</w:t>
            </w:r>
            <w:r>
              <w:rPr>
                <w:rFonts w:hint="eastAsia" w:ascii="仿宋_GB2312" w:hAnsi="仿宋" w:eastAsia="仿宋_GB2312" w:cs="宋体"/>
                <w:color w:val="auto"/>
                <w:sz w:val="32"/>
                <w:szCs w:val="32"/>
                <w:highlight w:val="none"/>
              </w:rPr>
              <w:t>正面）</w:t>
            </w:r>
          </w:p>
        </w:tc>
      </w:tr>
    </w:tbl>
    <w:p w14:paraId="589E827D">
      <w:pPr>
        <w:rPr>
          <w:vanish/>
          <w:color w:val="auto"/>
          <w:highlight w:val="none"/>
        </w:rPr>
      </w:pPr>
    </w:p>
    <w:p w14:paraId="7C42A78D">
      <w:pPr>
        <w:rPr>
          <w:rFonts w:ascii="仿宋_GB2312" w:hAnsi="仿宋" w:eastAsia="仿宋_GB2312"/>
          <w:b/>
          <w:color w:val="auto"/>
          <w:sz w:val="36"/>
          <w:szCs w:val="21"/>
          <w:highlight w:val="none"/>
        </w:rPr>
      </w:pPr>
    </w:p>
    <w:p w14:paraId="659DC65E">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b/>
          <w:color w:val="auto"/>
          <w:sz w:val="28"/>
          <w:szCs w:val="28"/>
          <w:highlight w:val="none"/>
        </w:rPr>
        <w:br w:type="page"/>
      </w:r>
    </w:p>
    <w:p w14:paraId="18E5BD70">
      <w:pPr>
        <w:spacing w:line="520" w:lineRule="exact"/>
        <w:jc w:val="center"/>
        <w:rPr>
          <w:rFonts w:hint="eastAsia" w:eastAsia="黑体"/>
          <w:color w:val="auto"/>
          <w:sz w:val="32"/>
          <w:szCs w:val="32"/>
          <w:highlight w:val="none"/>
        </w:rPr>
      </w:pPr>
      <w:r>
        <w:rPr>
          <w:rFonts w:hint="eastAsia" w:eastAsia="黑体"/>
          <w:color w:val="auto"/>
          <w:sz w:val="32"/>
          <w:szCs w:val="32"/>
          <w:highlight w:val="none"/>
          <w:lang w:val="en-US" w:eastAsia="zh-CN"/>
        </w:rPr>
        <w:t>供应商依法缴纳税收和社会保障资金的承诺函</w:t>
      </w:r>
    </w:p>
    <w:p w14:paraId="6A035ED5">
      <w:pPr>
        <w:spacing w:line="520" w:lineRule="exact"/>
        <w:rPr>
          <w:b/>
          <w:color w:val="auto"/>
          <w:sz w:val="44"/>
          <w:szCs w:val="44"/>
          <w:highlight w:val="none"/>
        </w:rPr>
      </w:pPr>
    </w:p>
    <w:p w14:paraId="75516254">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致</w:t>
      </w:r>
      <w:r>
        <w:rPr>
          <w:rFonts w:hint="eastAsia" w:ascii="仿宋_GB2312" w:hAnsi="仿宋" w:eastAsia="仿宋_GB2312"/>
          <w:bCs/>
          <w:color w:val="auto"/>
          <w:sz w:val="32"/>
          <w:szCs w:val="32"/>
          <w:highlight w:val="none"/>
          <w:u w:val="single"/>
        </w:rPr>
        <w:t xml:space="preserve">     采购人或采购代理机构    </w:t>
      </w:r>
      <w:r>
        <w:rPr>
          <w:rFonts w:hint="eastAsia" w:ascii="仿宋_GB2312" w:hAnsi="仿宋" w:eastAsia="仿宋_GB2312"/>
          <w:bCs/>
          <w:color w:val="auto"/>
          <w:sz w:val="32"/>
          <w:szCs w:val="32"/>
          <w:highlight w:val="none"/>
        </w:rPr>
        <w:t>：</w:t>
      </w:r>
    </w:p>
    <w:p w14:paraId="0D9EF0DD">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我方在参加</w:t>
      </w:r>
      <w:r>
        <w:rPr>
          <w:rFonts w:hint="eastAsia" w:ascii="仿宋_GB2312" w:hAnsi="仿宋" w:eastAsia="仿宋_GB2312"/>
          <w:bCs/>
          <w:color w:val="auto"/>
          <w:sz w:val="32"/>
          <w:szCs w:val="32"/>
          <w:highlight w:val="none"/>
          <w:u w:val="single"/>
        </w:rPr>
        <w:t xml:space="preserve">    项目名称（项目编号、包号：  ）</w:t>
      </w:r>
      <w:r>
        <w:rPr>
          <w:rFonts w:hint="eastAsia" w:ascii="仿宋_GB2312" w:hAnsi="仿宋" w:eastAsia="仿宋_GB2312"/>
          <w:bCs/>
          <w:color w:val="auto"/>
          <w:sz w:val="32"/>
          <w:szCs w:val="32"/>
          <w:highlight w:val="none"/>
        </w:rPr>
        <w:t>政府采购活动前，已依法缴纳税收和社会保障资金，符合《中华人民共和国政府采购法实施条例》第十七条第一款第二项规定和采购文件关于缴纳税收和社会保障资金的资格要求。</w:t>
      </w:r>
    </w:p>
    <w:p w14:paraId="2D89C1C0">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特此承诺。</w:t>
      </w:r>
    </w:p>
    <w:p w14:paraId="332B8ABD">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我方对上述承诺真实性、合法性、有效性负责，如有虚假承诺，依法承担相应责任并接受处罚。</w:t>
      </w:r>
    </w:p>
    <w:p w14:paraId="767F25F7">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6A6FA33">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p>
    <w:p w14:paraId="5E2A4030">
      <w:pPr>
        <w:spacing w:line="480" w:lineRule="auto"/>
        <w:ind w:firstLine="640" w:firstLineChars="200"/>
        <w:rPr>
          <w:rFonts w:hint="eastAsia"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969F4EF">
      <w:pPr>
        <w:spacing w:line="480" w:lineRule="auto"/>
        <w:ind w:firstLine="7360" w:firstLineChars="23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年  月  日</w:t>
      </w:r>
    </w:p>
    <w:p w14:paraId="5CE49328">
      <w:pPr>
        <w:spacing w:line="480" w:lineRule="auto"/>
        <w:ind w:firstLine="640" w:firstLineChars="200"/>
        <w:rPr>
          <w:rFonts w:ascii="仿宋_GB2312" w:hAnsi="仿宋" w:eastAsia="仿宋_GB2312"/>
          <w:bCs/>
          <w:color w:val="auto"/>
          <w:sz w:val="32"/>
          <w:szCs w:val="32"/>
          <w:highlight w:val="none"/>
        </w:rPr>
      </w:pPr>
    </w:p>
    <w:p w14:paraId="187CD73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宋体" w:eastAsia="仿宋_GB2312"/>
          <w:b/>
          <w:bCs/>
          <w:color w:val="auto"/>
          <w:sz w:val="28"/>
          <w:szCs w:val="28"/>
          <w:highlight w:val="none"/>
        </w:rPr>
      </w:pPr>
    </w:p>
    <w:p w14:paraId="7E04CD20">
      <w:pPr>
        <w:rPr>
          <w:rFonts w:hint="eastAsia" w:eastAsia="黑体"/>
          <w:color w:val="auto"/>
          <w:sz w:val="32"/>
          <w:szCs w:val="32"/>
          <w:highlight w:val="none"/>
        </w:rPr>
      </w:pPr>
    </w:p>
    <w:p w14:paraId="24477CAB">
      <w:pPr>
        <w:spacing w:line="520" w:lineRule="exact"/>
        <w:rPr>
          <w:rFonts w:hint="eastAsia" w:ascii="仿宋_GB2312" w:hAnsi="宋体" w:eastAsia="仿宋_GB2312"/>
          <w:b/>
          <w:sz w:val="28"/>
          <w:szCs w:val="28"/>
          <w:highlight w:val="none"/>
        </w:rPr>
      </w:pPr>
      <w:r>
        <w:rPr>
          <w:rFonts w:hint="eastAsia" w:ascii="仿宋_GB2312" w:hAnsi="宋体" w:eastAsia="仿宋_GB2312"/>
          <w:b/>
          <w:bCs/>
          <w:sz w:val="28"/>
          <w:szCs w:val="28"/>
          <w:highlight w:val="none"/>
        </w:rPr>
        <w:t>注：1.依法</w:t>
      </w:r>
      <w:r>
        <w:rPr>
          <w:rFonts w:hint="eastAsia" w:ascii="仿宋_GB2312" w:hAnsi="宋体" w:eastAsia="仿宋_GB2312"/>
          <w:b/>
          <w:sz w:val="28"/>
          <w:szCs w:val="28"/>
          <w:highlight w:val="none"/>
        </w:rPr>
        <w:t>免税或不需要缴纳社会保障资金的供应商，应提供相关证明材料。</w:t>
      </w:r>
    </w:p>
    <w:p w14:paraId="22E42572">
      <w:pPr>
        <w:spacing w:line="520" w:lineRule="exact"/>
        <w:ind w:firstLine="562" w:firstLineChars="200"/>
        <w:rPr>
          <w:rFonts w:hint="eastAsia" w:eastAsia="黑体"/>
          <w:color w:val="auto"/>
          <w:sz w:val="32"/>
          <w:szCs w:val="32"/>
          <w:highlight w:val="none"/>
        </w:rPr>
      </w:pPr>
      <w:r>
        <w:rPr>
          <w:rFonts w:hint="eastAsia" w:ascii="仿宋_GB2312" w:hAnsi="宋体" w:eastAsia="仿宋_GB2312"/>
          <w:b/>
          <w:sz w:val="28"/>
          <w:szCs w:val="28"/>
          <w:highlight w:val="none"/>
          <w:lang w:val="en-US" w:eastAsia="zh-CN"/>
        </w:rPr>
        <w:t>2.</w:t>
      </w:r>
      <w:r>
        <w:rPr>
          <w:rFonts w:hint="eastAsia" w:ascii="仿宋_GB2312" w:hAnsi="宋体" w:eastAsia="仿宋_GB2312"/>
          <w:b/>
          <w:sz w:val="28"/>
          <w:szCs w:val="28"/>
          <w:highlight w:val="none"/>
        </w:rPr>
        <w:t>未在山东省内缴纳税收和社会保障资金的供应商，须按采购文件要求提供缴纳税收和社会保障资金的证明材料</w:t>
      </w:r>
      <w:r>
        <w:rPr>
          <w:rFonts w:hint="eastAsia" w:ascii="仿宋_GB2312" w:hAnsi="宋体" w:eastAsia="仿宋_GB2312"/>
          <w:b/>
          <w:sz w:val="28"/>
          <w:szCs w:val="28"/>
          <w:highlight w:val="none"/>
          <w:lang w:eastAsia="zh-CN"/>
        </w:rPr>
        <w:t>。</w:t>
      </w:r>
      <w:r>
        <w:rPr>
          <w:rFonts w:hint="eastAsia" w:eastAsia="黑体"/>
          <w:color w:val="auto"/>
          <w:sz w:val="32"/>
          <w:szCs w:val="32"/>
          <w:highlight w:val="none"/>
        </w:rPr>
        <w:br w:type="page"/>
      </w:r>
    </w:p>
    <w:p w14:paraId="56A0F656">
      <w:pPr>
        <w:spacing w:line="520" w:lineRule="exact"/>
        <w:jc w:val="center"/>
        <w:rPr>
          <w:rFonts w:hint="eastAsia" w:eastAsia="黑体"/>
          <w:color w:val="auto"/>
          <w:sz w:val="32"/>
          <w:szCs w:val="32"/>
          <w:highlight w:val="none"/>
        </w:rPr>
      </w:pPr>
      <w:r>
        <w:rPr>
          <w:rFonts w:hint="eastAsia" w:eastAsia="黑体"/>
          <w:color w:val="auto"/>
          <w:sz w:val="32"/>
          <w:szCs w:val="32"/>
          <w:highlight w:val="none"/>
        </w:rPr>
        <w:t>供应商依法缴纳税收和社会保障资金的证明材料</w:t>
      </w:r>
    </w:p>
    <w:p w14:paraId="19B8A72E">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eastAsia="黑体"/>
          <w:color w:val="auto"/>
          <w:sz w:val="32"/>
          <w:szCs w:val="32"/>
          <w:highlight w:val="none"/>
          <w:lang w:val="en-US" w:eastAsia="zh-CN"/>
        </w:rPr>
        <w:t>(盖章）</w:t>
      </w:r>
    </w:p>
    <w:p w14:paraId="0B079690">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无重大违法记录声明</w:t>
      </w:r>
    </w:p>
    <w:p w14:paraId="361957F2">
      <w:pPr>
        <w:spacing w:line="460" w:lineRule="exact"/>
        <w:ind w:left="1747" w:leftChars="832"/>
        <w:jc w:val="center"/>
        <w:rPr>
          <w:rFonts w:ascii="仿宋_GB2312" w:hAnsi="仿宋" w:eastAsia="仿宋_GB2312"/>
          <w:b/>
          <w:color w:val="auto"/>
          <w:sz w:val="28"/>
          <w:szCs w:val="28"/>
          <w:highlight w:val="none"/>
        </w:rPr>
      </w:pPr>
    </w:p>
    <w:p w14:paraId="10DBFDDA">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本单位郑重声明：</w:t>
      </w:r>
    </w:p>
    <w:p w14:paraId="2F676DCF">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我单位在参加采购活动前三年内在经营活动中没有《</w:t>
      </w:r>
      <w:r>
        <w:rPr>
          <w:rFonts w:hint="eastAsia" w:ascii="仿宋_GB2312" w:hAnsi="仿宋" w:eastAsia="仿宋_GB2312"/>
          <w:bCs/>
          <w:color w:val="auto"/>
          <w:sz w:val="32"/>
          <w:szCs w:val="32"/>
          <w:highlight w:val="none"/>
        </w:rPr>
        <w:t>中华人民共和国</w:t>
      </w:r>
      <w:r>
        <w:rPr>
          <w:rFonts w:hint="eastAsia" w:ascii="仿宋_GB2312" w:eastAsia="仿宋_GB2312"/>
          <w:color w:val="auto"/>
          <w:sz w:val="32"/>
          <w:szCs w:val="32"/>
          <w:highlight w:val="none"/>
        </w:rPr>
        <w:t>政府采购法》第二十二条第一款第(五)项所称重大违法记录，包括：</w:t>
      </w:r>
    </w:p>
    <w:p w14:paraId="3DCB0761">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我单位或者其法定代表人、董事、监事、高级管理人员未因经营活动中的违法行为受到刑事处罚或者责令停产停业、吊销许可证或者执照、较大数额罚款等行政处罚。</w:t>
      </w:r>
    </w:p>
    <w:p w14:paraId="0FC2712A">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如有瞒报、虚报，我公司自行承担因此产生的所有法律责任。</w:t>
      </w:r>
    </w:p>
    <w:p w14:paraId="6B8061CE">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特此声明！</w:t>
      </w:r>
    </w:p>
    <w:p w14:paraId="5C646137">
      <w:pPr>
        <w:spacing w:line="480" w:lineRule="auto"/>
        <w:rPr>
          <w:rFonts w:ascii="仿宋_GB2312" w:hAnsi="仿宋" w:eastAsia="仿宋_GB2312"/>
          <w:color w:val="auto"/>
          <w:sz w:val="28"/>
          <w:szCs w:val="28"/>
          <w:highlight w:val="none"/>
        </w:rPr>
      </w:pPr>
    </w:p>
    <w:p w14:paraId="618F5450">
      <w:pPr>
        <w:spacing w:line="480" w:lineRule="auto"/>
        <w:rPr>
          <w:rFonts w:ascii="仿宋_GB2312" w:hAnsi="仿宋" w:eastAsia="仿宋_GB2312"/>
          <w:color w:val="auto"/>
          <w:sz w:val="28"/>
          <w:szCs w:val="28"/>
          <w:highlight w:val="none"/>
        </w:rPr>
      </w:pPr>
    </w:p>
    <w:p w14:paraId="523C4BD7">
      <w:pPr>
        <w:spacing w:line="480" w:lineRule="auto"/>
        <w:rPr>
          <w:rFonts w:ascii="仿宋_GB2312" w:hAnsi="仿宋" w:eastAsia="仿宋_GB2312"/>
          <w:color w:val="auto"/>
          <w:sz w:val="28"/>
          <w:szCs w:val="28"/>
          <w:highlight w:val="none"/>
        </w:rPr>
      </w:pPr>
    </w:p>
    <w:p w14:paraId="77D12AE0">
      <w:pPr>
        <w:tabs>
          <w:tab w:val="left" w:pos="5580"/>
        </w:tabs>
        <w:wordWrap w:val="0"/>
        <w:spacing w:line="360" w:lineRule="auto"/>
        <w:jc w:val="right"/>
        <w:rPr>
          <w:rFonts w:ascii="仿宋_GB2312" w:eastAsia="仿宋_GB2312"/>
          <w:color w:val="auto"/>
          <w:sz w:val="28"/>
          <w:szCs w:val="28"/>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hint="eastAsia" w:ascii="仿宋_GB2312" w:hAnsi="仿宋" w:eastAsia="仿宋_GB2312"/>
          <w:color w:val="auto"/>
          <w:sz w:val="28"/>
          <w:szCs w:val="28"/>
          <w:highlight w:val="none"/>
        </w:rPr>
        <w:t xml:space="preserve">       </w:t>
      </w:r>
    </w:p>
    <w:p w14:paraId="2FE7377F">
      <w:pPr>
        <w:tabs>
          <w:tab w:val="left" w:pos="5580"/>
        </w:tabs>
        <w:spacing w:line="360" w:lineRule="auto"/>
        <w:ind w:firstLine="4132" w:firstLineChars="1476"/>
        <w:rPr>
          <w:rFonts w:ascii="仿宋_GB2312" w:eastAsia="仿宋_GB2312"/>
          <w:color w:val="auto"/>
          <w:sz w:val="28"/>
          <w:szCs w:val="28"/>
          <w:highlight w:val="none"/>
        </w:rPr>
      </w:pPr>
    </w:p>
    <w:p w14:paraId="17A2FFA5">
      <w:pPr>
        <w:jc w:val="both"/>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p>
    <w:p w14:paraId="54002E83">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供应商具有履行合同所必需的设备和专业技术能力承诺函</w:t>
      </w:r>
    </w:p>
    <w:p w14:paraId="51375DE9">
      <w:pPr>
        <w:ind w:firstLine="640" w:firstLineChars="200"/>
        <w:jc w:val="left"/>
        <w:rPr>
          <w:rFonts w:hint="eastAsia" w:ascii="仿宋_GB2312" w:eastAsia="仿宋_GB2312"/>
          <w:color w:val="auto"/>
          <w:sz w:val="32"/>
          <w:szCs w:val="32"/>
          <w:highlight w:val="none"/>
        </w:rPr>
      </w:pPr>
    </w:p>
    <w:p w14:paraId="3847E316">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本单位郑重承诺：</w:t>
      </w:r>
    </w:p>
    <w:p w14:paraId="0AD24A00">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我公司自愿参加本项目采购活动，现郑重声明：我公司具有履行合同所必需的设备和专业技术能力。</w:t>
      </w:r>
    </w:p>
    <w:p w14:paraId="5DF55172">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如有虚假，我公司自行承担因此产生的所有法律责任。</w:t>
      </w:r>
    </w:p>
    <w:p w14:paraId="2B6D1C82">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w:t>
      </w:r>
      <w:r>
        <w:rPr>
          <w:rFonts w:hint="eastAsia" w:ascii="仿宋_GB2312" w:eastAsia="仿宋_GB2312"/>
          <w:color w:val="auto"/>
          <w:sz w:val="32"/>
          <w:szCs w:val="32"/>
          <w:highlight w:val="none"/>
          <w:lang w:val="en-US" w:eastAsia="zh-CN"/>
        </w:rPr>
        <w:t>承诺</w:t>
      </w:r>
      <w:r>
        <w:rPr>
          <w:rFonts w:hint="eastAsia" w:ascii="仿宋_GB2312" w:eastAsia="仿宋_GB2312"/>
          <w:color w:val="auto"/>
          <w:sz w:val="32"/>
          <w:szCs w:val="32"/>
          <w:highlight w:val="none"/>
        </w:rPr>
        <w:t>！</w:t>
      </w:r>
    </w:p>
    <w:p w14:paraId="2B6D844A">
      <w:pPr>
        <w:pStyle w:val="24"/>
        <w:rPr>
          <w:rFonts w:hint="eastAsia" w:ascii="仿宋_GB2312" w:eastAsia="仿宋_GB2312"/>
          <w:color w:val="auto"/>
          <w:sz w:val="32"/>
          <w:szCs w:val="32"/>
          <w:highlight w:val="none"/>
        </w:rPr>
      </w:pPr>
    </w:p>
    <w:p w14:paraId="6977C132">
      <w:pPr>
        <w:pStyle w:val="24"/>
        <w:rPr>
          <w:rFonts w:hint="eastAsia" w:ascii="仿宋_GB2312" w:eastAsia="仿宋_GB2312"/>
          <w:color w:val="auto"/>
          <w:sz w:val="32"/>
          <w:szCs w:val="32"/>
          <w:highlight w:val="none"/>
        </w:rPr>
      </w:pPr>
    </w:p>
    <w:p w14:paraId="0CC2E49E">
      <w:pPr>
        <w:pStyle w:val="24"/>
        <w:rPr>
          <w:rFonts w:hint="eastAsia" w:ascii="仿宋_GB2312" w:eastAsia="仿宋_GB2312"/>
          <w:color w:val="auto"/>
          <w:sz w:val="32"/>
          <w:szCs w:val="32"/>
          <w:highlight w:val="none"/>
        </w:rPr>
      </w:pPr>
    </w:p>
    <w:p w14:paraId="4961529B">
      <w:pPr>
        <w:pStyle w:val="24"/>
        <w:ind w:firstLine="5760" w:firstLineChars="1800"/>
        <w:rPr>
          <w:rFonts w:hint="eastAsia" w:ascii="仿宋_GB2312"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p>
    <w:p w14:paraId="5A59A7D2">
      <w:pPr>
        <w:spacing w:line="480" w:lineRule="auto"/>
        <w:rPr>
          <w:rFonts w:ascii="仿宋_GB2312" w:hAnsi="仿宋" w:eastAsia="仿宋_GB2312"/>
          <w:color w:val="auto"/>
          <w:sz w:val="28"/>
          <w:szCs w:val="28"/>
          <w:highlight w:val="none"/>
        </w:rPr>
      </w:pPr>
    </w:p>
    <w:p w14:paraId="1BD3B5A8">
      <w:pPr>
        <w:spacing w:line="480" w:lineRule="auto"/>
        <w:rPr>
          <w:rFonts w:ascii="仿宋_GB2312" w:hAnsi="仿宋" w:eastAsia="仿宋_GB2312"/>
          <w:color w:val="auto"/>
          <w:sz w:val="28"/>
          <w:szCs w:val="28"/>
          <w:highlight w:val="none"/>
        </w:rPr>
      </w:pPr>
    </w:p>
    <w:p w14:paraId="609A39A8">
      <w:pPr>
        <w:spacing w:line="480" w:lineRule="auto"/>
        <w:rPr>
          <w:rFonts w:ascii="仿宋_GB2312" w:hAnsi="仿宋" w:eastAsia="仿宋_GB2312"/>
          <w:color w:val="auto"/>
          <w:sz w:val="28"/>
          <w:szCs w:val="28"/>
          <w:highlight w:val="none"/>
        </w:rPr>
      </w:pPr>
    </w:p>
    <w:p w14:paraId="44BD972F">
      <w:pPr>
        <w:keepNext/>
        <w:keepLines/>
        <w:spacing w:before="120" w:after="120" w:line="560" w:lineRule="exact"/>
        <w:jc w:val="center"/>
        <w:outlineLvl w:val="2"/>
        <w:rPr>
          <w:rFonts w:hint="eastAsia" w:ascii="黑体" w:hAnsi="黑体" w:eastAsia="黑体" w:cs="Times New Roman"/>
          <w:color w:val="auto"/>
          <w:sz w:val="32"/>
          <w:szCs w:val="32"/>
          <w:highlight w:val="none"/>
        </w:rPr>
        <w:sectPr>
          <w:headerReference r:id="rId20" w:type="default"/>
          <w:footerReference r:id="rId21" w:type="default"/>
          <w:pgSz w:w="11906" w:h="16838"/>
          <w:pgMar w:top="1440" w:right="1080" w:bottom="1440" w:left="1080" w:header="851" w:footer="992" w:gutter="0"/>
          <w:pgNumType w:fmt="decimal"/>
          <w:cols w:space="720" w:num="1"/>
          <w:docGrid w:type="lines" w:linePitch="312" w:charSpace="0"/>
        </w:sectPr>
      </w:pPr>
    </w:p>
    <w:p w14:paraId="3D32E04A">
      <w:pPr>
        <w:keepNext/>
        <w:keepLines/>
        <w:spacing w:before="120" w:after="120" w:line="560" w:lineRule="exact"/>
        <w:jc w:val="center"/>
        <w:outlineLvl w:val="2"/>
        <w:rPr>
          <w:rFonts w:eastAsia="黑体"/>
          <w:color w:val="auto"/>
          <w:sz w:val="32"/>
          <w:szCs w:val="32"/>
          <w:highlight w:val="none"/>
        </w:rPr>
      </w:pPr>
      <w:r>
        <w:rPr>
          <w:rFonts w:hint="eastAsia" w:ascii="黑体" w:hAnsi="黑体" w:eastAsia="黑体" w:cs="Times New Roman"/>
          <w:color w:val="auto"/>
          <w:sz w:val="32"/>
          <w:szCs w:val="32"/>
          <w:highlight w:val="none"/>
        </w:rPr>
        <w:t>财务状况报告等相关材料</w:t>
      </w:r>
    </w:p>
    <w:p w14:paraId="6E9FB193">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3F7E89E1">
      <w:pPr>
        <w:spacing w:line="520" w:lineRule="exact"/>
        <w:ind w:firstLine="600" w:firstLineChars="200"/>
        <w:rPr>
          <w:rFonts w:ascii="仿宋_GB2312" w:hAnsi="仿宋" w:eastAsia="仿宋_GB2312"/>
          <w:bCs/>
          <w:color w:val="auto"/>
          <w:sz w:val="30"/>
          <w:szCs w:val="30"/>
          <w:highlight w:val="none"/>
        </w:rPr>
      </w:pPr>
    </w:p>
    <w:p w14:paraId="0EA911A4">
      <w:pPr>
        <w:pStyle w:val="24"/>
        <w:rPr>
          <w:rFonts w:ascii="仿宋_GB2312" w:hAnsi="仿宋" w:eastAsia="仿宋_GB2312"/>
          <w:bCs/>
          <w:color w:val="auto"/>
          <w:sz w:val="30"/>
          <w:szCs w:val="30"/>
          <w:highlight w:val="none"/>
        </w:rPr>
      </w:pPr>
    </w:p>
    <w:p w14:paraId="3E918415">
      <w:pPr>
        <w:jc w:val="center"/>
        <w:outlineLvl w:val="2"/>
        <w:rPr>
          <w:rFonts w:hint="eastAsia" w:ascii="Times New Roman" w:hAnsi="Times New Roman" w:eastAsia="黑体" w:cs="Times New Roman"/>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3045C9B4">
      <w:pPr>
        <w:jc w:val="center"/>
        <w:outlineLvl w:val="2"/>
        <w:rPr>
          <w:rFonts w:hint="eastAsia" w:ascii="方正小标宋简体" w:eastAsia="方正小标宋简体"/>
          <w:color w:val="auto"/>
          <w:sz w:val="44"/>
          <w:szCs w:val="44"/>
          <w:highlight w:val="none"/>
        </w:rPr>
      </w:pPr>
      <w:r>
        <w:rPr>
          <w:rFonts w:hint="eastAsia" w:ascii="Times New Roman" w:hAnsi="Times New Roman" w:eastAsia="黑体" w:cs="Times New Roman"/>
          <w:color w:val="auto"/>
          <w:sz w:val="32"/>
          <w:szCs w:val="32"/>
          <w:highlight w:val="none"/>
        </w:rPr>
        <w:t>声明函</w:t>
      </w:r>
    </w:p>
    <w:p w14:paraId="50AF6CFB">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致</w:t>
      </w:r>
      <w:r>
        <w:rPr>
          <w:rFonts w:hint="eastAsia" w:ascii="仿宋_GB2312" w:eastAsia="仿宋_GB2312"/>
          <w:color w:val="auto"/>
          <w:sz w:val="32"/>
          <w:szCs w:val="32"/>
          <w:highlight w:val="none"/>
          <w:lang w:val="en-US" w:eastAsia="zh-CN"/>
        </w:rPr>
        <w:t>山东志诚工程咨询管理有限公司</w:t>
      </w:r>
      <w:r>
        <w:rPr>
          <w:rFonts w:hint="eastAsia" w:ascii="仿宋_GB2312" w:eastAsia="仿宋_GB2312"/>
          <w:color w:val="auto"/>
          <w:sz w:val="32"/>
          <w:szCs w:val="32"/>
          <w:highlight w:val="none"/>
        </w:rPr>
        <w:t>：</w:t>
      </w:r>
    </w:p>
    <w:p w14:paraId="35A49F19">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我公司参与本项目采购活动，遵守《中华人民共和国政府采购法实施条例》有关“单位负责人为同一人或者存在直接控股、管理关系的不同供应商，不得参加同一合同项下的政府采购活动”的规定。</w:t>
      </w:r>
    </w:p>
    <w:p w14:paraId="467D9753">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关联单位的说明：</w:t>
      </w:r>
    </w:p>
    <w:p w14:paraId="3B39B20B">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1.与我公司单位负责人为同一人的其他单位为：</w:t>
      </w:r>
    </w:p>
    <w:p w14:paraId="4F0E5FC2">
      <w:pPr>
        <w:jc w:val="left"/>
        <w:rPr>
          <w:rFonts w:hint="eastAsia" w:ascii="仿宋_GB2312" w:eastAsia="仿宋_GB2312"/>
          <w:color w:val="auto"/>
          <w:sz w:val="32"/>
          <w:szCs w:val="32"/>
          <w:highlight w:val="none"/>
        </w:rPr>
      </w:pPr>
    </w:p>
    <w:p w14:paraId="06342935">
      <w:pPr>
        <w:jc w:val="left"/>
        <w:rPr>
          <w:rFonts w:hint="eastAsia" w:ascii="仿宋_GB2312" w:eastAsia="仿宋_GB2312"/>
          <w:color w:val="auto"/>
          <w:sz w:val="32"/>
          <w:szCs w:val="32"/>
          <w:highlight w:val="none"/>
        </w:rPr>
      </w:pPr>
    </w:p>
    <w:p w14:paraId="7D2AAEC3">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2.与我公司存在直接控股、管理关系的其他单位为：</w:t>
      </w:r>
    </w:p>
    <w:p w14:paraId="67C2BEE3">
      <w:pPr>
        <w:ind w:firstLine="640" w:firstLineChars="200"/>
        <w:jc w:val="left"/>
        <w:rPr>
          <w:rFonts w:hint="eastAsia" w:ascii="仿宋_GB2312" w:eastAsia="仿宋_GB2312"/>
          <w:color w:val="auto"/>
          <w:sz w:val="32"/>
          <w:szCs w:val="32"/>
          <w:highlight w:val="none"/>
        </w:rPr>
      </w:pPr>
    </w:p>
    <w:p w14:paraId="1E5083DA">
      <w:pPr>
        <w:ind w:firstLine="640" w:firstLineChars="200"/>
        <w:jc w:val="left"/>
        <w:rPr>
          <w:rFonts w:hint="eastAsia" w:ascii="仿宋_GB2312" w:eastAsia="仿宋_GB2312"/>
          <w:color w:val="auto"/>
          <w:sz w:val="32"/>
          <w:szCs w:val="32"/>
          <w:highlight w:val="none"/>
        </w:rPr>
      </w:pPr>
    </w:p>
    <w:p w14:paraId="4E7F5FD4">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以上声明完全属实，如有瞒报、虚报，我公司自行承担因此产生的所有法律责任。</w:t>
      </w:r>
    </w:p>
    <w:p w14:paraId="152C9EB3">
      <w:pPr>
        <w:jc w:val="left"/>
        <w:rPr>
          <w:rFonts w:hint="eastAsia" w:ascii="仿宋_GB2312" w:eastAsia="仿宋_GB2312"/>
          <w:color w:val="auto"/>
          <w:sz w:val="32"/>
          <w:szCs w:val="32"/>
          <w:highlight w:val="none"/>
        </w:rPr>
      </w:pPr>
    </w:p>
    <w:p w14:paraId="345CBA05">
      <w:pPr>
        <w:jc w:val="left"/>
        <w:rPr>
          <w:rFonts w:hint="eastAsia" w:ascii="仿宋_GB2312" w:eastAsia="仿宋_GB2312"/>
          <w:color w:val="auto"/>
          <w:sz w:val="32"/>
          <w:szCs w:val="32"/>
          <w:highlight w:val="none"/>
        </w:rPr>
      </w:pPr>
    </w:p>
    <w:p w14:paraId="080F08C8">
      <w:pPr>
        <w:jc w:val="center"/>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p>
    <w:p w14:paraId="04437565">
      <w:pPr>
        <w:jc w:val="center"/>
        <w:outlineLvl w:val="2"/>
        <w:rPr>
          <w:rFonts w:ascii="黑体" w:hAnsi="黑体" w:eastAsia="黑体"/>
          <w:color w:val="auto"/>
          <w:sz w:val="32"/>
          <w:szCs w:val="32"/>
          <w:highlight w:val="none"/>
        </w:rPr>
      </w:pPr>
      <w:r>
        <w:rPr>
          <w:rFonts w:hint="eastAsia" w:ascii="黑体" w:hAnsi="黑体" w:eastAsia="黑体"/>
          <w:color w:val="auto"/>
          <w:sz w:val="32"/>
          <w:szCs w:val="32"/>
          <w:highlight w:val="none"/>
        </w:rPr>
        <w:t>其他资质资格文件</w:t>
      </w:r>
    </w:p>
    <w:p w14:paraId="103CDFC8">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763E9825">
      <w:pPr>
        <w:jc w:val="center"/>
        <w:rPr>
          <w:color w:val="auto"/>
          <w:highlight w:val="none"/>
        </w:rPr>
      </w:pPr>
    </w:p>
    <w:p w14:paraId="75D8ABF4">
      <w:pPr>
        <w:rPr>
          <w:rFonts w:hint="eastAsia" w:ascii="仿宋_GB2312" w:hAnsi="宋体" w:eastAsia="仿宋_GB2312"/>
          <w:color w:val="auto"/>
          <w:sz w:val="28"/>
          <w:szCs w:val="28"/>
          <w:highlight w:val="none"/>
        </w:rPr>
      </w:pPr>
    </w:p>
    <w:p w14:paraId="5236331F">
      <w:pPr>
        <w:widowControl/>
        <w:jc w:val="center"/>
        <w:outlineLvl w:val="1"/>
        <w:rPr>
          <w:rFonts w:hint="eastAsia" w:ascii="黑体" w:hAnsi="黑体" w:eastAsia="黑体"/>
          <w:color w:val="auto"/>
          <w:sz w:val="44"/>
          <w:szCs w:val="44"/>
          <w:highlight w:val="none"/>
        </w:rPr>
        <w:sectPr>
          <w:footerReference r:id="rId22" w:type="default"/>
          <w:pgSz w:w="11906" w:h="16838"/>
          <w:pgMar w:top="1440" w:right="1080" w:bottom="1440" w:left="1080" w:header="851" w:footer="992" w:gutter="0"/>
          <w:pgNumType w:fmt="decimal"/>
          <w:cols w:space="720" w:num="1"/>
          <w:docGrid w:type="lines" w:linePitch="312" w:charSpace="0"/>
        </w:sectPr>
      </w:pPr>
    </w:p>
    <w:p w14:paraId="485D59EA">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供应商基本情况表</w:t>
      </w:r>
    </w:p>
    <w:tbl>
      <w:tblPr>
        <w:tblStyle w:val="19"/>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827"/>
        <w:gridCol w:w="838"/>
        <w:gridCol w:w="567"/>
        <w:gridCol w:w="657"/>
        <w:gridCol w:w="1557"/>
        <w:gridCol w:w="46"/>
        <w:gridCol w:w="503"/>
        <w:gridCol w:w="2049"/>
      </w:tblGrid>
      <w:tr w14:paraId="5E665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17BD3201">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单位名称</w:t>
            </w:r>
          </w:p>
        </w:tc>
        <w:tc>
          <w:tcPr>
            <w:tcW w:w="2889" w:type="dxa"/>
            <w:gridSpan w:val="4"/>
            <w:vAlign w:val="center"/>
          </w:tcPr>
          <w:p w14:paraId="3B192853">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2E32B8D6">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地址</w:t>
            </w:r>
          </w:p>
        </w:tc>
        <w:tc>
          <w:tcPr>
            <w:tcW w:w="2049" w:type="dxa"/>
            <w:vAlign w:val="center"/>
          </w:tcPr>
          <w:p w14:paraId="57D3B73A">
            <w:pPr>
              <w:spacing w:line="440" w:lineRule="exact"/>
              <w:jc w:val="center"/>
              <w:rPr>
                <w:rFonts w:ascii="仿宋_GB2312" w:hAnsi="仿宋" w:eastAsia="仿宋_GB2312"/>
                <w:color w:val="auto"/>
                <w:sz w:val="28"/>
                <w:szCs w:val="28"/>
                <w:highlight w:val="none"/>
              </w:rPr>
            </w:pPr>
          </w:p>
        </w:tc>
      </w:tr>
      <w:tr w14:paraId="0A1AC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974AAC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办公电话/传真</w:t>
            </w:r>
          </w:p>
        </w:tc>
        <w:tc>
          <w:tcPr>
            <w:tcW w:w="2889" w:type="dxa"/>
            <w:gridSpan w:val="4"/>
            <w:vAlign w:val="center"/>
          </w:tcPr>
          <w:p w14:paraId="5092FA0B">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059416DF">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联系人</w:t>
            </w:r>
          </w:p>
        </w:tc>
        <w:tc>
          <w:tcPr>
            <w:tcW w:w="2049" w:type="dxa"/>
            <w:vAlign w:val="center"/>
          </w:tcPr>
          <w:p w14:paraId="328A7BFE">
            <w:pPr>
              <w:spacing w:line="440" w:lineRule="exact"/>
              <w:jc w:val="center"/>
              <w:rPr>
                <w:rFonts w:ascii="仿宋_GB2312" w:hAnsi="仿宋" w:eastAsia="仿宋_GB2312"/>
                <w:color w:val="auto"/>
                <w:sz w:val="28"/>
                <w:szCs w:val="28"/>
                <w:highlight w:val="none"/>
              </w:rPr>
            </w:pPr>
          </w:p>
        </w:tc>
      </w:tr>
      <w:tr w14:paraId="71B0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E08610E">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总经理</w:t>
            </w:r>
          </w:p>
        </w:tc>
        <w:tc>
          <w:tcPr>
            <w:tcW w:w="1665" w:type="dxa"/>
            <w:gridSpan w:val="2"/>
            <w:vAlign w:val="center"/>
          </w:tcPr>
          <w:p w14:paraId="50C05C99">
            <w:pPr>
              <w:spacing w:line="440" w:lineRule="exact"/>
              <w:jc w:val="center"/>
              <w:rPr>
                <w:rFonts w:ascii="仿宋_GB2312" w:hAnsi="仿宋" w:eastAsia="仿宋_GB2312"/>
                <w:color w:val="auto"/>
                <w:sz w:val="28"/>
                <w:szCs w:val="28"/>
                <w:highlight w:val="none"/>
              </w:rPr>
            </w:pPr>
          </w:p>
        </w:tc>
        <w:tc>
          <w:tcPr>
            <w:tcW w:w="2827" w:type="dxa"/>
            <w:gridSpan w:val="4"/>
            <w:vAlign w:val="center"/>
          </w:tcPr>
          <w:p w14:paraId="4B717EA7">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固定办公面积（平米）</w:t>
            </w:r>
          </w:p>
        </w:tc>
        <w:tc>
          <w:tcPr>
            <w:tcW w:w="2552" w:type="dxa"/>
            <w:gridSpan w:val="2"/>
            <w:vAlign w:val="center"/>
          </w:tcPr>
          <w:p w14:paraId="5AE01719">
            <w:pPr>
              <w:spacing w:line="440" w:lineRule="exact"/>
              <w:jc w:val="center"/>
              <w:rPr>
                <w:rFonts w:ascii="仿宋_GB2312" w:hAnsi="仿宋" w:eastAsia="仿宋_GB2312"/>
                <w:color w:val="auto"/>
                <w:sz w:val="28"/>
                <w:szCs w:val="28"/>
                <w:highlight w:val="none"/>
              </w:rPr>
            </w:pPr>
          </w:p>
        </w:tc>
      </w:tr>
      <w:tr w14:paraId="307D6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157137FE">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注册情况</w:t>
            </w:r>
          </w:p>
        </w:tc>
        <w:tc>
          <w:tcPr>
            <w:tcW w:w="2474" w:type="dxa"/>
            <w:gridSpan w:val="2"/>
            <w:vAlign w:val="center"/>
          </w:tcPr>
          <w:p w14:paraId="0252FCBC">
            <w:pPr>
              <w:spacing w:line="440" w:lineRule="exact"/>
              <w:jc w:val="center"/>
              <w:rPr>
                <w:rFonts w:hint="eastAsia" w:ascii="仿宋_GB2312" w:hAnsi="仿宋" w:eastAsia="仿宋_GB2312"/>
                <w:color w:val="auto"/>
                <w:sz w:val="28"/>
                <w:szCs w:val="28"/>
                <w:highlight w:val="none"/>
                <w:lang w:eastAsia="zh-CN"/>
              </w:rPr>
            </w:pPr>
            <w:r>
              <w:rPr>
                <w:rFonts w:hint="eastAsia" w:ascii="仿宋_GB2312" w:hAnsi="仿宋" w:eastAsia="仿宋_GB2312"/>
                <w:color w:val="auto"/>
                <w:sz w:val="28"/>
                <w:szCs w:val="28"/>
                <w:highlight w:val="none"/>
                <w:lang w:val="en-US" w:eastAsia="zh-CN"/>
              </w:rPr>
              <w:t>社会统一信用代码</w:t>
            </w:r>
          </w:p>
        </w:tc>
        <w:tc>
          <w:tcPr>
            <w:tcW w:w="6217" w:type="dxa"/>
            <w:gridSpan w:val="7"/>
            <w:vAlign w:val="center"/>
          </w:tcPr>
          <w:p w14:paraId="1A7726A1">
            <w:pPr>
              <w:spacing w:line="440" w:lineRule="exact"/>
              <w:jc w:val="center"/>
              <w:rPr>
                <w:rFonts w:ascii="仿宋_GB2312" w:hAnsi="仿宋" w:eastAsia="仿宋_GB2312"/>
                <w:color w:val="auto"/>
                <w:sz w:val="28"/>
                <w:szCs w:val="28"/>
                <w:highlight w:val="none"/>
              </w:rPr>
            </w:pPr>
          </w:p>
        </w:tc>
      </w:tr>
      <w:tr w14:paraId="2646F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59A31286">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3118270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注册资本（万元）</w:t>
            </w:r>
          </w:p>
        </w:tc>
        <w:tc>
          <w:tcPr>
            <w:tcW w:w="6217" w:type="dxa"/>
            <w:gridSpan w:val="7"/>
            <w:vAlign w:val="center"/>
          </w:tcPr>
          <w:p w14:paraId="1FA204F3">
            <w:pPr>
              <w:spacing w:line="440" w:lineRule="exact"/>
              <w:jc w:val="center"/>
              <w:rPr>
                <w:rFonts w:ascii="仿宋_GB2312" w:hAnsi="仿宋" w:eastAsia="仿宋_GB2312"/>
                <w:color w:val="auto"/>
                <w:sz w:val="28"/>
                <w:szCs w:val="28"/>
                <w:highlight w:val="none"/>
              </w:rPr>
            </w:pPr>
          </w:p>
        </w:tc>
      </w:tr>
      <w:tr w14:paraId="7D0DC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BB0BD15">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6D6EAFA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法定代表人(依法登记的负责人）</w:t>
            </w:r>
          </w:p>
        </w:tc>
        <w:tc>
          <w:tcPr>
            <w:tcW w:w="1405" w:type="dxa"/>
            <w:gridSpan w:val="2"/>
            <w:vAlign w:val="center"/>
          </w:tcPr>
          <w:p w14:paraId="59223D9C">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0A9F7A9">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单位类型</w:t>
            </w:r>
          </w:p>
        </w:tc>
        <w:tc>
          <w:tcPr>
            <w:tcW w:w="2598" w:type="dxa"/>
            <w:gridSpan w:val="3"/>
            <w:vAlign w:val="center"/>
          </w:tcPr>
          <w:p w14:paraId="3BA22FC2">
            <w:pPr>
              <w:spacing w:line="440" w:lineRule="exact"/>
              <w:jc w:val="center"/>
              <w:rPr>
                <w:rFonts w:ascii="仿宋_GB2312" w:hAnsi="仿宋" w:eastAsia="仿宋_GB2312"/>
                <w:color w:val="auto"/>
                <w:sz w:val="28"/>
                <w:szCs w:val="28"/>
                <w:highlight w:val="none"/>
              </w:rPr>
            </w:pPr>
          </w:p>
        </w:tc>
      </w:tr>
      <w:tr w14:paraId="1E2E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3865AC7">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304AC051">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成立时间</w:t>
            </w:r>
          </w:p>
        </w:tc>
        <w:tc>
          <w:tcPr>
            <w:tcW w:w="1405" w:type="dxa"/>
            <w:gridSpan w:val="2"/>
            <w:vAlign w:val="center"/>
          </w:tcPr>
          <w:p w14:paraId="1CD0565B">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8146B6B">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营业期限</w:t>
            </w:r>
          </w:p>
        </w:tc>
        <w:tc>
          <w:tcPr>
            <w:tcW w:w="2598" w:type="dxa"/>
            <w:gridSpan w:val="3"/>
            <w:vAlign w:val="center"/>
          </w:tcPr>
          <w:p w14:paraId="5D68975F">
            <w:pPr>
              <w:spacing w:line="440" w:lineRule="exact"/>
              <w:jc w:val="center"/>
              <w:rPr>
                <w:rFonts w:ascii="仿宋_GB2312" w:hAnsi="仿宋" w:eastAsia="仿宋_GB2312"/>
                <w:color w:val="auto"/>
                <w:sz w:val="28"/>
                <w:szCs w:val="28"/>
                <w:highlight w:val="none"/>
              </w:rPr>
            </w:pPr>
          </w:p>
        </w:tc>
      </w:tr>
      <w:tr w14:paraId="6880B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5A4FEC11">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6B92F602">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经营范围</w:t>
            </w:r>
          </w:p>
        </w:tc>
        <w:tc>
          <w:tcPr>
            <w:tcW w:w="6217" w:type="dxa"/>
            <w:gridSpan w:val="7"/>
            <w:vAlign w:val="center"/>
          </w:tcPr>
          <w:p w14:paraId="13A309F4">
            <w:pPr>
              <w:spacing w:line="440" w:lineRule="exact"/>
              <w:jc w:val="center"/>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r w14:paraId="369B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41F06FD0">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报价供应商情况简介</w:t>
            </w:r>
          </w:p>
        </w:tc>
      </w:tr>
      <w:tr w14:paraId="514E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vAlign w:val="top"/>
          </w:tcPr>
          <w:p w14:paraId="6B83BA3C">
            <w:pPr>
              <w:spacing w:line="440" w:lineRule="exact"/>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bl>
    <w:p w14:paraId="41940BDE">
      <w:pPr>
        <w:rPr>
          <w:rFonts w:ascii="仿宋_GB2312" w:hAnsi="仿宋" w:eastAsia="仿宋_GB2312"/>
          <w:b/>
          <w:color w:val="auto"/>
          <w:sz w:val="44"/>
          <w:szCs w:val="44"/>
          <w:highlight w:val="none"/>
        </w:rPr>
      </w:pPr>
    </w:p>
    <w:p w14:paraId="07867BAE">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1CAD78C1">
      <w:pPr>
        <w:wordWrap w:val="0"/>
        <w:spacing w:line="560" w:lineRule="exact"/>
        <w:jc w:val="right"/>
        <w:rPr>
          <w:rFonts w:ascii="仿宋_GB2312" w:hAnsi="仿宋" w:eastAsia="仿宋_GB2312"/>
          <w:b/>
          <w:color w:val="auto"/>
          <w:sz w:val="30"/>
          <w:szCs w:val="30"/>
          <w:highlight w:val="none"/>
        </w:rPr>
      </w:pP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449EE2BB">
      <w:pPr>
        <w:jc w:val="center"/>
        <w:rPr>
          <w:rFonts w:ascii="仿宋_GB2312" w:hAnsi="仿宋" w:eastAsia="仿宋_GB2312"/>
          <w:color w:val="auto"/>
          <w:sz w:val="30"/>
          <w:szCs w:val="30"/>
          <w:highlight w:val="none"/>
        </w:rPr>
      </w:pPr>
    </w:p>
    <w:p w14:paraId="2350C37F">
      <w:pPr>
        <w:jc w:val="center"/>
        <w:rPr>
          <w:rFonts w:ascii="仿宋_GB2312" w:hAnsi="仿宋" w:eastAsia="仿宋_GB2312"/>
          <w:color w:val="auto"/>
          <w:sz w:val="30"/>
          <w:szCs w:val="30"/>
          <w:highlight w:val="none"/>
        </w:rPr>
      </w:pPr>
    </w:p>
    <w:p w14:paraId="484F28A7">
      <w:pPr>
        <w:jc w:val="center"/>
        <w:rPr>
          <w:rFonts w:ascii="仿宋_GB2312" w:hAnsi="仿宋" w:eastAsia="仿宋_GB2312"/>
          <w:color w:val="auto"/>
          <w:sz w:val="30"/>
          <w:szCs w:val="30"/>
          <w:highlight w:val="none"/>
        </w:rPr>
      </w:pPr>
    </w:p>
    <w:p w14:paraId="686F131D">
      <w:pPr>
        <w:jc w:val="center"/>
        <w:rPr>
          <w:rFonts w:ascii="仿宋_GB2312" w:hAnsi="仿宋" w:eastAsia="仿宋_GB2312"/>
          <w:color w:val="auto"/>
          <w:sz w:val="30"/>
          <w:szCs w:val="30"/>
          <w:highlight w:val="none"/>
        </w:rPr>
      </w:pPr>
    </w:p>
    <w:p w14:paraId="01EC4060">
      <w:pPr>
        <w:jc w:val="center"/>
        <w:rPr>
          <w:rFonts w:ascii="仿宋_GB2312" w:hAnsi="仿宋" w:eastAsia="仿宋_GB2312"/>
          <w:color w:val="auto"/>
          <w:sz w:val="30"/>
          <w:szCs w:val="30"/>
          <w:highlight w:val="none"/>
        </w:rPr>
      </w:pPr>
    </w:p>
    <w:p w14:paraId="6FB0EBEB">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lang w:val="en-US" w:eastAsia="zh-CN"/>
        </w:rPr>
        <w:t>报价明细</w:t>
      </w:r>
      <w:r>
        <w:rPr>
          <w:rFonts w:hint="eastAsia" w:ascii="黑体" w:hAnsi="黑体" w:eastAsia="黑体"/>
          <w:color w:val="auto"/>
          <w:sz w:val="44"/>
          <w:szCs w:val="44"/>
          <w:highlight w:val="none"/>
        </w:rPr>
        <w:t>表</w:t>
      </w:r>
    </w:p>
    <w:p w14:paraId="40E91876">
      <w:pPr>
        <w:pStyle w:val="27"/>
        <w:ind w:firstLine="56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单位：元</w:t>
      </w:r>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38"/>
        <w:gridCol w:w="2272"/>
        <w:gridCol w:w="1946"/>
        <w:gridCol w:w="1134"/>
        <w:gridCol w:w="1087"/>
        <w:gridCol w:w="1087"/>
        <w:gridCol w:w="1596"/>
      </w:tblGrid>
      <w:tr w14:paraId="2EAB5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atLeast"/>
          <w:jc w:val="center"/>
        </w:trPr>
        <w:tc>
          <w:tcPr>
            <w:tcW w:w="327" w:type="pct"/>
            <w:vAlign w:val="center"/>
          </w:tcPr>
          <w:p w14:paraId="078594E8">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1164" w:type="pct"/>
            <w:vAlign w:val="center"/>
          </w:tcPr>
          <w:p w14:paraId="2FD1CF1D">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项目内容</w:t>
            </w:r>
          </w:p>
        </w:tc>
        <w:tc>
          <w:tcPr>
            <w:tcW w:w="997" w:type="pct"/>
            <w:vAlign w:val="center"/>
          </w:tcPr>
          <w:p w14:paraId="56151C32">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详细说明</w:t>
            </w:r>
          </w:p>
        </w:tc>
        <w:tc>
          <w:tcPr>
            <w:tcW w:w="581" w:type="pct"/>
            <w:vAlign w:val="center"/>
          </w:tcPr>
          <w:p w14:paraId="1149F0E2">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单价</w:t>
            </w:r>
          </w:p>
        </w:tc>
        <w:tc>
          <w:tcPr>
            <w:tcW w:w="557" w:type="pct"/>
            <w:vAlign w:val="center"/>
          </w:tcPr>
          <w:p w14:paraId="0CF6D933">
            <w:pPr>
              <w:spacing w:line="440" w:lineRule="exact"/>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数量</w:t>
            </w:r>
          </w:p>
        </w:tc>
        <w:tc>
          <w:tcPr>
            <w:tcW w:w="557" w:type="pct"/>
            <w:vAlign w:val="center"/>
          </w:tcPr>
          <w:p w14:paraId="08F9F1DB">
            <w:pPr>
              <w:spacing w:line="440" w:lineRule="exact"/>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w:t>
            </w:r>
          </w:p>
        </w:tc>
        <w:tc>
          <w:tcPr>
            <w:tcW w:w="813" w:type="pct"/>
            <w:vAlign w:val="center"/>
          </w:tcPr>
          <w:p w14:paraId="331167A0">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合价</w:t>
            </w:r>
          </w:p>
        </w:tc>
      </w:tr>
      <w:tr w14:paraId="6994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19377B20">
            <w:pPr>
              <w:widowControl/>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w:t>
            </w:r>
          </w:p>
        </w:tc>
        <w:tc>
          <w:tcPr>
            <w:tcW w:w="1164" w:type="pct"/>
            <w:tcBorders>
              <w:bottom w:val="single" w:color="auto" w:sz="4" w:space="0"/>
            </w:tcBorders>
            <w:vAlign w:val="center"/>
          </w:tcPr>
          <w:p w14:paraId="616570AB">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1CA48ECD">
            <w:pPr>
              <w:spacing w:line="440" w:lineRule="exact"/>
              <w:ind w:left="-458" w:leftChars="-218" w:firstLine="842" w:firstLineChars="301"/>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7A2A3B2A">
            <w:pPr>
              <w:spacing w:line="440" w:lineRule="exact"/>
              <w:ind w:left="-458" w:leftChars="-218" w:firstLine="842" w:firstLineChars="301"/>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4C875051">
            <w:pPr>
              <w:spacing w:line="440" w:lineRule="exact"/>
              <w:ind w:left="-458" w:leftChars="-218" w:firstLine="842" w:firstLineChars="301"/>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420B7F21">
            <w:pPr>
              <w:spacing w:line="440" w:lineRule="exact"/>
              <w:ind w:left="-458" w:leftChars="-218" w:firstLine="842" w:firstLineChars="301"/>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30C69DE3">
            <w:pPr>
              <w:spacing w:line="440" w:lineRule="exact"/>
              <w:ind w:left="-458" w:leftChars="-218" w:firstLine="842" w:firstLineChars="301"/>
              <w:jc w:val="center"/>
              <w:rPr>
                <w:rFonts w:hint="eastAsia" w:ascii="仿宋" w:hAnsi="仿宋" w:eastAsia="仿宋" w:cs="仿宋"/>
                <w:sz w:val="28"/>
                <w:szCs w:val="28"/>
                <w:highlight w:val="none"/>
              </w:rPr>
            </w:pPr>
          </w:p>
        </w:tc>
      </w:tr>
      <w:tr w14:paraId="7D0FF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494076C8">
            <w:pPr>
              <w:widowControl/>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w:t>
            </w:r>
          </w:p>
        </w:tc>
        <w:tc>
          <w:tcPr>
            <w:tcW w:w="1164" w:type="pct"/>
            <w:tcBorders>
              <w:bottom w:val="single" w:color="auto" w:sz="4" w:space="0"/>
            </w:tcBorders>
            <w:vAlign w:val="center"/>
          </w:tcPr>
          <w:p w14:paraId="75BDE221">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263780A1">
            <w:pPr>
              <w:spacing w:line="440" w:lineRule="exact"/>
              <w:ind w:firstLine="386" w:firstLineChars="138"/>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2B5500B5">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1C4B0746">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3E7F1454">
            <w:pPr>
              <w:spacing w:line="440" w:lineRule="exact"/>
              <w:ind w:firstLine="386" w:firstLineChars="138"/>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10AE9725">
            <w:pPr>
              <w:spacing w:line="440" w:lineRule="exact"/>
              <w:ind w:firstLine="386" w:firstLineChars="138"/>
              <w:jc w:val="center"/>
              <w:rPr>
                <w:rFonts w:hint="eastAsia" w:ascii="仿宋" w:hAnsi="仿宋" w:eastAsia="仿宋" w:cs="仿宋"/>
                <w:sz w:val="28"/>
                <w:szCs w:val="28"/>
                <w:highlight w:val="none"/>
              </w:rPr>
            </w:pPr>
          </w:p>
        </w:tc>
      </w:tr>
      <w:tr w14:paraId="25E15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44DDF6F3">
            <w:pPr>
              <w:spacing w:line="440" w:lineRule="exact"/>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w:t>
            </w:r>
          </w:p>
        </w:tc>
        <w:tc>
          <w:tcPr>
            <w:tcW w:w="1164" w:type="pct"/>
            <w:tcBorders>
              <w:bottom w:val="single" w:color="auto" w:sz="4" w:space="0"/>
            </w:tcBorders>
            <w:vAlign w:val="center"/>
          </w:tcPr>
          <w:p w14:paraId="7BD08A11">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343B622E">
            <w:pPr>
              <w:spacing w:line="440" w:lineRule="exact"/>
              <w:ind w:firstLine="386" w:firstLineChars="138"/>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3B619201">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7FC4E459">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676E1C3E">
            <w:pPr>
              <w:spacing w:line="440" w:lineRule="exact"/>
              <w:ind w:firstLine="386" w:firstLineChars="138"/>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01BF543F">
            <w:pPr>
              <w:spacing w:line="440" w:lineRule="exact"/>
              <w:ind w:firstLine="386" w:firstLineChars="138"/>
              <w:jc w:val="center"/>
              <w:rPr>
                <w:rFonts w:hint="eastAsia" w:ascii="仿宋" w:hAnsi="仿宋" w:eastAsia="仿宋" w:cs="仿宋"/>
                <w:sz w:val="28"/>
                <w:szCs w:val="28"/>
                <w:highlight w:val="none"/>
              </w:rPr>
            </w:pPr>
          </w:p>
        </w:tc>
      </w:tr>
      <w:tr w14:paraId="34D5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06064C20">
            <w:pPr>
              <w:spacing w:line="440" w:lineRule="exact"/>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w:t>
            </w:r>
          </w:p>
        </w:tc>
        <w:tc>
          <w:tcPr>
            <w:tcW w:w="1164" w:type="pct"/>
            <w:tcBorders>
              <w:bottom w:val="single" w:color="auto" w:sz="4" w:space="0"/>
            </w:tcBorders>
            <w:vAlign w:val="center"/>
          </w:tcPr>
          <w:p w14:paraId="3045173B">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6F0C245B">
            <w:pPr>
              <w:spacing w:line="440" w:lineRule="exact"/>
              <w:ind w:firstLine="386" w:firstLineChars="138"/>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458D9D50">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23F378D9">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0FEBBB3A">
            <w:pPr>
              <w:spacing w:line="440" w:lineRule="exact"/>
              <w:ind w:firstLine="386" w:firstLineChars="138"/>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794A90F9">
            <w:pPr>
              <w:spacing w:line="440" w:lineRule="exact"/>
              <w:ind w:firstLine="386" w:firstLineChars="138"/>
              <w:jc w:val="center"/>
              <w:rPr>
                <w:rFonts w:hint="eastAsia" w:ascii="仿宋" w:hAnsi="仿宋" w:eastAsia="仿宋" w:cs="仿宋"/>
                <w:sz w:val="28"/>
                <w:szCs w:val="28"/>
                <w:highlight w:val="none"/>
              </w:rPr>
            </w:pPr>
          </w:p>
        </w:tc>
      </w:tr>
      <w:tr w14:paraId="76133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6807B61E">
            <w:pPr>
              <w:spacing w:line="440" w:lineRule="exact"/>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w:t>
            </w:r>
          </w:p>
        </w:tc>
        <w:tc>
          <w:tcPr>
            <w:tcW w:w="1164" w:type="pct"/>
            <w:tcBorders>
              <w:bottom w:val="single" w:color="auto" w:sz="4" w:space="0"/>
            </w:tcBorders>
            <w:vAlign w:val="center"/>
          </w:tcPr>
          <w:p w14:paraId="3770CBD8">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0AFCA5CB">
            <w:pPr>
              <w:spacing w:line="440" w:lineRule="exact"/>
              <w:ind w:firstLine="386" w:firstLineChars="138"/>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04DDA772">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58804A65">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03E82DBF">
            <w:pPr>
              <w:spacing w:line="440" w:lineRule="exact"/>
              <w:ind w:firstLine="386" w:firstLineChars="138"/>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2894FFEF">
            <w:pPr>
              <w:spacing w:line="440" w:lineRule="exact"/>
              <w:ind w:firstLine="386" w:firstLineChars="138"/>
              <w:jc w:val="center"/>
              <w:rPr>
                <w:rFonts w:hint="eastAsia" w:ascii="仿宋" w:hAnsi="仿宋" w:eastAsia="仿宋" w:cs="仿宋"/>
                <w:sz w:val="28"/>
                <w:szCs w:val="28"/>
                <w:highlight w:val="none"/>
              </w:rPr>
            </w:pPr>
          </w:p>
        </w:tc>
      </w:tr>
      <w:tr w14:paraId="420C5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tcBorders>
              <w:bottom w:val="single" w:color="auto" w:sz="4" w:space="0"/>
            </w:tcBorders>
            <w:vAlign w:val="center"/>
          </w:tcPr>
          <w:p w14:paraId="74061B69">
            <w:pPr>
              <w:spacing w:line="440" w:lineRule="exact"/>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6</w:t>
            </w:r>
          </w:p>
        </w:tc>
        <w:tc>
          <w:tcPr>
            <w:tcW w:w="1164" w:type="pct"/>
            <w:tcBorders>
              <w:bottom w:val="single" w:color="auto" w:sz="4" w:space="0"/>
            </w:tcBorders>
            <w:vAlign w:val="center"/>
          </w:tcPr>
          <w:p w14:paraId="1E6DF74E">
            <w:pPr>
              <w:widowControl/>
              <w:jc w:val="center"/>
              <w:rPr>
                <w:rFonts w:hint="eastAsia" w:ascii="仿宋" w:hAnsi="仿宋" w:eastAsia="仿宋" w:cs="仿宋"/>
                <w:color w:val="000000"/>
                <w:sz w:val="28"/>
                <w:szCs w:val="28"/>
                <w:highlight w:val="none"/>
              </w:rPr>
            </w:pPr>
          </w:p>
        </w:tc>
        <w:tc>
          <w:tcPr>
            <w:tcW w:w="997" w:type="pct"/>
            <w:tcBorders>
              <w:bottom w:val="single" w:color="auto" w:sz="4" w:space="0"/>
            </w:tcBorders>
            <w:vAlign w:val="center"/>
          </w:tcPr>
          <w:p w14:paraId="1B35763E">
            <w:pPr>
              <w:spacing w:line="440" w:lineRule="exact"/>
              <w:ind w:firstLine="386" w:firstLineChars="138"/>
              <w:jc w:val="center"/>
              <w:rPr>
                <w:rFonts w:hint="eastAsia" w:ascii="仿宋" w:hAnsi="仿宋" w:eastAsia="仿宋" w:cs="仿宋"/>
                <w:sz w:val="28"/>
                <w:szCs w:val="28"/>
                <w:highlight w:val="none"/>
              </w:rPr>
            </w:pPr>
          </w:p>
        </w:tc>
        <w:tc>
          <w:tcPr>
            <w:tcW w:w="581" w:type="pct"/>
            <w:tcBorders>
              <w:bottom w:val="single" w:color="auto" w:sz="4" w:space="0"/>
            </w:tcBorders>
            <w:vAlign w:val="center"/>
          </w:tcPr>
          <w:p w14:paraId="6F86D646">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66CF2F5B">
            <w:pPr>
              <w:spacing w:line="440" w:lineRule="exact"/>
              <w:ind w:firstLine="386" w:firstLineChars="138"/>
              <w:jc w:val="center"/>
              <w:rPr>
                <w:rFonts w:hint="eastAsia" w:ascii="仿宋" w:hAnsi="仿宋" w:eastAsia="仿宋" w:cs="仿宋"/>
                <w:sz w:val="28"/>
                <w:szCs w:val="28"/>
                <w:highlight w:val="none"/>
              </w:rPr>
            </w:pPr>
          </w:p>
        </w:tc>
        <w:tc>
          <w:tcPr>
            <w:tcW w:w="557" w:type="pct"/>
            <w:tcBorders>
              <w:bottom w:val="single" w:color="auto" w:sz="4" w:space="0"/>
            </w:tcBorders>
            <w:vAlign w:val="center"/>
          </w:tcPr>
          <w:p w14:paraId="55203D1D">
            <w:pPr>
              <w:spacing w:line="440" w:lineRule="exact"/>
              <w:ind w:firstLine="386" w:firstLineChars="138"/>
              <w:jc w:val="center"/>
              <w:rPr>
                <w:rFonts w:hint="eastAsia" w:ascii="仿宋" w:hAnsi="仿宋" w:eastAsia="仿宋" w:cs="仿宋"/>
                <w:sz w:val="28"/>
                <w:szCs w:val="28"/>
                <w:highlight w:val="none"/>
              </w:rPr>
            </w:pPr>
          </w:p>
        </w:tc>
        <w:tc>
          <w:tcPr>
            <w:tcW w:w="813" w:type="pct"/>
            <w:tcBorders>
              <w:bottom w:val="single" w:color="auto" w:sz="4" w:space="0"/>
            </w:tcBorders>
            <w:vAlign w:val="center"/>
          </w:tcPr>
          <w:p w14:paraId="248A1019">
            <w:pPr>
              <w:spacing w:line="440" w:lineRule="exact"/>
              <w:ind w:firstLine="386" w:firstLineChars="138"/>
              <w:jc w:val="center"/>
              <w:rPr>
                <w:rFonts w:hint="eastAsia" w:ascii="仿宋" w:hAnsi="仿宋" w:eastAsia="仿宋" w:cs="仿宋"/>
                <w:sz w:val="28"/>
                <w:szCs w:val="28"/>
                <w:highlight w:val="none"/>
              </w:rPr>
            </w:pPr>
          </w:p>
        </w:tc>
      </w:tr>
      <w:tr w14:paraId="7F16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327" w:type="pct"/>
            <w:vAlign w:val="center"/>
          </w:tcPr>
          <w:p w14:paraId="269228B0">
            <w:pPr>
              <w:spacing w:line="440" w:lineRule="exact"/>
              <w:jc w:val="center"/>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1164" w:type="pct"/>
            <w:vAlign w:val="center"/>
          </w:tcPr>
          <w:p w14:paraId="29464A08">
            <w:pPr>
              <w:widowControl/>
              <w:jc w:val="center"/>
              <w:rPr>
                <w:rFonts w:hint="eastAsia" w:ascii="仿宋" w:hAnsi="仿宋" w:eastAsia="仿宋" w:cs="仿宋"/>
                <w:color w:val="000000"/>
                <w:sz w:val="28"/>
                <w:szCs w:val="28"/>
                <w:highlight w:val="none"/>
              </w:rPr>
            </w:pPr>
          </w:p>
        </w:tc>
        <w:tc>
          <w:tcPr>
            <w:tcW w:w="997" w:type="pct"/>
            <w:vAlign w:val="center"/>
          </w:tcPr>
          <w:p w14:paraId="01C88D4A">
            <w:pPr>
              <w:spacing w:line="440" w:lineRule="exact"/>
              <w:ind w:firstLine="386" w:firstLineChars="138"/>
              <w:jc w:val="center"/>
              <w:rPr>
                <w:rFonts w:hint="eastAsia" w:ascii="仿宋" w:hAnsi="仿宋" w:eastAsia="仿宋" w:cs="仿宋"/>
                <w:sz w:val="28"/>
                <w:szCs w:val="28"/>
                <w:highlight w:val="none"/>
              </w:rPr>
            </w:pPr>
          </w:p>
        </w:tc>
        <w:tc>
          <w:tcPr>
            <w:tcW w:w="581" w:type="pct"/>
            <w:vAlign w:val="center"/>
          </w:tcPr>
          <w:p w14:paraId="50CCB58B">
            <w:pPr>
              <w:spacing w:line="440" w:lineRule="exact"/>
              <w:ind w:firstLine="386" w:firstLineChars="138"/>
              <w:jc w:val="center"/>
              <w:rPr>
                <w:rFonts w:hint="eastAsia" w:ascii="仿宋" w:hAnsi="仿宋" w:eastAsia="仿宋" w:cs="仿宋"/>
                <w:sz w:val="28"/>
                <w:szCs w:val="28"/>
                <w:highlight w:val="none"/>
              </w:rPr>
            </w:pPr>
          </w:p>
        </w:tc>
        <w:tc>
          <w:tcPr>
            <w:tcW w:w="557" w:type="pct"/>
            <w:vAlign w:val="center"/>
          </w:tcPr>
          <w:p w14:paraId="5A8E34DF">
            <w:pPr>
              <w:spacing w:line="440" w:lineRule="exact"/>
              <w:ind w:firstLine="386" w:firstLineChars="138"/>
              <w:jc w:val="center"/>
              <w:rPr>
                <w:rFonts w:hint="eastAsia" w:ascii="仿宋" w:hAnsi="仿宋" w:eastAsia="仿宋" w:cs="仿宋"/>
                <w:sz w:val="28"/>
                <w:szCs w:val="28"/>
                <w:highlight w:val="none"/>
              </w:rPr>
            </w:pPr>
          </w:p>
        </w:tc>
        <w:tc>
          <w:tcPr>
            <w:tcW w:w="557" w:type="pct"/>
            <w:vAlign w:val="center"/>
          </w:tcPr>
          <w:p w14:paraId="459769F1">
            <w:pPr>
              <w:spacing w:line="440" w:lineRule="exact"/>
              <w:ind w:firstLine="386" w:firstLineChars="138"/>
              <w:jc w:val="center"/>
              <w:rPr>
                <w:rFonts w:hint="eastAsia" w:ascii="仿宋" w:hAnsi="仿宋" w:eastAsia="仿宋" w:cs="仿宋"/>
                <w:sz w:val="28"/>
                <w:szCs w:val="28"/>
                <w:highlight w:val="none"/>
              </w:rPr>
            </w:pPr>
          </w:p>
        </w:tc>
        <w:tc>
          <w:tcPr>
            <w:tcW w:w="813" w:type="pct"/>
            <w:vAlign w:val="center"/>
          </w:tcPr>
          <w:p w14:paraId="072ABF72">
            <w:pPr>
              <w:spacing w:line="440" w:lineRule="exact"/>
              <w:ind w:firstLine="386" w:firstLineChars="138"/>
              <w:jc w:val="center"/>
              <w:rPr>
                <w:rFonts w:hint="eastAsia" w:ascii="仿宋" w:hAnsi="仿宋" w:eastAsia="仿宋" w:cs="仿宋"/>
                <w:sz w:val="28"/>
                <w:szCs w:val="28"/>
                <w:highlight w:val="none"/>
              </w:rPr>
            </w:pPr>
          </w:p>
        </w:tc>
      </w:tr>
      <w:tr w14:paraId="7CF4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5000" w:type="pct"/>
            <w:gridSpan w:val="7"/>
            <w:tcBorders>
              <w:bottom w:val="single" w:color="auto" w:sz="4" w:space="0"/>
            </w:tcBorders>
            <w:vAlign w:val="center"/>
          </w:tcPr>
          <w:p w14:paraId="5283AD5D">
            <w:pPr>
              <w:spacing w:line="440" w:lineRule="exact"/>
              <w:ind w:firstLine="562" w:firstLineChars="200"/>
              <w:jc w:val="left"/>
              <w:rPr>
                <w:rFonts w:hint="eastAsia" w:ascii="仿宋" w:hAnsi="仿宋" w:eastAsia="仿宋" w:cs="仿宋"/>
                <w:sz w:val="28"/>
                <w:szCs w:val="28"/>
                <w:highlight w:val="none"/>
              </w:rPr>
            </w:pPr>
            <w:r>
              <w:rPr>
                <w:rFonts w:hint="eastAsia" w:ascii="仿宋" w:hAnsi="仿宋" w:eastAsia="仿宋" w:cs="仿宋"/>
                <w:b/>
                <w:sz w:val="28"/>
                <w:szCs w:val="28"/>
                <w:highlight w:val="none"/>
              </w:rPr>
              <w:t>总报价：              元</w:t>
            </w:r>
          </w:p>
        </w:tc>
      </w:tr>
    </w:tbl>
    <w:p w14:paraId="2BC8CE19">
      <w:pPr>
        <w:numPr>
          <w:ilvl w:val="0"/>
          <w:numId w:val="0"/>
        </w:numPr>
        <w:spacing w:line="440" w:lineRule="exact"/>
        <w:ind w:left="402" w:leftChars="0" w:firstLine="480" w:firstLineChars="200"/>
        <w:outlineLvl w:val="9"/>
        <w:rPr>
          <w:rFonts w:hint="eastAsia" w:ascii="仿宋" w:hAnsi="仿宋" w:eastAsia="仿宋"/>
          <w:sz w:val="24"/>
          <w:highlight w:val="none"/>
        </w:rPr>
      </w:pPr>
      <w:r>
        <w:rPr>
          <w:rFonts w:hint="eastAsia" w:ascii="仿宋" w:hAnsi="仿宋" w:eastAsia="仿宋"/>
          <w:sz w:val="24"/>
          <w:highlight w:val="none"/>
        </w:rPr>
        <w:t>注：此表应详细填写。</w:t>
      </w:r>
    </w:p>
    <w:p w14:paraId="517BAD40">
      <w:pPr>
        <w:rPr>
          <w:rFonts w:ascii="仿宋_GB2312" w:hAnsi="仿宋" w:eastAsia="仿宋_GB2312"/>
          <w:b/>
          <w:color w:val="auto"/>
          <w:sz w:val="44"/>
          <w:szCs w:val="44"/>
          <w:highlight w:val="none"/>
        </w:rPr>
      </w:pPr>
    </w:p>
    <w:p w14:paraId="7C90E137">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3224EE89">
      <w:pPr>
        <w:wordWrap w:val="0"/>
        <w:spacing w:line="560" w:lineRule="exact"/>
        <w:jc w:val="right"/>
        <w:rPr>
          <w:rFonts w:ascii="仿宋_GB2312" w:hAnsi="仿宋" w:eastAsia="仿宋_GB2312"/>
          <w:b/>
          <w:color w:val="auto"/>
          <w:sz w:val="30"/>
          <w:szCs w:val="30"/>
          <w:highlight w:val="none"/>
        </w:rPr>
      </w:pP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2B575F7F">
      <w:pPr>
        <w:jc w:val="center"/>
        <w:rPr>
          <w:rFonts w:ascii="仿宋_GB2312" w:hAnsi="仿宋" w:eastAsia="仿宋_GB2312"/>
          <w:color w:val="auto"/>
          <w:sz w:val="30"/>
          <w:szCs w:val="30"/>
          <w:highlight w:val="none"/>
        </w:rPr>
      </w:pPr>
    </w:p>
    <w:p w14:paraId="5F0BB8FC">
      <w:pPr>
        <w:jc w:val="center"/>
        <w:rPr>
          <w:rFonts w:ascii="仿宋_GB2312" w:hAnsi="仿宋" w:eastAsia="仿宋_GB2312"/>
          <w:color w:val="auto"/>
          <w:sz w:val="30"/>
          <w:szCs w:val="30"/>
          <w:highlight w:val="none"/>
        </w:rPr>
      </w:pPr>
    </w:p>
    <w:p w14:paraId="05C255DC">
      <w:pPr>
        <w:jc w:val="center"/>
        <w:rPr>
          <w:rFonts w:ascii="仿宋_GB2312" w:hAnsi="仿宋" w:eastAsia="仿宋_GB2312"/>
          <w:color w:val="auto"/>
          <w:sz w:val="30"/>
          <w:szCs w:val="30"/>
          <w:highlight w:val="none"/>
        </w:rPr>
      </w:pPr>
    </w:p>
    <w:p w14:paraId="0BF22F60">
      <w:pPr>
        <w:pStyle w:val="14"/>
        <w:tabs>
          <w:tab w:val="center" w:pos="4153"/>
          <w:tab w:val="right" w:pos="8306"/>
        </w:tabs>
        <w:jc w:val="center"/>
        <w:outlineLvl w:val="9"/>
        <w:rPr>
          <w:rFonts w:hint="eastAsia" w:ascii="黑体" w:hAnsi="黑体" w:eastAsia="黑体" w:cs="Times New Roman"/>
          <w:color w:val="auto"/>
          <w:kern w:val="2"/>
          <w:sz w:val="44"/>
          <w:szCs w:val="44"/>
          <w:highlight w:val="none"/>
          <w:lang w:val="en-US" w:eastAsia="zh-CN" w:bidi="ar-SA"/>
        </w:rPr>
        <w:sectPr>
          <w:pgSz w:w="11906" w:h="16838"/>
          <w:pgMar w:top="1440" w:right="1080" w:bottom="1440" w:left="1080" w:header="851" w:footer="992" w:gutter="0"/>
          <w:pgNumType w:fmt="decimal"/>
          <w:cols w:space="720" w:num="1"/>
          <w:docGrid w:type="lines" w:linePitch="312" w:charSpace="0"/>
        </w:sectPr>
      </w:pPr>
    </w:p>
    <w:p w14:paraId="228ACC01">
      <w:pPr>
        <w:pStyle w:val="14"/>
        <w:tabs>
          <w:tab w:val="center" w:pos="4153"/>
          <w:tab w:val="right" w:pos="8306"/>
        </w:tabs>
        <w:jc w:val="center"/>
        <w:outlineLvl w:val="9"/>
        <w:rPr>
          <w:rFonts w:hint="eastAsia"/>
          <w:b/>
          <w:color w:val="auto"/>
          <w:sz w:val="44"/>
          <w:szCs w:val="44"/>
          <w:highlight w:val="none"/>
        </w:rPr>
      </w:pPr>
      <w:r>
        <w:rPr>
          <w:rFonts w:hint="eastAsia" w:ascii="黑体" w:hAnsi="黑体" w:eastAsia="黑体" w:cs="Times New Roman"/>
          <w:color w:val="auto"/>
          <w:kern w:val="2"/>
          <w:sz w:val="44"/>
          <w:szCs w:val="44"/>
          <w:highlight w:val="none"/>
          <w:lang w:val="en-US" w:eastAsia="zh-CN" w:bidi="ar-SA"/>
        </w:rPr>
        <w:t>符合性审查表</w:t>
      </w:r>
    </w:p>
    <w:p w14:paraId="0F9B087F">
      <w:pPr>
        <w:pStyle w:val="14"/>
        <w:tabs>
          <w:tab w:val="center" w:pos="4153"/>
          <w:tab w:val="right" w:pos="8306"/>
        </w:tabs>
        <w:jc w:val="center"/>
        <w:rPr>
          <w:rFonts w:hint="eastAsia"/>
          <w:b/>
          <w:color w:val="auto"/>
          <w:sz w:val="44"/>
          <w:szCs w:val="44"/>
          <w:highlight w:val="none"/>
        </w:rPr>
      </w:pPr>
    </w:p>
    <w:tbl>
      <w:tblPr>
        <w:tblStyle w:val="19"/>
        <w:tblW w:w="9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6397"/>
        <w:gridCol w:w="2470"/>
      </w:tblGrid>
      <w:tr w14:paraId="1BC4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72" w:type="dxa"/>
            <w:vAlign w:val="center"/>
          </w:tcPr>
          <w:p w14:paraId="5F594EA3">
            <w:pPr>
              <w:pStyle w:val="14"/>
              <w:tabs>
                <w:tab w:val="center" w:pos="4153"/>
                <w:tab w:val="right" w:pos="8306"/>
              </w:tabs>
              <w:spacing w:line="440" w:lineRule="exact"/>
              <w:jc w:val="center"/>
              <w:rPr>
                <w:rFonts w:ascii="仿宋_GB2312" w:eastAsia="仿宋_GB2312"/>
                <w:color w:val="auto"/>
                <w:sz w:val="32"/>
                <w:szCs w:val="32"/>
                <w:highlight w:val="none"/>
              </w:rPr>
            </w:pPr>
            <w:r>
              <w:rPr>
                <w:rFonts w:hint="eastAsia" w:ascii="仿宋_GB2312" w:eastAsia="仿宋_GB2312"/>
                <w:color w:val="auto"/>
                <w:sz w:val="32"/>
                <w:szCs w:val="32"/>
                <w:highlight w:val="none"/>
              </w:rPr>
              <w:t>序号</w:t>
            </w:r>
          </w:p>
        </w:tc>
        <w:tc>
          <w:tcPr>
            <w:tcW w:w="6397" w:type="dxa"/>
            <w:vAlign w:val="center"/>
          </w:tcPr>
          <w:p w14:paraId="225E33BC">
            <w:pPr>
              <w:pStyle w:val="14"/>
              <w:tabs>
                <w:tab w:val="center" w:pos="4153"/>
                <w:tab w:val="right" w:pos="8306"/>
              </w:tabs>
              <w:spacing w:line="440" w:lineRule="exact"/>
              <w:jc w:val="center"/>
              <w:rPr>
                <w:rFonts w:ascii="仿宋_GB2312" w:eastAsia="仿宋_GB2312"/>
                <w:color w:val="auto"/>
                <w:sz w:val="32"/>
                <w:szCs w:val="32"/>
                <w:highlight w:val="none"/>
              </w:rPr>
            </w:pPr>
            <w:r>
              <w:rPr>
                <w:rFonts w:hint="eastAsia" w:ascii="仿宋_GB2312" w:eastAsia="仿宋_GB2312"/>
                <w:color w:val="auto"/>
                <w:sz w:val="32"/>
                <w:szCs w:val="32"/>
                <w:highlight w:val="none"/>
              </w:rPr>
              <w:t>审查内容</w:t>
            </w:r>
          </w:p>
        </w:tc>
        <w:tc>
          <w:tcPr>
            <w:tcW w:w="2470" w:type="dxa"/>
            <w:vAlign w:val="center"/>
          </w:tcPr>
          <w:p w14:paraId="09F80E1E">
            <w:pPr>
              <w:pStyle w:val="14"/>
              <w:tabs>
                <w:tab w:val="center" w:pos="4153"/>
                <w:tab w:val="right" w:pos="8306"/>
              </w:tabs>
              <w:spacing w:line="440" w:lineRule="exact"/>
              <w:jc w:val="center"/>
              <w:rPr>
                <w:rFonts w:ascii="仿宋_GB2312" w:eastAsia="仿宋_GB2312"/>
                <w:color w:val="auto"/>
                <w:sz w:val="32"/>
                <w:szCs w:val="32"/>
                <w:highlight w:val="none"/>
              </w:rPr>
            </w:pPr>
            <w:r>
              <w:rPr>
                <w:rFonts w:hint="eastAsia" w:ascii="仿宋_GB2312" w:eastAsia="仿宋_GB2312"/>
                <w:color w:val="auto"/>
                <w:sz w:val="32"/>
                <w:szCs w:val="32"/>
                <w:highlight w:val="none"/>
              </w:rPr>
              <w:t>响应内容</w:t>
            </w:r>
          </w:p>
        </w:tc>
      </w:tr>
      <w:tr w14:paraId="58B29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72" w:type="dxa"/>
            <w:vAlign w:val="center"/>
          </w:tcPr>
          <w:p w14:paraId="6A822895">
            <w:pPr>
              <w:pStyle w:val="14"/>
              <w:tabs>
                <w:tab w:val="center" w:pos="4153"/>
                <w:tab w:val="right" w:pos="8306"/>
              </w:tabs>
              <w:spacing w:line="44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1</w:t>
            </w:r>
          </w:p>
        </w:tc>
        <w:tc>
          <w:tcPr>
            <w:tcW w:w="6397" w:type="dxa"/>
            <w:vAlign w:val="center"/>
          </w:tcPr>
          <w:p w14:paraId="31C71D51">
            <w:pPr>
              <w:pStyle w:val="14"/>
              <w:tabs>
                <w:tab w:val="center" w:pos="4153"/>
                <w:tab w:val="right" w:pos="8306"/>
              </w:tabs>
              <w:spacing w:line="440" w:lineRule="exact"/>
              <w:jc w:val="both"/>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响应有效期：开启（解密）之日起90天。</w:t>
            </w:r>
          </w:p>
        </w:tc>
        <w:tc>
          <w:tcPr>
            <w:tcW w:w="2470" w:type="dxa"/>
            <w:vAlign w:val="center"/>
          </w:tcPr>
          <w:p w14:paraId="157CD677">
            <w:pPr>
              <w:pStyle w:val="14"/>
              <w:tabs>
                <w:tab w:val="center" w:pos="4153"/>
                <w:tab w:val="right" w:pos="8306"/>
              </w:tabs>
              <w:spacing w:line="440" w:lineRule="exact"/>
              <w:jc w:val="center"/>
              <w:rPr>
                <w:rFonts w:ascii="仿宋_GB2312" w:eastAsia="仿宋_GB2312"/>
                <w:color w:val="auto"/>
                <w:sz w:val="28"/>
                <w:szCs w:val="28"/>
                <w:highlight w:val="none"/>
              </w:rPr>
            </w:pPr>
          </w:p>
        </w:tc>
      </w:tr>
      <w:tr w14:paraId="37C8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72" w:type="dxa"/>
            <w:vAlign w:val="center"/>
          </w:tcPr>
          <w:p w14:paraId="151DE908">
            <w:pPr>
              <w:pStyle w:val="14"/>
              <w:tabs>
                <w:tab w:val="center" w:pos="4153"/>
                <w:tab w:val="right" w:pos="8306"/>
              </w:tabs>
              <w:spacing w:line="440" w:lineRule="exact"/>
              <w:jc w:val="center"/>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w:t>
            </w:r>
          </w:p>
        </w:tc>
        <w:tc>
          <w:tcPr>
            <w:tcW w:w="6397" w:type="dxa"/>
            <w:vAlign w:val="center"/>
          </w:tcPr>
          <w:p w14:paraId="7CB7951B">
            <w:pPr>
              <w:pStyle w:val="14"/>
              <w:tabs>
                <w:tab w:val="center" w:pos="4153"/>
                <w:tab w:val="right" w:pos="8306"/>
              </w:tabs>
              <w:spacing w:line="440" w:lineRule="exact"/>
              <w:jc w:val="both"/>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服务开始时间：自合同签订之日起开始提供服务</w:t>
            </w:r>
            <w:r>
              <w:rPr>
                <w:rFonts w:hint="eastAsia" w:ascii="仿宋_GB2312" w:hAnsi="宋体" w:eastAsia="仿宋_GB2312"/>
                <w:color w:val="auto"/>
                <w:sz w:val="28"/>
                <w:szCs w:val="28"/>
                <w:highlight w:val="none"/>
                <w:lang w:val="en-US" w:eastAsia="zh-CN"/>
              </w:rPr>
              <w:t>。</w:t>
            </w:r>
          </w:p>
        </w:tc>
        <w:tc>
          <w:tcPr>
            <w:tcW w:w="2470" w:type="dxa"/>
            <w:vAlign w:val="center"/>
          </w:tcPr>
          <w:p w14:paraId="2933DD0A">
            <w:pPr>
              <w:pStyle w:val="14"/>
              <w:tabs>
                <w:tab w:val="center" w:pos="4153"/>
                <w:tab w:val="right" w:pos="8306"/>
              </w:tabs>
              <w:spacing w:line="440" w:lineRule="exact"/>
              <w:jc w:val="center"/>
              <w:rPr>
                <w:rFonts w:ascii="仿宋_GB2312" w:eastAsia="仿宋_GB2312"/>
                <w:color w:val="auto"/>
                <w:sz w:val="28"/>
                <w:szCs w:val="28"/>
                <w:highlight w:val="none"/>
              </w:rPr>
            </w:pPr>
          </w:p>
        </w:tc>
      </w:tr>
      <w:tr w14:paraId="3C9E5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72" w:type="dxa"/>
            <w:vAlign w:val="center"/>
          </w:tcPr>
          <w:p w14:paraId="4FDFC401">
            <w:pPr>
              <w:pStyle w:val="14"/>
              <w:tabs>
                <w:tab w:val="center" w:pos="4153"/>
                <w:tab w:val="right" w:pos="8306"/>
              </w:tabs>
              <w:spacing w:line="440" w:lineRule="exact"/>
              <w:jc w:val="center"/>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3</w:t>
            </w:r>
          </w:p>
        </w:tc>
        <w:tc>
          <w:tcPr>
            <w:tcW w:w="6397" w:type="dxa"/>
            <w:vAlign w:val="center"/>
          </w:tcPr>
          <w:p w14:paraId="56CB087E">
            <w:pPr>
              <w:pStyle w:val="14"/>
              <w:tabs>
                <w:tab w:val="center" w:pos="4153"/>
                <w:tab w:val="right" w:pos="8306"/>
              </w:tabs>
              <w:spacing w:line="440" w:lineRule="exact"/>
              <w:jc w:val="both"/>
              <w:rPr>
                <w:rFonts w:hint="default" w:ascii="仿宋_GB2312" w:eastAsia="仿宋_GB2312"/>
                <w:color w:val="auto"/>
                <w:sz w:val="28"/>
                <w:szCs w:val="28"/>
                <w:highlight w:val="none"/>
                <w:lang w:val="en-US"/>
              </w:rPr>
            </w:pPr>
            <w:r>
              <w:rPr>
                <w:rFonts w:hint="eastAsia" w:ascii="仿宋_GB2312" w:eastAsia="仿宋_GB2312"/>
                <w:color w:val="auto"/>
                <w:sz w:val="28"/>
                <w:szCs w:val="28"/>
                <w:highlight w:val="none"/>
                <w:lang w:eastAsia="zh-CN"/>
              </w:rPr>
              <w:t>服务期：2024年12月底前完成平台建设及交付使用，并自平台验收合格之日起服务三年</w:t>
            </w:r>
            <w:r>
              <w:rPr>
                <w:rFonts w:hint="eastAsia" w:ascii="仿宋_GB2312" w:hAnsi="宋体" w:eastAsia="仿宋_GB2312"/>
                <w:color w:val="auto"/>
                <w:sz w:val="28"/>
                <w:szCs w:val="28"/>
                <w:highlight w:val="none"/>
                <w:lang w:val="en-US" w:eastAsia="zh-CN"/>
              </w:rPr>
              <w:t>。</w:t>
            </w:r>
          </w:p>
        </w:tc>
        <w:tc>
          <w:tcPr>
            <w:tcW w:w="2470" w:type="dxa"/>
            <w:vAlign w:val="center"/>
          </w:tcPr>
          <w:p w14:paraId="07522288">
            <w:pPr>
              <w:pStyle w:val="14"/>
              <w:tabs>
                <w:tab w:val="center" w:pos="4153"/>
                <w:tab w:val="right" w:pos="8306"/>
              </w:tabs>
              <w:spacing w:line="440" w:lineRule="exact"/>
              <w:jc w:val="center"/>
              <w:rPr>
                <w:rFonts w:ascii="仿宋_GB2312" w:eastAsia="仿宋_GB2312"/>
                <w:color w:val="auto"/>
                <w:sz w:val="28"/>
                <w:szCs w:val="28"/>
                <w:highlight w:val="none"/>
              </w:rPr>
            </w:pPr>
          </w:p>
        </w:tc>
      </w:tr>
      <w:tr w14:paraId="7CB28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72" w:type="dxa"/>
            <w:vAlign w:val="center"/>
          </w:tcPr>
          <w:p w14:paraId="2CD3464E">
            <w:pPr>
              <w:pStyle w:val="14"/>
              <w:tabs>
                <w:tab w:val="center" w:pos="4153"/>
                <w:tab w:val="right" w:pos="8306"/>
              </w:tabs>
              <w:spacing w:line="440" w:lineRule="exact"/>
              <w:jc w:val="center"/>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4</w:t>
            </w:r>
          </w:p>
        </w:tc>
        <w:tc>
          <w:tcPr>
            <w:tcW w:w="6397" w:type="dxa"/>
            <w:vAlign w:val="center"/>
          </w:tcPr>
          <w:p w14:paraId="1664AD8C">
            <w:pPr>
              <w:pStyle w:val="14"/>
              <w:tabs>
                <w:tab w:val="center" w:pos="4153"/>
                <w:tab w:val="right" w:pos="8306"/>
              </w:tabs>
              <w:spacing w:line="440" w:lineRule="exact"/>
              <w:jc w:val="both"/>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付款方式：合同签订生效并具备实施条件且预算指标下达后5个工作日内支付合同价款的30%；供应商完成平台建设经采购人验收合格后支付合同价款的60%，剩余合同价款经验收合格一年后付清。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tc>
        <w:tc>
          <w:tcPr>
            <w:tcW w:w="2470" w:type="dxa"/>
            <w:vAlign w:val="center"/>
          </w:tcPr>
          <w:p w14:paraId="7CADB451">
            <w:pPr>
              <w:pStyle w:val="14"/>
              <w:tabs>
                <w:tab w:val="center" w:pos="4153"/>
                <w:tab w:val="right" w:pos="8306"/>
              </w:tabs>
              <w:spacing w:line="440" w:lineRule="exact"/>
              <w:jc w:val="center"/>
              <w:rPr>
                <w:rFonts w:ascii="仿宋_GB2312" w:eastAsia="仿宋_GB2312"/>
                <w:color w:val="auto"/>
                <w:sz w:val="28"/>
                <w:szCs w:val="28"/>
                <w:highlight w:val="none"/>
              </w:rPr>
            </w:pPr>
          </w:p>
        </w:tc>
      </w:tr>
    </w:tbl>
    <w:p w14:paraId="60E4913C">
      <w:pPr>
        <w:wordWrap w:val="0"/>
        <w:spacing w:line="560" w:lineRule="exact"/>
        <w:jc w:val="right"/>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 xml:space="preserve">  </w:t>
      </w:r>
    </w:p>
    <w:p w14:paraId="2657A1B6">
      <w:pPr>
        <w:wordWrap w:val="0"/>
        <w:spacing w:line="560" w:lineRule="exact"/>
        <w:jc w:val="right"/>
        <w:rPr>
          <w:rFonts w:hint="eastAsia" w:ascii="仿宋_GB2312" w:hAnsi="仿宋" w:eastAsia="仿宋_GB2312"/>
          <w:color w:val="auto"/>
          <w:sz w:val="32"/>
          <w:szCs w:val="32"/>
          <w:highlight w:val="none"/>
          <w:lang w:val="en-US" w:eastAsia="zh-CN"/>
        </w:rPr>
      </w:pPr>
    </w:p>
    <w:p w14:paraId="7FA53EAB">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65E6AEDA">
      <w:pPr>
        <w:spacing w:line="560" w:lineRule="exact"/>
        <w:jc w:val="right"/>
        <w:rPr>
          <w:rFonts w:ascii="仿宋_GB2312" w:hAnsi="仿宋" w:eastAsia="仿宋_GB2312"/>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p>
    <w:p w14:paraId="0C8C1F9B">
      <w:pPr>
        <w:jc w:val="center"/>
        <w:outlineLvl w:val="1"/>
        <w:rPr>
          <w:rFonts w:ascii="Arial" w:hAnsi="Arial" w:eastAsia="黑体"/>
          <w:b/>
          <w:color w:val="auto"/>
          <w:sz w:val="44"/>
          <w:szCs w:val="32"/>
          <w:highlight w:val="none"/>
        </w:rPr>
      </w:pPr>
      <w:r>
        <w:rPr>
          <w:rFonts w:hint="eastAsia" w:ascii="黑体" w:hAnsi="黑体" w:eastAsia="黑体"/>
          <w:color w:val="auto"/>
          <w:sz w:val="44"/>
          <w:szCs w:val="44"/>
          <w:highlight w:val="none"/>
        </w:rPr>
        <w:t>技术文件</w:t>
      </w:r>
    </w:p>
    <w:p w14:paraId="4C70C885">
      <w:pPr>
        <w:widowControl/>
        <w:jc w:val="center"/>
        <w:rPr>
          <w:rFonts w:hint="eastAsia" w:ascii="黑体" w:hAnsi="黑体" w:eastAsia="黑体"/>
          <w:color w:val="auto"/>
          <w:sz w:val="44"/>
          <w:szCs w:val="44"/>
          <w:highlight w:val="none"/>
        </w:rPr>
      </w:pPr>
    </w:p>
    <w:p w14:paraId="2274B757">
      <w:pPr>
        <w:widowControl/>
        <w:jc w:val="center"/>
        <w:rPr>
          <w:rFonts w:hint="eastAsia" w:ascii="黑体" w:hAnsi="黑体" w:eastAsia="黑体"/>
          <w:color w:val="auto"/>
          <w:sz w:val="44"/>
          <w:szCs w:val="44"/>
          <w:highlight w:val="none"/>
        </w:rPr>
      </w:pPr>
    </w:p>
    <w:p w14:paraId="2787848F">
      <w:pPr>
        <w:widowControl/>
        <w:jc w:val="center"/>
        <w:rPr>
          <w:rFonts w:hint="eastAsia" w:ascii="黑体" w:hAnsi="黑体" w:eastAsia="黑体"/>
          <w:color w:val="auto"/>
          <w:sz w:val="44"/>
          <w:szCs w:val="44"/>
          <w:highlight w:val="none"/>
        </w:rPr>
      </w:pPr>
    </w:p>
    <w:p w14:paraId="113BA5EF">
      <w:pPr>
        <w:widowControl/>
        <w:jc w:val="center"/>
        <w:rPr>
          <w:rFonts w:hint="eastAsia" w:ascii="黑体" w:hAnsi="黑体" w:eastAsia="黑体"/>
          <w:color w:val="auto"/>
          <w:sz w:val="44"/>
          <w:szCs w:val="44"/>
          <w:highlight w:val="none"/>
        </w:rPr>
      </w:pPr>
    </w:p>
    <w:p w14:paraId="2135AF39">
      <w:pPr>
        <w:widowControl/>
        <w:jc w:val="center"/>
        <w:rPr>
          <w:rFonts w:hint="eastAsia" w:ascii="黑体" w:hAnsi="黑体" w:eastAsia="黑体"/>
          <w:color w:val="auto"/>
          <w:sz w:val="44"/>
          <w:szCs w:val="44"/>
          <w:highlight w:val="none"/>
        </w:rPr>
      </w:pPr>
    </w:p>
    <w:p w14:paraId="77800480">
      <w:pPr>
        <w:widowControl/>
        <w:jc w:val="center"/>
        <w:rPr>
          <w:rFonts w:hint="eastAsia" w:ascii="黑体" w:hAnsi="黑体" w:eastAsia="黑体"/>
          <w:color w:val="auto"/>
          <w:sz w:val="44"/>
          <w:szCs w:val="44"/>
          <w:highlight w:val="none"/>
        </w:rPr>
      </w:pPr>
    </w:p>
    <w:p w14:paraId="2287E4D8">
      <w:pPr>
        <w:widowControl/>
        <w:jc w:val="center"/>
        <w:rPr>
          <w:rFonts w:hint="eastAsia" w:ascii="黑体" w:hAnsi="黑体" w:eastAsia="黑体"/>
          <w:color w:val="auto"/>
          <w:sz w:val="44"/>
          <w:szCs w:val="44"/>
          <w:highlight w:val="none"/>
        </w:rPr>
      </w:pPr>
    </w:p>
    <w:p w14:paraId="14DF6931">
      <w:pPr>
        <w:widowControl/>
        <w:jc w:val="center"/>
        <w:rPr>
          <w:rFonts w:hint="eastAsia" w:ascii="黑体" w:hAnsi="黑体" w:eastAsia="黑体"/>
          <w:color w:val="auto"/>
          <w:sz w:val="44"/>
          <w:szCs w:val="44"/>
          <w:highlight w:val="none"/>
        </w:rPr>
      </w:pPr>
    </w:p>
    <w:p w14:paraId="5B2D4F24">
      <w:pPr>
        <w:widowControl/>
        <w:jc w:val="center"/>
        <w:rPr>
          <w:rFonts w:hint="eastAsia" w:ascii="黑体" w:hAnsi="黑体" w:eastAsia="黑体"/>
          <w:color w:val="auto"/>
          <w:sz w:val="44"/>
          <w:szCs w:val="44"/>
          <w:highlight w:val="none"/>
        </w:rPr>
      </w:pPr>
    </w:p>
    <w:p w14:paraId="1FB7EFC3">
      <w:pPr>
        <w:widowControl/>
        <w:jc w:val="center"/>
        <w:rPr>
          <w:rFonts w:hint="eastAsia" w:ascii="黑体" w:hAnsi="黑体" w:eastAsia="黑体"/>
          <w:color w:val="auto"/>
          <w:sz w:val="44"/>
          <w:szCs w:val="44"/>
          <w:highlight w:val="none"/>
        </w:rPr>
      </w:pPr>
    </w:p>
    <w:p w14:paraId="50FC8DF2">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5874FBFE">
      <w:pPr>
        <w:widowControl/>
        <w:jc w:val="center"/>
        <w:rPr>
          <w:rFonts w:hint="eastAsia" w:ascii="黑体" w:hAnsi="黑体" w:eastAsia="黑体" w:cs="Times New Roman"/>
          <w:color w:val="auto"/>
          <w:kern w:val="2"/>
          <w:sz w:val="44"/>
          <w:szCs w:val="44"/>
          <w:highlight w:val="none"/>
          <w:lang w:val="en-US" w:eastAsia="zh-CN" w:bidi="ar-SA"/>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p>
    <w:p w14:paraId="744874C8">
      <w:pPr>
        <w:pStyle w:val="12"/>
        <w:spacing w:line="520" w:lineRule="exact"/>
        <w:jc w:val="center"/>
        <w:rPr>
          <w:rFonts w:hint="eastAsia" w:ascii="黑体" w:hAnsi="黑体" w:eastAsia="黑体" w:cs="Times New Roman"/>
          <w:color w:val="auto"/>
          <w:kern w:val="2"/>
          <w:sz w:val="44"/>
          <w:szCs w:val="44"/>
          <w:highlight w:val="none"/>
          <w:lang w:val="en-US" w:eastAsia="zh-CN" w:bidi="ar-SA"/>
        </w:rPr>
      </w:pPr>
    </w:p>
    <w:p w14:paraId="2099A71C">
      <w:pPr>
        <w:pStyle w:val="12"/>
        <w:spacing w:line="520" w:lineRule="exact"/>
        <w:jc w:val="center"/>
        <w:outlineLvl w:val="1"/>
        <w:rPr>
          <w:rFonts w:hint="eastAsia" w:ascii="黑体" w:hAnsi="黑体" w:eastAsia="黑体" w:cs="Times New Roman"/>
          <w:color w:val="auto"/>
          <w:kern w:val="2"/>
          <w:sz w:val="44"/>
          <w:szCs w:val="44"/>
          <w:highlight w:val="none"/>
          <w:lang w:val="en-US" w:eastAsia="zh-CN" w:bidi="ar-SA"/>
        </w:rPr>
        <w:sectPr>
          <w:pgSz w:w="11906" w:h="16838"/>
          <w:pgMar w:top="1440" w:right="1080" w:bottom="1440" w:left="1080" w:header="851" w:footer="992" w:gutter="0"/>
          <w:pgNumType w:fmt="decimal"/>
          <w:cols w:space="720" w:num="1"/>
          <w:docGrid w:type="lines" w:linePitch="312" w:charSpace="0"/>
        </w:sectPr>
      </w:pPr>
    </w:p>
    <w:p w14:paraId="329C47D0">
      <w:pPr>
        <w:jc w:val="center"/>
        <w:outlineLvl w:val="1"/>
        <w:rPr>
          <w:rFonts w:hint="eastAsia" w:ascii="Arial" w:hAnsi="Arial" w:eastAsia="黑体"/>
          <w:color w:val="auto"/>
          <w:sz w:val="44"/>
          <w:szCs w:val="32"/>
          <w:highlight w:val="none"/>
          <w:lang w:eastAsia="zh-CN"/>
        </w:rPr>
      </w:pPr>
      <w:r>
        <w:rPr>
          <w:rFonts w:hint="eastAsia" w:ascii="黑体" w:hAnsi="黑体" w:eastAsia="黑体"/>
          <w:color w:val="auto"/>
          <w:sz w:val="44"/>
          <w:szCs w:val="44"/>
          <w:highlight w:val="none"/>
        </w:rPr>
        <w:t>符合政府采购优惠政策的证明材料</w:t>
      </w:r>
      <w:r>
        <w:rPr>
          <w:rFonts w:hint="eastAsia" w:ascii="黑体" w:hAnsi="黑体" w:eastAsia="黑体"/>
          <w:color w:val="auto"/>
          <w:sz w:val="44"/>
          <w:szCs w:val="44"/>
          <w:highlight w:val="none"/>
          <w:lang w:eastAsia="zh-CN"/>
        </w:rPr>
        <w:t>（</w:t>
      </w:r>
      <w:r>
        <w:rPr>
          <w:rFonts w:hint="eastAsia" w:ascii="黑体" w:hAnsi="黑体" w:eastAsia="黑体"/>
          <w:color w:val="auto"/>
          <w:sz w:val="44"/>
          <w:szCs w:val="44"/>
          <w:highlight w:val="none"/>
          <w:lang w:val="en-US" w:eastAsia="zh-CN"/>
        </w:rPr>
        <w:t>如有</w:t>
      </w:r>
      <w:r>
        <w:rPr>
          <w:rFonts w:hint="eastAsia" w:ascii="黑体" w:hAnsi="黑体" w:eastAsia="黑体"/>
          <w:color w:val="auto"/>
          <w:sz w:val="44"/>
          <w:szCs w:val="44"/>
          <w:highlight w:val="none"/>
          <w:lang w:eastAsia="zh-CN"/>
        </w:rPr>
        <w:t>）</w:t>
      </w:r>
    </w:p>
    <w:p w14:paraId="37AABC4B">
      <w:pPr>
        <w:spacing w:line="560" w:lineRule="exact"/>
        <w:ind w:firstLine="4050" w:firstLineChars="1350"/>
        <w:rPr>
          <w:rFonts w:ascii="仿宋_GB2312" w:hAnsi="仿宋" w:eastAsia="仿宋_GB2312"/>
          <w:color w:val="auto"/>
          <w:sz w:val="30"/>
          <w:szCs w:val="30"/>
          <w:highlight w:val="none"/>
        </w:rPr>
      </w:pPr>
    </w:p>
    <w:p w14:paraId="6A553072">
      <w:pPr>
        <w:jc w:val="right"/>
        <w:rPr>
          <w:rFonts w:hint="eastAsia"/>
          <w:color w:val="auto"/>
          <w:highlight w:val="none"/>
        </w:rPr>
      </w:pPr>
      <w:r>
        <w:rPr>
          <w:rFonts w:hint="eastAsia"/>
          <w:color w:val="auto"/>
          <w:highlight w:val="none"/>
        </w:rPr>
        <w:t xml:space="preserve"> </w:t>
      </w:r>
    </w:p>
    <w:p w14:paraId="2614F69E">
      <w:pPr>
        <w:rPr>
          <w:rFonts w:hint="eastAsia"/>
          <w:color w:val="auto"/>
          <w:highlight w:val="none"/>
        </w:rPr>
      </w:pPr>
      <w:r>
        <w:rPr>
          <w:rFonts w:hint="eastAsia"/>
          <w:color w:val="auto"/>
          <w:highlight w:val="none"/>
        </w:rPr>
        <w:br w:type="page"/>
      </w:r>
    </w:p>
    <w:p w14:paraId="19D860C9">
      <w:pPr>
        <w:jc w:val="right"/>
        <w:rPr>
          <w:rFonts w:ascii="仿宋_GB2312" w:hAnsi="仿宋" w:eastAsia="仿宋_GB2312"/>
          <w:color w:val="auto"/>
          <w:sz w:val="30"/>
          <w:szCs w:val="30"/>
          <w:highlight w:val="none"/>
        </w:rPr>
      </w:pPr>
      <w:r>
        <w:rPr>
          <w:rFonts w:hint="eastAsia" w:ascii="仿宋_GB2312" w:hAnsi="宋体" w:eastAsia="仿宋_GB2312"/>
          <w:color w:val="auto"/>
          <w:sz w:val="22"/>
          <w:szCs w:val="28"/>
          <w:highlight w:val="none"/>
        </w:rPr>
        <w:t>如中标（成交），随中标（成交）公告公示</w:t>
      </w:r>
    </w:p>
    <w:p w14:paraId="03E92B9E">
      <w:pPr>
        <w:jc w:val="center"/>
        <w:rPr>
          <w:rFonts w:hint="eastAsia" w:ascii="宋体" w:hAnsi="宋体" w:cs="宋体"/>
          <w:color w:val="auto"/>
          <w:sz w:val="44"/>
          <w:szCs w:val="44"/>
          <w:highlight w:val="none"/>
        </w:rPr>
      </w:pPr>
    </w:p>
    <w:p w14:paraId="2F4ED2FA">
      <w:pPr>
        <w:jc w:val="center"/>
        <w:outlineLvl w:val="2"/>
        <w:rPr>
          <w:rFonts w:ascii="宋体" w:hAnsi="宋体" w:cs="宋体"/>
          <w:color w:val="auto"/>
          <w:sz w:val="44"/>
          <w:szCs w:val="44"/>
          <w:highlight w:val="none"/>
        </w:rPr>
      </w:pPr>
      <w:r>
        <w:rPr>
          <w:rFonts w:hint="eastAsia" w:ascii="宋体" w:hAnsi="宋体" w:cs="宋体"/>
          <w:color w:val="auto"/>
          <w:sz w:val="44"/>
          <w:szCs w:val="44"/>
          <w:highlight w:val="none"/>
        </w:rPr>
        <w:t>中小企业声明函</w:t>
      </w:r>
    </w:p>
    <w:p w14:paraId="0CC94714">
      <w:pPr>
        <w:jc w:val="center"/>
        <w:rPr>
          <w:rFonts w:ascii="宋体" w:hAnsi="宋体" w:cs="宋体"/>
          <w:color w:val="auto"/>
          <w:sz w:val="44"/>
          <w:szCs w:val="44"/>
          <w:highlight w:val="none"/>
        </w:rPr>
      </w:pPr>
    </w:p>
    <w:p w14:paraId="3268EC14">
      <w:pPr>
        <w:pStyle w:val="8"/>
        <w:autoSpaceDE w:val="0"/>
        <w:autoSpaceDN w:val="0"/>
        <w:spacing w:before="14" w:line="540" w:lineRule="exact"/>
        <w:ind w:right="415" w:firstLine="480" w:firstLineChars="200"/>
        <w:rPr>
          <w:rFonts w:ascii="仿宋_GB2312" w:hAnsi="仿宋" w:eastAsia="仿宋_GB2312" w:cs="仿宋"/>
          <w:color w:val="auto"/>
          <w:highlight w:val="none"/>
        </w:rPr>
      </w:pPr>
      <w:r>
        <w:rPr>
          <w:rFonts w:hint="eastAsia" w:ascii="仿宋_GB2312" w:hAnsi="仿宋" w:eastAsia="仿宋_GB2312" w:cs="仿宋"/>
          <w:color w:val="auto"/>
          <w:spacing w:val="6"/>
          <w:w w:val="95"/>
          <w:highlight w:val="none"/>
        </w:rPr>
        <w:t>本公司（联合体）郑重声明，根据《政府采购促进中小企业发展管理办法》（财库﹝2020﹞46号）的规定，本公司</w:t>
      </w:r>
      <w:r>
        <w:rPr>
          <w:rFonts w:hint="eastAsia" w:ascii="仿宋_GB2312" w:hAnsi="仿宋" w:eastAsia="仿宋_GB2312" w:cs="仿宋"/>
          <w:color w:val="auto"/>
          <w:spacing w:val="6"/>
          <w:w w:val="95"/>
          <w:highlight w:val="none"/>
          <w:u w:val="single"/>
        </w:rPr>
        <w:t>（联合体）</w:t>
      </w:r>
      <w:r>
        <w:rPr>
          <w:rFonts w:hint="eastAsia" w:ascii="仿宋_GB2312" w:hAnsi="仿宋" w:eastAsia="仿宋_GB2312" w:cs="仿宋"/>
          <w:color w:val="auto"/>
          <w:spacing w:val="6"/>
          <w:w w:val="95"/>
          <w:highlight w:val="none"/>
        </w:rPr>
        <w:t>参加</w:t>
      </w:r>
      <w:r>
        <w:rPr>
          <w:rFonts w:hint="eastAsia" w:ascii="仿宋_GB2312" w:hAnsi="仿宋" w:eastAsia="仿宋_GB2312" w:cs="仿宋"/>
          <w:color w:val="auto"/>
          <w:spacing w:val="6"/>
          <w:w w:val="95"/>
          <w:highlight w:val="none"/>
          <w:u w:val="single"/>
        </w:rPr>
        <w:t>（单位名称）</w:t>
      </w:r>
      <w:r>
        <w:rPr>
          <w:rFonts w:hint="eastAsia" w:ascii="仿宋_GB2312" w:hAnsi="仿宋" w:eastAsia="仿宋_GB2312" w:cs="仿宋"/>
          <w:color w:val="auto"/>
          <w:spacing w:val="6"/>
          <w:w w:val="95"/>
          <w:highlight w:val="none"/>
        </w:rPr>
        <w:t>的</w:t>
      </w:r>
      <w:r>
        <w:rPr>
          <w:rFonts w:hint="eastAsia" w:ascii="仿宋_GB2312" w:hAnsi="仿宋" w:eastAsia="仿宋_GB2312" w:cs="仿宋"/>
          <w:color w:val="auto"/>
          <w:spacing w:val="6"/>
          <w:w w:val="95"/>
          <w:highlight w:val="none"/>
          <w:u w:val="single"/>
        </w:rPr>
        <w:t>（项目名称）</w:t>
      </w:r>
      <w:r>
        <w:rPr>
          <w:rFonts w:hint="eastAsia" w:ascii="仿宋_GB2312" w:hAnsi="仿宋" w:eastAsia="仿宋_GB2312" w:cs="仿宋"/>
          <w:color w:val="auto"/>
          <w:spacing w:val="6"/>
          <w:w w:val="95"/>
          <w:highlight w:val="none"/>
        </w:rPr>
        <w:t>采购活动，</w:t>
      </w:r>
      <w:r>
        <w:rPr>
          <w:rFonts w:hint="eastAsia" w:ascii="仿宋_GB2312" w:hAnsi="仿宋" w:eastAsia="仿宋_GB2312" w:cs="仿宋"/>
          <w:color w:val="auto"/>
          <w:spacing w:val="6"/>
          <w:w w:val="95"/>
          <w:highlight w:val="none"/>
          <w:lang w:val="en-US" w:eastAsia="zh-CN"/>
        </w:rPr>
        <w:t>服务</w:t>
      </w:r>
      <w:r>
        <w:rPr>
          <w:rFonts w:hint="eastAsia" w:ascii="仿宋_GB2312" w:hAnsi="仿宋" w:eastAsia="仿宋_GB2312" w:cs="仿宋"/>
          <w:color w:val="auto"/>
          <w:spacing w:val="6"/>
          <w:w w:val="95"/>
          <w:highlight w:val="none"/>
        </w:rPr>
        <w:t>全部由符合政策要求的中小企业</w:t>
      </w:r>
      <w:r>
        <w:rPr>
          <w:rFonts w:hint="eastAsia" w:ascii="仿宋_GB2312" w:hAnsi="仿宋" w:eastAsia="仿宋_GB2312" w:cs="仿宋"/>
          <w:color w:val="auto"/>
          <w:spacing w:val="6"/>
          <w:w w:val="95"/>
          <w:highlight w:val="none"/>
          <w:lang w:val="en-US" w:eastAsia="zh-CN"/>
        </w:rPr>
        <w:t>承接</w:t>
      </w:r>
      <w:r>
        <w:rPr>
          <w:rFonts w:hint="eastAsia" w:ascii="仿宋_GB2312" w:hAnsi="仿宋" w:eastAsia="仿宋_GB2312" w:cs="仿宋"/>
          <w:color w:val="auto"/>
          <w:spacing w:val="6"/>
          <w:w w:val="95"/>
          <w:highlight w:val="none"/>
        </w:rPr>
        <w:t>。相关企业（含联合体中的中小企业、签订分包意向协议的中小企业）的具体情况如下</w:t>
      </w:r>
      <w:r>
        <w:rPr>
          <w:rFonts w:hint="eastAsia" w:ascii="仿宋_GB2312" w:hAnsi="仿宋" w:eastAsia="仿宋_GB2312" w:cs="仿宋"/>
          <w:color w:val="auto"/>
          <w:highlight w:val="none"/>
        </w:rPr>
        <w:t>：</w:t>
      </w:r>
    </w:p>
    <w:p w14:paraId="66F6F367">
      <w:pPr>
        <w:pStyle w:val="8"/>
        <w:autoSpaceDE w:val="0"/>
        <w:autoSpaceDN w:val="0"/>
        <w:spacing w:before="14" w:line="540" w:lineRule="exact"/>
        <w:ind w:right="415" w:firstLine="480" w:firstLineChars="200"/>
        <w:rPr>
          <w:rFonts w:ascii="仿宋_GB2312" w:hAnsi="仿宋" w:eastAsia="仿宋_GB2312" w:cs="仿宋"/>
          <w:color w:val="auto"/>
          <w:highlight w:val="none"/>
        </w:rPr>
      </w:pPr>
      <w:r>
        <w:rPr>
          <w:rFonts w:hint="eastAsia" w:ascii="仿宋_GB2312" w:hAnsi="仿宋" w:eastAsia="仿宋_GB2312" w:cs="仿宋"/>
          <w:color w:val="auto"/>
          <w:highlight w:val="none"/>
        </w:rPr>
        <w:t>1.</w:t>
      </w:r>
      <w:r>
        <w:rPr>
          <w:rFonts w:hint="eastAsia" w:ascii="仿宋_GB2312" w:hAnsi="仿宋" w:eastAsia="仿宋_GB2312" w:cs="仿宋"/>
          <w:color w:val="auto"/>
          <w:spacing w:val="2"/>
          <w:w w:val="99"/>
          <w:highlight w:val="none"/>
          <w:u w:val="single"/>
        </w:rPr>
        <w:t>（标的名称）</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属于</w:t>
      </w:r>
      <w:r>
        <w:rPr>
          <w:rFonts w:hint="eastAsia" w:ascii="仿宋_GB2312" w:hAnsi="仿宋" w:eastAsia="仿宋_GB2312" w:cs="仿宋"/>
          <w:color w:val="auto"/>
          <w:spacing w:val="6"/>
          <w:w w:val="95"/>
          <w:highlight w:val="none"/>
          <w:u w:val="single"/>
          <w:lang w:val="en-US" w:eastAsia="zh-CN"/>
        </w:rPr>
        <w:t>软件和信息技术服务业</w:t>
      </w:r>
      <w:r>
        <w:rPr>
          <w:rFonts w:hint="eastAsia" w:ascii="仿宋_GB2312" w:hAnsi="仿宋" w:eastAsia="仿宋_GB2312" w:cs="仿宋"/>
          <w:color w:val="auto"/>
          <w:spacing w:val="2"/>
          <w:w w:val="99"/>
          <w:highlight w:val="none"/>
          <w:u w:val="single"/>
        </w:rPr>
        <w:t>；</w:t>
      </w:r>
      <w:r>
        <w:rPr>
          <w:rFonts w:hint="eastAsia" w:ascii="仿宋_GB2312" w:hAnsi="仿宋" w:eastAsia="仿宋_GB2312" w:cs="仿宋"/>
          <w:color w:val="auto"/>
          <w:spacing w:val="6"/>
          <w:w w:val="95"/>
          <w:highlight w:val="none"/>
          <w:lang w:val="en-US" w:eastAsia="zh-CN"/>
        </w:rPr>
        <w:t>承接企业</w:t>
      </w:r>
      <w:r>
        <w:rPr>
          <w:rFonts w:hint="eastAsia" w:ascii="仿宋_GB2312" w:hAnsi="仿宋" w:eastAsia="仿宋_GB2312" w:cs="仿宋"/>
          <w:color w:val="auto"/>
          <w:spacing w:val="6"/>
          <w:w w:val="95"/>
          <w:highlight w:val="none"/>
        </w:rPr>
        <w:t>为</w:t>
      </w:r>
      <w:r>
        <w:rPr>
          <w:rFonts w:hint="eastAsia" w:ascii="仿宋_GB2312" w:hAnsi="仿宋" w:eastAsia="仿宋_GB2312" w:cs="仿宋"/>
          <w:color w:val="auto"/>
          <w:spacing w:val="2"/>
          <w:w w:val="99"/>
          <w:highlight w:val="none"/>
          <w:u w:val="single"/>
        </w:rPr>
        <w:t>（企业名称）</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从业人员</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6"/>
          <w:w w:val="95"/>
          <w:highlight w:val="none"/>
        </w:rPr>
        <w:t>人</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营业收入为</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6"/>
          <w:w w:val="95"/>
          <w:highlight w:val="none"/>
        </w:rPr>
        <w:t>万元</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资产总额为</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3"/>
          <w:highlight w:val="none"/>
        </w:rPr>
        <w:t>万</w:t>
      </w:r>
      <w:r>
        <w:rPr>
          <w:rFonts w:hint="eastAsia" w:ascii="仿宋_GB2312" w:hAnsi="仿宋" w:eastAsia="仿宋_GB2312" w:cs="仿宋"/>
          <w:color w:val="auto"/>
          <w:spacing w:val="2"/>
          <w:w w:val="99"/>
          <w:highlight w:val="none"/>
        </w:rPr>
        <w:t>元</w:t>
      </w:r>
      <w:r>
        <w:rPr>
          <w:rFonts w:hint="eastAsia" w:ascii="仿宋_GB2312" w:hAnsi="仿宋" w:eastAsia="仿宋_GB2312" w:cs="仿宋"/>
          <w:color w:val="auto"/>
          <w:spacing w:val="2"/>
          <w:w w:val="99"/>
          <w:highlight w:val="none"/>
          <w:vertAlign w:val="superscript"/>
        </w:rPr>
        <w:t>1</w:t>
      </w:r>
      <w:r>
        <w:rPr>
          <w:rFonts w:hint="eastAsia" w:ascii="仿宋_GB2312" w:hAnsi="仿宋" w:eastAsia="仿宋_GB2312" w:cs="仿宋"/>
          <w:color w:val="auto"/>
          <w:spacing w:val="2"/>
          <w:w w:val="99"/>
          <w:highlight w:val="none"/>
        </w:rPr>
        <w:t>,属于</w:t>
      </w:r>
      <w:r>
        <w:rPr>
          <w:rFonts w:hint="eastAsia" w:ascii="仿宋_GB2312" w:hAnsi="仿宋" w:eastAsia="仿宋_GB2312" w:cs="仿宋"/>
          <w:color w:val="auto"/>
          <w:spacing w:val="2"/>
          <w:w w:val="99"/>
          <w:highlight w:val="none"/>
          <w:u w:val="single"/>
        </w:rPr>
        <w:t>（中型企业、小型企业、微型企业）</w:t>
      </w:r>
      <w:r>
        <w:rPr>
          <w:rFonts w:hint="eastAsia" w:ascii="仿宋_GB2312" w:hAnsi="仿宋" w:eastAsia="仿宋_GB2312" w:cs="仿宋"/>
          <w:color w:val="auto"/>
          <w:spacing w:val="2"/>
          <w:w w:val="99"/>
          <w:highlight w:val="none"/>
        </w:rPr>
        <w:t>；</w:t>
      </w:r>
    </w:p>
    <w:p w14:paraId="2515E621">
      <w:pPr>
        <w:pStyle w:val="8"/>
        <w:autoSpaceDE w:val="0"/>
        <w:autoSpaceDN w:val="0"/>
        <w:spacing w:before="14" w:line="540" w:lineRule="exact"/>
        <w:ind w:right="415" w:firstLine="468" w:firstLineChars="200"/>
        <w:rPr>
          <w:rFonts w:ascii="仿宋_GB2312" w:hAnsi="仿宋" w:eastAsia="仿宋_GB2312" w:cs="仿宋"/>
          <w:color w:val="auto"/>
          <w:highlight w:val="none"/>
        </w:rPr>
      </w:pPr>
      <w:r>
        <w:rPr>
          <w:rFonts w:hint="eastAsia" w:ascii="仿宋_GB2312" w:hAnsi="仿宋" w:eastAsia="仿宋_GB2312" w:cs="仿宋"/>
          <w:color w:val="auto"/>
          <w:spacing w:val="-3"/>
          <w:highlight w:val="none"/>
          <w:u w:val="single"/>
        </w:rPr>
        <w:t>2.</w:t>
      </w:r>
      <w:r>
        <w:rPr>
          <w:rFonts w:hint="eastAsia" w:ascii="仿宋_GB2312" w:hAnsi="仿宋" w:eastAsia="仿宋_GB2312" w:cs="仿宋"/>
          <w:color w:val="auto"/>
          <w:spacing w:val="2"/>
          <w:w w:val="99"/>
          <w:highlight w:val="none"/>
          <w:u w:val="single"/>
        </w:rPr>
        <w:t>（标的名称）</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属于</w:t>
      </w:r>
      <w:r>
        <w:rPr>
          <w:rFonts w:hint="eastAsia" w:ascii="仿宋_GB2312" w:hAnsi="仿宋" w:eastAsia="仿宋_GB2312" w:cs="仿宋"/>
          <w:color w:val="auto"/>
          <w:spacing w:val="6"/>
          <w:w w:val="95"/>
          <w:highlight w:val="none"/>
          <w:lang w:eastAsia="zh-CN"/>
        </w:rPr>
        <w:t>（</w:t>
      </w:r>
      <w:r>
        <w:rPr>
          <w:rFonts w:hint="eastAsia" w:ascii="仿宋_GB2312" w:hAnsi="仿宋" w:eastAsia="仿宋_GB2312" w:cs="仿宋"/>
          <w:color w:val="auto"/>
          <w:spacing w:val="2"/>
          <w:w w:val="99"/>
          <w:highlight w:val="none"/>
          <w:u w:val="single"/>
        </w:rPr>
        <w:t>采购文件中明确的所属行业）；</w:t>
      </w:r>
      <w:r>
        <w:rPr>
          <w:rFonts w:hint="eastAsia" w:ascii="仿宋_GB2312" w:hAnsi="仿宋" w:eastAsia="仿宋_GB2312" w:cs="仿宋"/>
          <w:color w:val="auto"/>
          <w:spacing w:val="6"/>
          <w:w w:val="95"/>
          <w:highlight w:val="none"/>
          <w:lang w:val="en-US" w:eastAsia="zh-CN"/>
        </w:rPr>
        <w:t>承接企业</w:t>
      </w:r>
      <w:r>
        <w:rPr>
          <w:rFonts w:hint="eastAsia" w:ascii="仿宋_GB2312" w:hAnsi="仿宋" w:eastAsia="仿宋_GB2312" w:cs="仿宋"/>
          <w:color w:val="auto"/>
          <w:spacing w:val="6"/>
          <w:w w:val="95"/>
          <w:highlight w:val="none"/>
        </w:rPr>
        <w:t>为</w:t>
      </w:r>
      <w:r>
        <w:rPr>
          <w:rFonts w:hint="eastAsia" w:ascii="仿宋_GB2312" w:hAnsi="仿宋" w:eastAsia="仿宋_GB2312" w:cs="仿宋"/>
          <w:color w:val="auto"/>
          <w:spacing w:val="2"/>
          <w:w w:val="99"/>
          <w:highlight w:val="none"/>
          <w:u w:val="single"/>
        </w:rPr>
        <w:t>（企业名称）</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从业人员</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6"/>
          <w:w w:val="95"/>
          <w:highlight w:val="none"/>
        </w:rPr>
        <w:t>人</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营业收入为</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6"/>
          <w:w w:val="95"/>
          <w:highlight w:val="none"/>
        </w:rPr>
        <w:t>万元</w:t>
      </w:r>
      <w:r>
        <w:rPr>
          <w:rFonts w:hint="eastAsia" w:ascii="仿宋_GB2312" w:hAnsi="仿宋" w:eastAsia="仿宋_GB2312" w:cs="仿宋"/>
          <w:color w:val="auto"/>
          <w:spacing w:val="-3"/>
          <w:highlight w:val="none"/>
        </w:rPr>
        <w:t>，</w:t>
      </w:r>
      <w:r>
        <w:rPr>
          <w:rFonts w:hint="eastAsia" w:ascii="仿宋_GB2312" w:hAnsi="仿宋" w:eastAsia="仿宋_GB2312" w:cs="仿宋"/>
          <w:color w:val="auto"/>
          <w:spacing w:val="6"/>
          <w:w w:val="95"/>
          <w:highlight w:val="none"/>
        </w:rPr>
        <w:t>资产总额为</w:t>
      </w:r>
      <w:r>
        <w:rPr>
          <w:rFonts w:hint="eastAsia" w:ascii="仿宋_GB2312" w:hAnsi="仿宋" w:eastAsia="仿宋_GB2312" w:cs="仿宋"/>
          <w:color w:val="auto"/>
          <w:spacing w:val="-3"/>
          <w:highlight w:val="none"/>
          <w:u w:val="single"/>
        </w:rPr>
        <w:t xml:space="preserve">      </w:t>
      </w:r>
      <w:r>
        <w:rPr>
          <w:rFonts w:hint="eastAsia" w:ascii="仿宋_GB2312" w:hAnsi="仿宋" w:eastAsia="仿宋_GB2312" w:cs="仿宋"/>
          <w:color w:val="auto"/>
          <w:spacing w:val="-3"/>
          <w:highlight w:val="none"/>
        </w:rPr>
        <w:t>万</w:t>
      </w:r>
      <w:r>
        <w:rPr>
          <w:rFonts w:hint="eastAsia" w:ascii="仿宋_GB2312" w:hAnsi="仿宋" w:eastAsia="仿宋_GB2312" w:cs="仿宋"/>
          <w:color w:val="auto"/>
          <w:spacing w:val="2"/>
          <w:w w:val="99"/>
          <w:highlight w:val="none"/>
        </w:rPr>
        <w:t>元</w:t>
      </w:r>
      <w:r>
        <w:rPr>
          <w:rFonts w:hint="eastAsia" w:ascii="仿宋_GB2312" w:hAnsi="仿宋" w:eastAsia="仿宋_GB2312" w:cs="仿宋"/>
          <w:color w:val="auto"/>
          <w:spacing w:val="2"/>
          <w:w w:val="99"/>
          <w:highlight w:val="none"/>
          <w:vertAlign w:val="superscript"/>
        </w:rPr>
        <w:t>1</w:t>
      </w:r>
      <w:r>
        <w:rPr>
          <w:rFonts w:hint="eastAsia" w:ascii="仿宋_GB2312" w:hAnsi="仿宋" w:eastAsia="仿宋_GB2312" w:cs="仿宋"/>
          <w:color w:val="auto"/>
          <w:spacing w:val="2"/>
          <w:w w:val="99"/>
          <w:highlight w:val="none"/>
        </w:rPr>
        <w:t>,属于</w:t>
      </w:r>
      <w:r>
        <w:rPr>
          <w:rFonts w:hint="eastAsia" w:ascii="仿宋_GB2312" w:hAnsi="仿宋" w:eastAsia="仿宋_GB2312" w:cs="仿宋"/>
          <w:color w:val="auto"/>
          <w:spacing w:val="2"/>
          <w:w w:val="99"/>
          <w:highlight w:val="none"/>
          <w:u w:val="single"/>
        </w:rPr>
        <w:t>（中型企业、小型企业、微型企业）</w:t>
      </w:r>
      <w:r>
        <w:rPr>
          <w:rFonts w:hint="eastAsia" w:ascii="仿宋_GB2312" w:hAnsi="仿宋" w:eastAsia="仿宋_GB2312" w:cs="仿宋"/>
          <w:color w:val="auto"/>
          <w:spacing w:val="2"/>
          <w:w w:val="99"/>
          <w:highlight w:val="none"/>
        </w:rPr>
        <w:t>；</w:t>
      </w:r>
    </w:p>
    <w:p w14:paraId="717A3100">
      <w:pPr>
        <w:pStyle w:val="8"/>
        <w:autoSpaceDE w:val="0"/>
        <w:autoSpaceDN w:val="0"/>
        <w:spacing w:before="30" w:line="540" w:lineRule="exact"/>
        <w:ind w:left="420" w:leftChars="200" w:right="417" w:firstLine="468" w:firstLineChars="200"/>
        <w:rPr>
          <w:rFonts w:ascii="仿宋_GB2312" w:hAnsi="仿宋" w:eastAsia="仿宋_GB2312" w:cs="仿宋"/>
          <w:color w:val="auto"/>
          <w:spacing w:val="-3"/>
          <w:highlight w:val="none"/>
        </w:rPr>
      </w:pPr>
      <w:r>
        <w:rPr>
          <w:rFonts w:hint="eastAsia" w:ascii="仿宋_GB2312" w:hAnsi="仿宋" w:eastAsia="仿宋_GB2312" w:cs="仿宋"/>
          <w:color w:val="auto"/>
          <w:spacing w:val="-3"/>
          <w:highlight w:val="none"/>
        </w:rPr>
        <w:t>……</w:t>
      </w:r>
    </w:p>
    <w:p w14:paraId="3F7D5813">
      <w:pPr>
        <w:pStyle w:val="8"/>
        <w:autoSpaceDE w:val="0"/>
        <w:autoSpaceDN w:val="0"/>
        <w:spacing w:before="14" w:line="540" w:lineRule="exact"/>
        <w:ind w:right="415" w:firstLine="480" w:firstLineChars="200"/>
        <w:rPr>
          <w:rFonts w:hint="eastAsia" w:ascii="仿宋_GB2312" w:hAnsi="仿宋" w:eastAsia="仿宋_GB2312" w:cs="仿宋"/>
          <w:color w:val="auto"/>
          <w:spacing w:val="6"/>
          <w:w w:val="95"/>
          <w:highlight w:val="none"/>
        </w:rPr>
      </w:pPr>
      <w:r>
        <w:rPr>
          <w:rFonts w:hint="eastAsia" w:ascii="仿宋_GB2312" w:hAnsi="仿宋" w:eastAsia="仿宋_GB2312" w:cs="仿宋"/>
          <w:color w:val="auto"/>
          <w:spacing w:val="6"/>
          <w:w w:val="95"/>
          <w:highlight w:val="none"/>
        </w:rPr>
        <w:t>以上企业，不属于大企业的分支机构，不存在控股股东为大企业的情形，也不存在与大企业的负责人为同一人的情形。</w:t>
      </w:r>
    </w:p>
    <w:p w14:paraId="1B5B75E1">
      <w:pPr>
        <w:pStyle w:val="8"/>
        <w:autoSpaceDE w:val="0"/>
        <w:autoSpaceDN w:val="0"/>
        <w:spacing w:before="14" w:line="540" w:lineRule="exact"/>
        <w:ind w:right="415" w:firstLine="480" w:firstLineChars="200"/>
        <w:rPr>
          <w:rFonts w:hint="eastAsia" w:ascii="仿宋_GB2312" w:hAnsi="仿宋" w:eastAsia="仿宋_GB2312" w:cs="仿宋"/>
          <w:color w:val="auto"/>
          <w:spacing w:val="6"/>
          <w:w w:val="95"/>
          <w:highlight w:val="none"/>
        </w:rPr>
      </w:pPr>
      <w:r>
        <w:rPr>
          <w:rFonts w:hint="eastAsia" w:ascii="仿宋_GB2312" w:hAnsi="仿宋" w:eastAsia="仿宋_GB2312" w:cs="仿宋"/>
          <w:color w:val="auto"/>
          <w:spacing w:val="6"/>
          <w:w w:val="95"/>
          <w:highlight w:val="none"/>
        </w:rPr>
        <w:t>本企业对上述声明内容的真实性负责。如有虚假，将依法承担相应责任。</w:t>
      </w:r>
    </w:p>
    <w:p w14:paraId="4FEF0A60">
      <w:pPr>
        <w:pStyle w:val="8"/>
        <w:autoSpaceDE w:val="0"/>
        <w:autoSpaceDN w:val="0"/>
        <w:spacing w:before="14" w:line="560" w:lineRule="exact"/>
        <w:ind w:right="415" w:firstLine="3081" w:firstLineChars="1300"/>
        <w:rPr>
          <w:rFonts w:ascii="仿宋_GB2312" w:hAnsi="仿宋" w:eastAsia="仿宋_GB2312" w:cs="仿宋"/>
          <w:color w:val="auto"/>
          <w:spacing w:val="-8"/>
          <w:w w:val="99"/>
          <w:highlight w:val="none"/>
        </w:rPr>
      </w:pPr>
      <w:r>
        <w:rPr>
          <w:rFonts w:hint="eastAsia" w:ascii="仿宋_GB2312" w:hAnsi="仿宋" w:eastAsia="仿宋_GB2312" w:cs="仿宋"/>
          <w:color w:val="auto"/>
          <w:w w:val="99"/>
          <w:highlight w:val="none"/>
        </w:rPr>
        <w:t>企业名称</w:t>
      </w:r>
      <w:r>
        <w:rPr>
          <w:rFonts w:hint="eastAsia" w:ascii="仿宋_GB2312" w:hAnsi="仿宋" w:eastAsia="仿宋_GB2312" w:cs="仿宋"/>
          <w:color w:val="auto"/>
          <w:spacing w:val="2"/>
          <w:w w:val="99"/>
          <w:highlight w:val="none"/>
        </w:rPr>
        <w:t>（</w:t>
      </w:r>
      <w:r>
        <w:rPr>
          <w:rFonts w:hint="eastAsia" w:ascii="仿宋_GB2312" w:hAnsi="仿宋" w:eastAsia="仿宋_GB2312" w:cs="仿宋"/>
          <w:color w:val="auto"/>
          <w:w w:val="99"/>
          <w:highlight w:val="none"/>
        </w:rPr>
        <w:t>盖章）：</w:t>
      </w:r>
    </w:p>
    <w:p w14:paraId="5C20A3D5">
      <w:pPr>
        <w:pStyle w:val="8"/>
        <w:autoSpaceDE w:val="0"/>
        <w:autoSpaceDN w:val="0"/>
        <w:spacing w:before="14" w:line="560" w:lineRule="exact"/>
        <w:ind w:right="415" w:firstLine="2640" w:firstLineChars="1100"/>
        <w:rPr>
          <w:rFonts w:ascii="仿宋_GB2312" w:hAnsi="仿宋" w:eastAsia="仿宋_GB2312" w:cs="仿宋"/>
          <w:color w:val="auto"/>
          <w:spacing w:val="24"/>
          <w:highlight w:val="none"/>
        </w:rPr>
      </w:pPr>
      <w:r>
        <w:rPr>
          <w:rFonts w:hint="eastAsia" w:ascii="仿宋_GB2312" w:hAnsi="仿宋" w:eastAsia="仿宋_GB2312" w:cs="仿宋"/>
          <w:color w:val="auto"/>
          <w:spacing w:val="6"/>
          <w:w w:val="95"/>
          <w:highlight w:val="none"/>
        </w:rPr>
        <w:t>日期：</w:t>
      </w:r>
    </w:p>
    <w:p w14:paraId="79D8EAF7">
      <w:pPr>
        <w:pStyle w:val="8"/>
        <w:autoSpaceDE w:val="0"/>
        <w:autoSpaceDN w:val="0"/>
        <w:spacing w:before="14" w:line="560" w:lineRule="exact"/>
        <w:ind w:right="415" w:firstLine="3168" w:firstLineChars="1100"/>
        <w:rPr>
          <w:rFonts w:ascii="仿宋_GB2312" w:hAnsi="仿宋" w:eastAsia="仿宋_GB2312" w:cs="仿宋"/>
          <w:color w:val="auto"/>
          <w:spacing w:val="24"/>
          <w:highlight w:val="none"/>
        </w:rPr>
      </w:pPr>
    </w:p>
    <w:p w14:paraId="0BE638A9">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textAlignment w:val="auto"/>
        <w:rPr>
          <w:rFonts w:hint="eastAsia"/>
          <w:b/>
          <w:color w:val="auto"/>
          <w:sz w:val="22"/>
          <w:highlight w:val="none"/>
        </w:rPr>
      </w:pPr>
      <w:r>
        <w:rPr>
          <w:rFonts w:hint="eastAsia"/>
          <w:b/>
          <w:color w:val="auto"/>
          <w:sz w:val="22"/>
          <w:highlight w:val="none"/>
          <w:lang w:val="en-US" w:eastAsia="zh-CN"/>
        </w:rPr>
        <w:t>1、</w:t>
      </w:r>
      <w:r>
        <w:rPr>
          <w:rFonts w:hint="eastAsia"/>
          <w:b/>
          <w:color w:val="auto"/>
          <w:sz w:val="22"/>
          <w:highlight w:val="none"/>
        </w:rPr>
        <w:t>从业人员、营业收入、资产总额填报上一年度数据，无上一年度数据的新成立企业可不填报。</w:t>
      </w:r>
    </w:p>
    <w:p w14:paraId="19C9E27D">
      <w:pPr>
        <w:jc w:val="center"/>
        <w:rPr>
          <w:rFonts w:hint="eastAsia" w:ascii="黑体" w:hAnsi="黑体"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5BC646C9">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ascii="仿宋_GB2312" w:hAnsi="仿宋" w:eastAsia="仿宋_GB2312"/>
          <w:b/>
          <w:i/>
          <w:color w:val="auto"/>
          <w:highlight w:val="none"/>
        </w:rPr>
      </w:pPr>
      <w:r>
        <w:rPr>
          <w:rFonts w:hint="eastAsia" w:ascii="仿宋_GB2312" w:hAnsi="宋体" w:eastAsia="仿宋_GB2312"/>
          <w:color w:val="auto"/>
          <w:sz w:val="22"/>
          <w:szCs w:val="28"/>
          <w:highlight w:val="none"/>
        </w:rPr>
        <w:t>如中标（成交），随中标（成交）公告公示</w:t>
      </w:r>
    </w:p>
    <w:p w14:paraId="2E353482">
      <w:pPr>
        <w:jc w:val="right"/>
        <w:rPr>
          <w:rFonts w:ascii="宋体" w:hAnsi="宋体" w:cs="宋体"/>
          <w:color w:val="auto"/>
          <w:sz w:val="44"/>
          <w:szCs w:val="44"/>
          <w:highlight w:val="none"/>
        </w:rPr>
      </w:pPr>
      <w:r>
        <w:rPr>
          <w:rFonts w:hint="eastAsia" w:ascii="宋体" w:hAnsi="宋体" w:cs="宋体"/>
          <w:color w:val="auto"/>
          <w:sz w:val="44"/>
          <w:szCs w:val="44"/>
          <w:highlight w:val="none"/>
        </w:rPr>
        <w:t>（如有）</w:t>
      </w:r>
    </w:p>
    <w:p w14:paraId="1E664FB8">
      <w:pPr>
        <w:ind w:right="210"/>
        <w:jc w:val="center"/>
        <w:outlineLvl w:val="2"/>
        <w:rPr>
          <w:rFonts w:ascii="黑体" w:hAnsi="黑体" w:eastAsia="黑体"/>
          <w:color w:val="auto"/>
          <w:sz w:val="44"/>
          <w:szCs w:val="44"/>
          <w:highlight w:val="none"/>
        </w:rPr>
      </w:pPr>
      <w:r>
        <w:rPr>
          <w:rFonts w:hint="eastAsia" w:ascii="黑体" w:hAnsi="黑体" w:eastAsia="黑体"/>
          <w:color w:val="auto"/>
          <w:sz w:val="44"/>
          <w:szCs w:val="44"/>
          <w:highlight w:val="none"/>
        </w:rPr>
        <w:t>残疾人福利性单位声明函</w:t>
      </w:r>
    </w:p>
    <w:p w14:paraId="14AA420C">
      <w:pPr>
        <w:ind w:right="210"/>
        <w:jc w:val="center"/>
        <w:rPr>
          <w:rFonts w:ascii="黑体" w:hAnsi="黑体" w:eastAsia="黑体"/>
          <w:color w:val="auto"/>
          <w:sz w:val="44"/>
          <w:szCs w:val="44"/>
          <w:highlight w:val="none"/>
        </w:rPr>
      </w:pPr>
    </w:p>
    <w:p w14:paraId="67AFD6FD">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单位的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项目采购活动提供本单位制造的货物（由本单位承担工程/提供服务），或者提供其他残疾人福利性单位制造的货物（不包括使用非残疾人福利性单位注册商标的货物）。</w:t>
      </w:r>
    </w:p>
    <w:p w14:paraId="03A7A189">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本单位对上述声明的真实性负责。如有虚假，将依法承担相应责任。</w:t>
      </w:r>
    </w:p>
    <w:p w14:paraId="2F7C7743">
      <w:pPr>
        <w:spacing w:line="588" w:lineRule="exact"/>
        <w:ind w:firstLine="640" w:firstLineChars="200"/>
        <w:rPr>
          <w:rFonts w:ascii="仿宋_GB2312" w:hAnsi="仿宋" w:eastAsia="仿宋_GB2312"/>
          <w:color w:val="auto"/>
          <w:sz w:val="32"/>
          <w:szCs w:val="32"/>
          <w:highlight w:val="none"/>
        </w:rPr>
      </w:pPr>
    </w:p>
    <w:p w14:paraId="53BAB36C">
      <w:pPr>
        <w:spacing w:line="588" w:lineRule="exact"/>
        <w:ind w:firstLine="664" w:firstLineChars="200"/>
        <w:rPr>
          <w:rFonts w:ascii="仿宋_GB2312" w:eastAsia="仿宋_GB2312"/>
          <w:color w:val="auto"/>
          <w:spacing w:val="6"/>
          <w:sz w:val="32"/>
          <w:szCs w:val="32"/>
          <w:highlight w:val="none"/>
        </w:rPr>
      </w:pPr>
    </w:p>
    <w:p w14:paraId="340A4B31">
      <w:pPr>
        <w:shd w:val="clear" w:color="auto" w:fill="FFFFFF"/>
        <w:spacing w:line="560" w:lineRule="exact"/>
        <w:ind w:firstLine="5312" w:firstLineChars="1660"/>
        <w:rPr>
          <w:rFonts w:ascii="仿宋_GB2312" w:hAnsi="仿宋" w:eastAsia="仿宋_GB2312" w:cs="Arial"/>
          <w:color w:val="auto"/>
          <w:sz w:val="32"/>
          <w:szCs w:val="32"/>
          <w:highlight w:val="none"/>
        </w:rPr>
      </w:pPr>
      <w:r>
        <w:rPr>
          <w:rFonts w:hint="eastAsia" w:ascii="仿宋_GB2312" w:hAnsi="仿宋" w:eastAsia="仿宋_GB2312" w:cs="Arial"/>
          <w:color w:val="auto"/>
          <w:sz w:val="32"/>
          <w:szCs w:val="32"/>
          <w:highlight w:val="none"/>
        </w:rPr>
        <w:t xml:space="preserve">企业名称（盖章）： </w:t>
      </w:r>
      <w:r>
        <w:rPr>
          <w:rFonts w:ascii="仿宋_GB2312" w:hAnsi="仿宋" w:eastAsia="仿宋_GB2312" w:cs="Arial"/>
          <w:color w:val="auto"/>
          <w:sz w:val="32"/>
          <w:szCs w:val="32"/>
          <w:highlight w:val="none"/>
        </w:rPr>
        <w:t xml:space="preserve"> </w:t>
      </w:r>
    </w:p>
    <w:p w14:paraId="2BFE7760">
      <w:pPr>
        <w:spacing w:line="560" w:lineRule="exact"/>
        <w:jc w:val="right"/>
        <w:rPr>
          <w:rFonts w:ascii="仿宋_GB2312" w:hAnsi="仿宋" w:eastAsia="仿宋_GB2312"/>
          <w:color w:val="auto"/>
          <w:sz w:val="30"/>
          <w:szCs w:val="30"/>
          <w:highlight w:val="none"/>
        </w:rPr>
      </w:pPr>
      <w:r>
        <w:rPr>
          <w:rFonts w:hint="eastAsia" w:ascii="仿宋_GB2312" w:hAnsi="仿宋" w:eastAsia="仿宋_GB2312" w:cs="Arial"/>
          <w:color w:val="auto"/>
          <w:sz w:val="32"/>
          <w:szCs w:val="32"/>
          <w:highlight w:val="none"/>
        </w:rPr>
        <w:t xml:space="preserve">日   期： </w:t>
      </w:r>
    </w:p>
    <w:p w14:paraId="6C6C6C59">
      <w:pPr>
        <w:spacing w:line="560" w:lineRule="exact"/>
        <w:ind w:firstLine="4050" w:firstLineChars="1350"/>
        <w:rPr>
          <w:rFonts w:ascii="仿宋_GB2312" w:hAnsi="仿宋" w:eastAsia="仿宋_GB2312"/>
          <w:color w:val="auto"/>
          <w:sz w:val="30"/>
          <w:szCs w:val="30"/>
          <w:highlight w:val="none"/>
        </w:rPr>
      </w:pPr>
    </w:p>
    <w:p w14:paraId="7D84285C">
      <w:pPr>
        <w:spacing w:line="560" w:lineRule="exact"/>
        <w:ind w:firstLine="4050" w:firstLineChars="1350"/>
        <w:rPr>
          <w:rFonts w:ascii="仿宋_GB2312" w:hAnsi="仿宋" w:eastAsia="仿宋_GB2312"/>
          <w:color w:val="auto"/>
          <w:sz w:val="30"/>
          <w:szCs w:val="30"/>
          <w:highlight w:val="none"/>
        </w:rPr>
      </w:pPr>
    </w:p>
    <w:p w14:paraId="64EE3DBD">
      <w:pPr>
        <w:spacing w:line="560" w:lineRule="exact"/>
        <w:ind w:firstLine="4050" w:firstLineChars="1350"/>
        <w:rPr>
          <w:rFonts w:ascii="仿宋_GB2312" w:hAnsi="仿宋" w:eastAsia="仿宋_GB2312"/>
          <w:color w:val="auto"/>
          <w:sz w:val="30"/>
          <w:szCs w:val="30"/>
          <w:highlight w:val="none"/>
        </w:rPr>
      </w:pPr>
    </w:p>
    <w:p w14:paraId="478A4D4A">
      <w:pPr>
        <w:spacing w:line="560" w:lineRule="exact"/>
        <w:ind w:firstLine="4050" w:firstLineChars="1350"/>
        <w:rPr>
          <w:rFonts w:ascii="仿宋_GB2312" w:hAnsi="仿宋" w:eastAsia="仿宋_GB2312"/>
          <w:color w:val="auto"/>
          <w:sz w:val="30"/>
          <w:szCs w:val="30"/>
          <w:highlight w:val="none"/>
        </w:rPr>
      </w:pPr>
    </w:p>
    <w:p w14:paraId="3E5B6C5D">
      <w:pPr>
        <w:spacing w:line="560" w:lineRule="exact"/>
        <w:ind w:firstLine="4050" w:firstLineChars="1350"/>
        <w:rPr>
          <w:rFonts w:ascii="仿宋_GB2312" w:hAnsi="仿宋" w:eastAsia="仿宋_GB2312"/>
          <w:color w:val="auto"/>
          <w:sz w:val="30"/>
          <w:szCs w:val="30"/>
          <w:highlight w:val="none"/>
        </w:rPr>
      </w:pPr>
    </w:p>
    <w:p w14:paraId="6B8AB4BC">
      <w:pPr>
        <w:spacing w:line="560" w:lineRule="exact"/>
        <w:ind w:firstLine="4050" w:firstLineChars="1350"/>
        <w:rPr>
          <w:rFonts w:ascii="仿宋_GB2312" w:hAnsi="仿宋" w:eastAsia="仿宋_GB2312"/>
          <w:color w:val="auto"/>
          <w:sz w:val="30"/>
          <w:szCs w:val="30"/>
          <w:highlight w:val="none"/>
        </w:rPr>
      </w:pPr>
    </w:p>
    <w:p w14:paraId="14781038">
      <w:pPr>
        <w:wordWrap w:val="0"/>
        <w:spacing w:line="520" w:lineRule="exact"/>
        <w:jc w:val="both"/>
        <w:rPr>
          <w:rFonts w:ascii="仿宋_GB2312" w:hAnsi="仿宋" w:eastAsia="仿宋_GB2312"/>
          <w:color w:val="auto"/>
          <w:sz w:val="30"/>
          <w:szCs w:val="30"/>
          <w:highlight w:val="none"/>
        </w:rPr>
      </w:pP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499598ED">
      <w:pPr>
        <w:jc w:val="center"/>
        <w:rPr>
          <w:rFonts w:hint="eastAsia" w:ascii="黑体" w:hAnsi="黑体" w:eastAsia="黑体"/>
          <w:color w:val="auto"/>
          <w:sz w:val="32"/>
          <w:szCs w:val="32"/>
          <w:highlight w:val="none"/>
          <w:lang w:eastAsia="zh-CN"/>
        </w:rPr>
      </w:pPr>
      <w:r>
        <w:rPr>
          <w:rFonts w:hint="eastAsia" w:ascii="仿宋_GB2312" w:hAnsi="仿宋" w:eastAsia="仿宋_GB2312"/>
          <w:b/>
          <w:i/>
          <w:color w:val="auto"/>
          <w:highlight w:val="none"/>
        </w:rPr>
        <w:br w:type="page"/>
      </w:r>
    </w:p>
    <w:p w14:paraId="2A5C8F67">
      <w:pPr>
        <w:widowControl/>
        <w:jc w:val="right"/>
        <w:rPr>
          <w:rFonts w:ascii="仿宋_GB2312" w:hAnsi="仿宋" w:eastAsia="仿宋_GB2312" w:cs="Arial"/>
          <w:color w:val="auto"/>
          <w:sz w:val="32"/>
          <w:szCs w:val="32"/>
          <w:highlight w:val="none"/>
        </w:rPr>
      </w:pPr>
      <w:r>
        <w:rPr>
          <w:rFonts w:hint="eastAsia" w:ascii="仿宋_GB2312" w:hAnsi="宋体" w:eastAsia="仿宋_GB2312"/>
          <w:color w:val="auto"/>
          <w:sz w:val="22"/>
          <w:szCs w:val="28"/>
          <w:highlight w:val="none"/>
          <w:lang w:val="en-US" w:eastAsia="zh-CN"/>
        </w:rPr>
        <w:t>如</w:t>
      </w:r>
      <w:r>
        <w:rPr>
          <w:rFonts w:hint="eastAsia" w:ascii="仿宋_GB2312" w:hAnsi="宋体" w:eastAsia="仿宋_GB2312"/>
          <w:color w:val="auto"/>
          <w:sz w:val="22"/>
          <w:szCs w:val="28"/>
          <w:highlight w:val="none"/>
        </w:rPr>
        <w:t>中标（成交），随中标（成交）公告公示</w:t>
      </w:r>
    </w:p>
    <w:p w14:paraId="20986421">
      <w:pPr>
        <w:widowControl/>
        <w:jc w:val="center"/>
        <w:rPr>
          <w:rFonts w:ascii="仿宋_GB2312" w:hAnsi="仿宋" w:eastAsia="仿宋_GB2312" w:cs="Arial"/>
          <w:color w:val="auto"/>
          <w:sz w:val="32"/>
          <w:szCs w:val="32"/>
          <w:highlight w:val="none"/>
        </w:rPr>
      </w:pPr>
    </w:p>
    <w:p w14:paraId="6360A8DC">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国内同类项目业绩表</w:t>
      </w:r>
    </w:p>
    <w:tbl>
      <w:tblPr>
        <w:tblStyle w:val="19"/>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101"/>
        <w:gridCol w:w="1316"/>
        <w:gridCol w:w="1105"/>
        <w:gridCol w:w="1263"/>
        <w:gridCol w:w="1850"/>
        <w:gridCol w:w="1862"/>
      </w:tblGrid>
      <w:tr w14:paraId="6F16F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33" w:type="dxa"/>
            <w:vAlign w:val="center"/>
          </w:tcPr>
          <w:p w14:paraId="713EE6BD">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序号</w:t>
            </w:r>
          </w:p>
        </w:tc>
        <w:tc>
          <w:tcPr>
            <w:tcW w:w="2101" w:type="dxa"/>
            <w:vAlign w:val="center"/>
          </w:tcPr>
          <w:p w14:paraId="45BFD955">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项目名称</w:t>
            </w:r>
          </w:p>
        </w:tc>
        <w:tc>
          <w:tcPr>
            <w:tcW w:w="1316" w:type="dxa"/>
            <w:vAlign w:val="center"/>
          </w:tcPr>
          <w:p w14:paraId="4DD9A754">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用户名称</w:t>
            </w:r>
          </w:p>
        </w:tc>
        <w:tc>
          <w:tcPr>
            <w:tcW w:w="1105" w:type="dxa"/>
            <w:vAlign w:val="center"/>
          </w:tcPr>
          <w:p w14:paraId="648AC194">
            <w:pPr>
              <w:spacing w:line="440" w:lineRule="exact"/>
              <w:jc w:val="center"/>
              <w:rPr>
                <w:rFonts w:hint="eastAsia" w:ascii="仿宋_GB2312" w:hAnsi="仿宋_GB2312" w:eastAsia="仿宋_GB2312" w:cs="仿宋_GB2312"/>
                <w:b/>
                <w:color w:val="auto"/>
                <w:sz w:val="24"/>
                <w:highlight w:val="none"/>
                <w:lang w:val="en-US" w:eastAsia="zh-CN"/>
              </w:rPr>
            </w:pPr>
            <w:r>
              <w:rPr>
                <w:rFonts w:hint="eastAsia" w:ascii="仿宋_GB2312" w:hAnsi="仿宋_GB2312" w:eastAsia="仿宋_GB2312" w:cs="仿宋_GB2312"/>
                <w:b/>
                <w:color w:val="auto"/>
                <w:sz w:val="24"/>
                <w:highlight w:val="none"/>
                <w:lang w:val="en-US" w:eastAsia="zh-CN"/>
              </w:rPr>
              <w:t>标的</w:t>
            </w:r>
          </w:p>
        </w:tc>
        <w:tc>
          <w:tcPr>
            <w:tcW w:w="1263" w:type="dxa"/>
            <w:vAlign w:val="center"/>
          </w:tcPr>
          <w:p w14:paraId="71E38BA3">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合同额</w:t>
            </w:r>
          </w:p>
        </w:tc>
        <w:tc>
          <w:tcPr>
            <w:tcW w:w="1850" w:type="dxa"/>
            <w:vAlign w:val="center"/>
          </w:tcPr>
          <w:p w14:paraId="2F0126F4">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合同签订时间</w:t>
            </w:r>
          </w:p>
        </w:tc>
        <w:tc>
          <w:tcPr>
            <w:tcW w:w="1862" w:type="dxa"/>
            <w:vAlign w:val="center"/>
          </w:tcPr>
          <w:p w14:paraId="63AFA1AB">
            <w:pPr>
              <w:spacing w:line="440" w:lineRule="exact"/>
              <w:jc w:val="center"/>
              <w:rPr>
                <w:rFonts w:hint="eastAsia" w:ascii="仿宋_GB2312" w:hAnsi="仿宋_GB2312" w:eastAsia="仿宋_GB2312" w:cs="仿宋_GB2312"/>
                <w:b/>
                <w:color w:val="auto"/>
                <w:sz w:val="24"/>
                <w:highlight w:val="none"/>
              </w:rPr>
            </w:pPr>
            <w:r>
              <w:rPr>
                <w:rFonts w:hint="eastAsia" w:ascii="仿宋_GB2312" w:hAnsi="仿宋_GB2312" w:eastAsia="仿宋_GB2312" w:cs="仿宋_GB2312"/>
                <w:b/>
                <w:color w:val="auto"/>
                <w:sz w:val="24"/>
                <w:highlight w:val="none"/>
              </w:rPr>
              <w:t>电话/联系人</w:t>
            </w:r>
          </w:p>
        </w:tc>
      </w:tr>
      <w:tr w14:paraId="44AE5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15A79CB1">
            <w:pPr>
              <w:spacing w:line="440" w:lineRule="exact"/>
              <w:jc w:val="center"/>
              <w:rPr>
                <w:rFonts w:hint="eastAsia" w:ascii="仿宋_GB2312" w:hAnsi="仿宋_GB2312" w:eastAsia="仿宋_GB2312" w:cs="仿宋_GB2312"/>
                <w:color w:val="auto"/>
                <w:sz w:val="24"/>
                <w:highlight w:val="none"/>
              </w:rPr>
            </w:pPr>
          </w:p>
        </w:tc>
        <w:tc>
          <w:tcPr>
            <w:tcW w:w="2101" w:type="dxa"/>
            <w:vAlign w:val="center"/>
          </w:tcPr>
          <w:p w14:paraId="15E74731">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76095163">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7F7BC707">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16059E17">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64BA7C94">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63B7007A">
            <w:pPr>
              <w:spacing w:line="440" w:lineRule="exact"/>
              <w:jc w:val="center"/>
              <w:rPr>
                <w:rFonts w:hint="eastAsia" w:ascii="仿宋_GB2312" w:hAnsi="仿宋_GB2312" w:eastAsia="仿宋_GB2312" w:cs="仿宋_GB2312"/>
                <w:color w:val="auto"/>
                <w:sz w:val="24"/>
                <w:highlight w:val="none"/>
              </w:rPr>
            </w:pPr>
          </w:p>
        </w:tc>
      </w:tr>
      <w:tr w14:paraId="53AC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6EC5E1E">
            <w:pPr>
              <w:spacing w:line="440" w:lineRule="exact"/>
              <w:rPr>
                <w:rFonts w:hint="eastAsia" w:ascii="仿宋_GB2312" w:hAnsi="仿宋_GB2312" w:eastAsia="仿宋_GB2312" w:cs="仿宋_GB2312"/>
                <w:color w:val="auto"/>
                <w:sz w:val="24"/>
                <w:highlight w:val="none"/>
              </w:rPr>
            </w:pPr>
          </w:p>
        </w:tc>
        <w:tc>
          <w:tcPr>
            <w:tcW w:w="2101" w:type="dxa"/>
            <w:vAlign w:val="center"/>
          </w:tcPr>
          <w:p w14:paraId="56284D79">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5191EDB6">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52F88A88">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0574EB0B">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50B70334">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553BF24B">
            <w:pPr>
              <w:spacing w:line="440" w:lineRule="exact"/>
              <w:jc w:val="center"/>
              <w:rPr>
                <w:rFonts w:hint="eastAsia" w:ascii="仿宋_GB2312" w:hAnsi="仿宋_GB2312" w:eastAsia="仿宋_GB2312" w:cs="仿宋_GB2312"/>
                <w:color w:val="auto"/>
                <w:sz w:val="24"/>
                <w:highlight w:val="none"/>
              </w:rPr>
            </w:pPr>
          </w:p>
        </w:tc>
      </w:tr>
      <w:tr w14:paraId="17C4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33" w:type="dxa"/>
            <w:vAlign w:val="center"/>
          </w:tcPr>
          <w:p w14:paraId="7D929404">
            <w:pPr>
              <w:spacing w:line="440" w:lineRule="exact"/>
              <w:rPr>
                <w:rFonts w:hint="eastAsia" w:ascii="仿宋_GB2312" w:hAnsi="仿宋_GB2312" w:eastAsia="仿宋_GB2312" w:cs="仿宋_GB2312"/>
                <w:color w:val="auto"/>
                <w:sz w:val="24"/>
                <w:highlight w:val="none"/>
              </w:rPr>
            </w:pPr>
          </w:p>
        </w:tc>
        <w:tc>
          <w:tcPr>
            <w:tcW w:w="2101" w:type="dxa"/>
            <w:vAlign w:val="center"/>
          </w:tcPr>
          <w:p w14:paraId="285E5BB4">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4ADC5525">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6FA2EFA0">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75702A84">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132250DE">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3F689540">
            <w:pPr>
              <w:spacing w:line="440" w:lineRule="exact"/>
              <w:jc w:val="center"/>
              <w:rPr>
                <w:rFonts w:hint="eastAsia" w:ascii="仿宋_GB2312" w:hAnsi="仿宋_GB2312" w:eastAsia="仿宋_GB2312" w:cs="仿宋_GB2312"/>
                <w:color w:val="auto"/>
                <w:sz w:val="24"/>
                <w:highlight w:val="none"/>
              </w:rPr>
            </w:pPr>
          </w:p>
        </w:tc>
      </w:tr>
      <w:tr w14:paraId="5617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1F604898">
            <w:pPr>
              <w:spacing w:line="440" w:lineRule="exact"/>
              <w:rPr>
                <w:rFonts w:hint="eastAsia" w:ascii="仿宋_GB2312" w:hAnsi="仿宋_GB2312" w:eastAsia="仿宋_GB2312" w:cs="仿宋_GB2312"/>
                <w:color w:val="auto"/>
                <w:sz w:val="24"/>
                <w:highlight w:val="none"/>
              </w:rPr>
            </w:pPr>
          </w:p>
        </w:tc>
        <w:tc>
          <w:tcPr>
            <w:tcW w:w="2101" w:type="dxa"/>
            <w:vAlign w:val="center"/>
          </w:tcPr>
          <w:p w14:paraId="30B86801">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75689D8E">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1611C6D3">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45BCEF02">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74AB26D7">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6527F76A">
            <w:pPr>
              <w:spacing w:line="440" w:lineRule="exact"/>
              <w:jc w:val="center"/>
              <w:rPr>
                <w:rFonts w:hint="eastAsia" w:ascii="仿宋_GB2312" w:hAnsi="仿宋_GB2312" w:eastAsia="仿宋_GB2312" w:cs="仿宋_GB2312"/>
                <w:color w:val="auto"/>
                <w:sz w:val="24"/>
                <w:highlight w:val="none"/>
              </w:rPr>
            </w:pPr>
          </w:p>
        </w:tc>
      </w:tr>
      <w:tr w14:paraId="17C36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AD25DF9">
            <w:pPr>
              <w:spacing w:line="440" w:lineRule="exact"/>
              <w:rPr>
                <w:rFonts w:hint="eastAsia" w:ascii="仿宋_GB2312" w:hAnsi="仿宋_GB2312" w:eastAsia="仿宋_GB2312" w:cs="仿宋_GB2312"/>
                <w:color w:val="auto"/>
                <w:sz w:val="24"/>
                <w:highlight w:val="none"/>
              </w:rPr>
            </w:pPr>
          </w:p>
        </w:tc>
        <w:tc>
          <w:tcPr>
            <w:tcW w:w="2101" w:type="dxa"/>
            <w:vAlign w:val="center"/>
          </w:tcPr>
          <w:p w14:paraId="784A471E">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1A2442C2">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620CD69A">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2C5E066C">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1518220D">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294C0D3E">
            <w:pPr>
              <w:spacing w:line="440" w:lineRule="exact"/>
              <w:jc w:val="center"/>
              <w:rPr>
                <w:rFonts w:hint="eastAsia" w:ascii="仿宋_GB2312" w:hAnsi="仿宋_GB2312" w:eastAsia="仿宋_GB2312" w:cs="仿宋_GB2312"/>
                <w:color w:val="auto"/>
                <w:sz w:val="24"/>
                <w:highlight w:val="none"/>
              </w:rPr>
            </w:pPr>
          </w:p>
        </w:tc>
      </w:tr>
      <w:tr w14:paraId="76E0A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DA761C1">
            <w:pPr>
              <w:spacing w:line="440" w:lineRule="exact"/>
              <w:rPr>
                <w:rFonts w:hint="eastAsia" w:ascii="仿宋_GB2312" w:hAnsi="仿宋_GB2312" w:eastAsia="仿宋_GB2312" w:cs="仿宋_GB2312"/>
                <w:color w:val="auto"/>
                <w:sz w:val="24"/>
                <w:highlight w:val="none"/>
              </w:rPr>
            </w:pPr>
          </w:p>
        </w:tc>
        <w:tc>
          <w:tcPr>
            <w:tcW w:w="2101" w:type="dxa"/>
            <w:vAlign w:val="center"/>
          </w:tcPr>
          <w:p w14:paraId="7F3C65B2">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7D2C6A5B">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73385354">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50B625DD">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619625D6">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6D9A5ACD">
            <w:pPr>
              <w:spacing w:line="440" w:lineRule="exact"/>
              <w:jc w:val="center"/>
              <w:rPr>
                <w:rFonts w:hint="eastAsia" w:ascii="仿宋_GB2312" w:hAnsi="仿宋_GB2312" w:eastAsia="仿宋_GB2312" w:cs="仿宋_GB2312"/>
                <w:color w:val="auto"/>
                <w:sz w:val="24"/>
                <w:highlight w:val="none"/>
              </w:rPr>
            </w:pPr>
          </w:p>
        </w:tc>
      </w:tr>
      <w:tr w14:paraId="16E4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4CD601A1">
            <w:pPr>
              <w:spacing w:line="440" w:lineRule="exact"/>
              <w:rPr>
                <w:rFonts w:hint="eastAsia" w:ascii="仿宋_GB2312" w:hAnsi="仿宋_GB2312" w:eastAsia="仿宋_GB2312" w:cs="仿宋_GB2312"/>
                <w:color w:val="auto"/>
                <w:sz w:val="24"/>
                <w:highlight w:val="none"/>
              </w:rPr>
            </w:pPr>
          </w:p>
        </w:tc>
        <w:tc>
          <w:tcPr>
            <w:tcW w:w="2101" w:type="dxa"/>
            <w:vAlign w:val="center"/>
          </w:tcPr>
          <w:p w14:paraId="2FC0FA5D">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24BF027E">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1A46A31A">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1E3BD31D">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071DE45B">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504CDF71">
            <w:pPr>
              <w:spacing w:line="440" w:lineRule="exact"/>
              <w:jc w:val="center"/>
              <w:rPr>
                <w:rFonts w:hint="eastAsia" w:ascii="仿宋_GB2312" w:hAnsi="仿宋_GB2312" w:eastAsia="仿宋_GB2312" w:cs="仿宋_GB2312"/>
                <w:color w:val="auto"/>
                <w:sz w:val="24"/>
                <w:highlight w:val="none"/>
              </w:rPr>
            </w:pPr>
          </w:p>
        </w:tc>
      </w:tr>
      <w:tr w14:paraId="1928B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74433558">
            <w:pPr>
              <w:spacing w:line="440" w:lineRule="exact"/>
              <w:rPr>
                <w:rFonts w:hint="eastAsia" w:ascii="仿宋_GB2312" w:hAnsi="仿宋_GB2312" w:eastAsia="仿宋_GB2312" w:cs="仿宋_GB2312"/>
                <w:color w:val="auto"/>
                <w:sz w:val="24"/>
                <w:highlight w:val="none"/>
              </w:rPr>
            </w:pPr>
          </w:p>
        </w:tc>
        <w:tc>
          <w:tcPr>
            <w:tcW w:w="2101" w:type="dxa"/>
            <w:vAlign w:val="center"/>
          </w:tcPr>
          <w:p w14:paraId="66E617D0">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5670DE92">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47BEF4ED">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17339227">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582F964A">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10CA58D0">
            <w:pPr>
              <w:spacing w:line="440" w:lineRule="exact"/>
              <w:jc w:val="center"/>
              <w:rPr>
                <w:rFonts w:hint="eastAsia" w:ascii="仿宋_GB2312" w:hAnsi="仿宋_GB2312" w:eastAsia="仿宋_GB2312" w:cs="仿宋_GB2312"/>
                <w:color w:val="auto"/>
                <w:sz w:val="24"/>
                <w:highlight w:val="none"/>
              </w:rPr>
            </w:pPr>
          </w:p>
        </w:tc>
      </w:tr>
      <w:tr w14:paraId="7ECE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5F5A91B">
            <w:pPr>
              <w:spacing w:line="440" w:lineRule="exact"/>
              <w:rPr>
                <w:rFonts w:hint="eastAsia" w:ascii="仿宋_GB2312" w:hAnsi="仿宋_GB2312" w:eastAsia="仿宋_GB2312" w:cs="仿宋_GB2312"/>
                <w:color w:val="auto"/>
                <w:sz w:val="24"/>
                <w:highlight w:val="none"/>
              </w:rPr>
            </w:pPr>
          </w:p>
        </w:tc>
        <w:tc>
          <w:tcPr>
            <w:tcW w:w="2101" w:type="dxa"/>
            <w:vAlign w:val="center"/>
          </w:tcPr>
          <w:p w14:paraId="1B2362B4">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79511571">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72AA8C85">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7A6CB304">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01039F91">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3728F4F9">
            <w:pPr>
              <w:spacing w:line="440" w:lineRule="exact"/>
              <w:jc w:val="center"/>
              <w:rPr>
                <w:rFonts w:hint="eastAsia" w:ascii="仿宋_GB2312" w:hAnsi="仿宋_GB2312" w:eastAsia="仿宋_GB2312" w:cs="仿宋_GB2312"/>
                <w:color w:val="auto"/>
                <w:sz w:val="24"/>
                <w:highlight w:val="none"/>
              </w:rPr>
            </w:pPr>
          </w:p>
        </w:tc>
      </w:tr>
      <w:tr w14:paraId="1D681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274BC646">
            <w:pPr>
              <w:spacing w:line="440" w:lineRule="exact"/>
              <w:rPr>
                <w:rFonts w:hint="eastAsia" w:ascii="仿宋_GB2312" w:hAnsi="仿宋_GB2312" w:eastAsia="仿宋_GB2312" w:cs="仿宋_GB2312"/>
                <w:color w:val="auto"/>
                <w:sz w:val="24"/>
                <w:highlight w:val="none"/>
              </w:rPr>
            </w:pPr>
          </w:p>
        </w:tc>
        <w:tc>
          <w:tcPr>
            <w:tcW w:w="2101" w:type="dxa"/>
            <w:vAlign w:val="center"/>
          </w:tcPr>
          <w:p w14:paraId="0B10E26C">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7C203E2A">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595E8A9F">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5D57C573">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7F5199B5">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7971612C">
            <w:pPr>
              <w:spacing w:line="440" w:lineRule="exact"/>
              <w:jc w:val="center"/>
              <w:rPr>
                <w:rFonts w:hint="eastAsia" w:ascii="仿宋_GB2312" w:hAnsi="仿宋_GB2312" w:eastAsia="仿宋_GB2312" w:cs="仿宋_GB2312"/>
                <w:color w:val="auto"/>
                <w:sz w:val="24"/>
                <w:highlight w:val="none"/>
              </w:rPr>
            </w:pPr>
          </w:p>
        </w:tc>
      </w:tr>
      <w:tr w14:paraId="21A07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1F796DD6">
            <w:pPr>
              <w:spacing w:line="440" w:lineRule="exact"/>
              <w:rPr>
                <w:rFonts w:hint="eastAsia" w:ascii="仿宋_GB2312" w:hAnsi="仿宋_GB2312" w:eastAsia="仿宋_GB2312" w:cs="仿宋_GB2312"/>
                <w:color w:val="auto"/>
                <w:sz w:val="24"/>
                <w:highlight w:val="none"/>
              </w:rPr>
            </w:pPr>
          </w:p>
        </w:tc>
        <w:tc>
          <w:tcPr>
            <w:tcW w:w="2101" w:type="dxa"/>
            <w:vAlign w:val="center"/>
          </w:tcPr>
          <w:p w14:paraId="3FBBFF20">
            <w:pPr>
              <w:spacing w:line="440" w:lineRule="exact"/>
              <w:jc w:val="center"/>
              <w:rPr>
                <w:rFonts w:hint="eastAsia" w:ascii="仿宋_GB2312" w:hAnsi="仿宋_GB2312" w:eastAsia="仿宋_GB2312" w:cs="仿宋_GB2312"/>
                <w:color w:val="auto"/>
                <w:sz w:val="24"/>
                <w:highlight w:val="none"/>
              </w:rPr>
            </w:pPr>
          </w:p>
        </w:tc>
        <w:tc>
          <w:tcPr>
            <w:tcW w:w="1316" w:type="dxa"/>
            <w:vAlign w:val="center"/>
          </w:tcPr>
          <w:p w14:paraId="0537E7EE">
            <w:pPr>
              <w:spacing w:line="440" w:lineRule="exact"/>
              <w:jc w:val="center"/>
              <w:rPr>
                <w:rFonts w:hint="eastAsia" w:ascii="仿宋_GB2312" w:hAnsi="仿宋_GB2312" w:eastAsia="仿宋_GB2312" w:cs="仿宋_GB2312"/>
                <w:color w:val="auto"/>
                <w:sz w:val="24"/>
                <w:highlight w:val="none"/>
              </w:rPr>
            </w:pPr>
          </w:p>
        </w:tc>
        <w:tc>
          <w:tcPr>
            <w:tcW w:w="1105" w:type="dxa"/>
            <w:vAlign w:val="center"/>
          </w:tcPr>
          <w:p w14:paraId="356F43E1">
            <w:pPr>
              <w:spacing w:line="440" w:lineRule="exact"/>
              <w:jc w:val="center"/>
              <w:rPr>
                <w:rFonts w:hint="eastAsia" w:ascii="仿宋_GB2312" w:hAnsi="仿宋_GB2312" w:eastAsia="仿宋_GB2312" w:cs="仿宋_GB2312"/>
                <w:color w:val="auto"/>
                <w:sz w:val="24"/>
                <w:highlight w:val="none"/>
              </w:rPr>
            </w:pPr>
          </w:p>
        </w:tc>
        <w:tc>
          <w:tcPr>
            <w:tcW w:w="1263" w:type="dxa"/>
            <w:vAlign w:val="center"/>
          </w:tcPr>
          <w:p w14:paraId="6992EC28">
            <w:pPr>
              <w:spacing w:line="440" w:lineRule="exact"/>
              <w:jc w:val="center"/>
              <w:rPr>
                <w:rFonts w:hint="eastAsia" w:ascii="仿宋_GB2312" w:hAnsi="仿宋_GB2312" w:eastAsia="仿宋_GB2312" w:cs="仿宋_GB2312"/>
                <w:color w:val="auto"/>
                <w:sz w:val="24"/>
                <w:highlight w:val="none"/>
              </w:rPr>
            </w:pPr>
          </w:p>
        </w:tc>
        <w:tc>
          <w:tcPr>
            <w:tcW w:w="1850" w:type="dxa"/>
            <w:vAlign w:val="center"/>
          </w:tcPr>
          <w:p w14:paraId="1C36F95A">
            <w:pPr>
              <w:spacing w:line="440" w:lineRule="exact"/>
              <w:jc w:val="center"/>
              <w:rPr>
                <w:rFonts w:hint="eastAsia" w:ascii="仿宋_GB2312" w:hAnsi="仿宋_GB2312" w:eastAsia="仿宋_GB2312" w:cs="仿宋_GB2312"/>
                <w:color w:val="auto"/>
                <w:sz w:val="24"/>
                <w:highlight w:val="none"/>
              </w:rPr>
            </w:pPr>
          </w:p>
        </w:tc>
        <w:tc>
          <w:tcPr>
            <w:tcW w:w="1862" w:type="dxa"/>
            <w:vAlign w:val="center"/>
          </w:tcPr>
          <w:p w14:paraId="042550BC">
            <w:pPr>
              <w:spacing w:line="440" w:lineRule="exact"/>
              <w:jc w:val="center"/>
              <w:rPr>
                <w:rFonts w:hint="eastAsia" w:ascii="仿宋_GB2312" w:hAnsi="仿宋_GB2312" w:eastAsia="仿宋_GB2312" w:cs="仿宋_GB2312"/>
                <w:color w:val="auto"/>
                <w:sz w:val="24"/>
                <w:highlight w:val="none"/>
              </w:rPr>
            </w:pPr>
          </w:p>
        </w:tc>
      </w:tr>
    </w:tbl>
    <w:p w14:paraId="3F6EBA32">
      <w:pPr>
        <w:rPr>
          <w:rFonts w:ascii="仿宋_GB2312" w:hAnsi="仿宋" w:eastAsia="仿宋_GB2312"/>
          <w:color w:val="auto"/>
          <w:sz w:val="24"/>
          <w:highlight w:val="none"/>
        </w:rPr>
      </w:pPr>
      <w:r>
        <w:rPr>
          <w:rFonts w:hint="eastAsia" w:ascii="仿宋_GB2312" w:hAnsi="仿宋" w:eastAsia="仿宋_GB2312"/>
          <w:color w:val="auto"/>
          <w:sz w:val="24"/>
          <w:highlight w:val="none"/>
        </w:rPr>
        <w:t>备注：此表应认真填写，不得提供虚假业绩。</w:t>
      </w:r>
    </w:p>
    <w:p w14:paraId="00A38A0F">
      <w:pPr>
        <w:ind w:firstLine="720" w:firstLineChars="300"/>
        <w:rPr>
          <w:rFonts w:ascii="仿宋_GB2312" w:hAnsi="仿宋" w:eastAsia="仿宋_GB2312"/>
          <w:color w:val="auto"/>
          <w:sz w:val="24"/>
          <w:highlight w:val="none"/>
        </w:rPr>
      </w:pPr>
      <w:r>
        <w:rPr>
          <w:rFonts w:hint="eastAsia" w:ascii="仿宋_GB2312" w:hAnsi="仿宋" w:eastAsia="仿宋_GB2312"/>
          <w:color w:val="auto"/>
          <w:sz w:val="24"/>
          <w:highlight w:val="none"/>
        </w:rPr>
        <w:t>后附</w:t>
      </w:r>
      <w:r>
        <w:rPr>
          <w:rFonts w:hint="eastAsia" w:ascii="仿宋_GB2312" w:hAnsi="仿宋" w:eastAsia="仿宋_GB2312"/>
          <w:color w:val="auto"/>
          <w:sz w:val="24"/>
          <w:highlight w:val="none"/>
          <w:lang w:val="en-US" w:eastAsia="zh-CN"/>
        </w:rPr>
        <w:t>证明资料</w:t>
      </w:r>
      <w:r>
        <w:rPr>
          <w:rFonts w:hint="eastAsia" w:ascii="仿宋_GB2312" w:hAnsi="仿宋" w:eastAsia="仿宋_GB2312"/>
          <w:color w:val="auto"/>
          <w:sz w:val="24"/>
          <w:highlight w:val="none"/>
        </w:rPr>
        <w:t>；</w:t>
      </w:r>
    </w:p>
    <w:p w14:paraId="44EDD783">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 xml:space="preserve">供应商名称（公章）：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7FB3C6F8">
      <w:pPr>
        <w:wordWrap w:val="0"/>
        <w:spacing w:line="56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法定代表人(依法登记的负责人）签章: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027FC431">
      <w:pPr>
        <w:widowControl/>
        <w:jc w:val="both"/>
        <w:rPr>
          <w:rFonts w:hint="eastAsia" w:ascii="仿宋_GB2312" w:hAnsi="仿宋" w:eastAsia="仿宋_GB2312"/>
          <w:color w:val="auto"/>
          <w:sz w:val="30"/>
          <w:szCs w:val="30"/>
          <w:highlight w:val="none"/>
        </w:rPr>
      </w:pPr>
    </w:p>
    <w:p w14:paraId="7913FCBA">
      <w:pPr>
        <w:spacing w:line="560" w:lineRule="exact"/>
        <w:jc w:val="right"/>
        <w:rPr>
          <w:rFonts w:ascii="仿宋_GB2312" w:hAnsi="仿宋" w:eastAsia="仿宋_GB2312"/>
          <w:b/>
          <w:color w:val="auto"/>
          <w:sz w:val="30"/>
          <w:szCs w:val="30"/>
          <w:highlight w:val="none"/>
        </w:rPr>
        <w:sectPr>
          <w:pgSz w:w="11906" w:h="16838"/>
          <w:pgMar w:top="1440" w:right="1080" w:bottom="1440" w:left="1080" w:header="851" w:footer="992" w:gutter="0"/>
          <w:pgNumType w:fmt="decimal"/>
          <w:cols w:space="720" w:num="1"/>
          <w:docGrid w:type="lines" w:linePitch="312" w:charSpace="0"/>
        </w:sectPr>
      </w:pPr>
    </w:p>
    <w:p w14:paraId="06E8F71C">
      <w:pPr>
        <w:widowControl/>
        <w:jc w:val="center"/>
        <w:outlineLvl w:val="1"/>
        <w:rPr>
          <w:rFonts w:hint="eastAsia" w:ascii="黑体" w:hAnsi="黑体" w:eastAsia="黑体"/>
          <w:color w:val="auto"/>
          <w:sz w:val="44"/>
          <w:szCs w:val="44"/>
          <w:highlight w:val="none"/>
        </w:rPr>
      </w:pPr>
      <w:r>
        <w:rPr>
          <w:rFonts w:hint="eastAsia" w:ascii="黑体" w:hAnsi="黑体" w:eastAsia="黑体"/>
          <w:color w:val="auto"/>
          <w:sz w:val="44"/>
          <w:szCs w:val="44"/>
          <w:highlight w:val="none"/>
        </w:rPr>
        <w:t>企业实力</w:t>
      </w:r>
    </w:p>
    <w:p w14:paraId="3B8A101A">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707CC6FA">
      <w:pPr>
        <w:jc w:val="center"/>
        <w:rPr>
          <w:color w:val="auto"/>
          <w:highlight w:val="none"/>
        </w:rPr>
      </w:pPr>
    </w:p>
    <w:p w14:paraId="5BB7C3F8">
      <w:pPr>
        <w:rPr>
          <w:rFonts w:hint="eastAsia" w:ascii="仿宋_GB2312" w:hAnsi="宋体" w:eastAsia="仿宋_GB2312"/>
          <w:color w:val="auto"/>
          <w:sz w:val="28"/>
          <w:szCs w:val="28"/>
          <w:highlight w:val="none"/>
        </w:rPr>
      </w:pPr>
    </w:p>
    <w:p w14:paraId="5E7849EA">
      <w:pPr>
        <w:widowControl/>
        <w:jc w:val="center"/>
        <w:outlineLvl w:val="1"/>
        <w:rPr>
          <w:rFonts w:hint="eastAsia" w:ascii="黑体" w:hAnsi="黑体" w:eastAsia="黑体"/>
          <w:color w:val="auto"/>
          <w:sz w:val="44"/>
          <w:szCs w:val="44"/>
          <w:highlight w:val="none"/>
        </w:rPr>
        <w:sectPr>
          <w:footerReference r:id="rId23" w:type="default"/>
          <w:pgSz w:w="11906" w:h="16838"/>
          <w:pgMar w:top="1440" w:right="1080" w:bottom="1440" w:left="1080" w:header="851" w:footer="992" w:gutter="0"/>
          <w:pgNumType w:fmt="decimal"/>
          <w:cols w:space="720" w:num="1"/>
          <w:docGrid w:type="lines" w:linePitch="312" w:charSpace="0"/>
        </w:sectPr>
      </w:pPr>
    </w:p>
    <w:p w14:paraId="5F5202B9">
      <w:pPr>
        <w:pStyle w:val="14"/>
        <w:tabs>
          <w:tab w:val="center" w:pos="4153"/>
          <w:tab w:val="right" w:pos="8306"/>
        </w:tabs>
        <w:jc w:val="center"/>
        <w:outlineLvl w:val="1"/>
        <w:rPr>
          <w:b/>
          <w:color w:val="auto"/>
          <w:sz w:val="44"/>
          <w:szCs w:val="44"/>
          <w:highlight w:val="none"/>
        </w:rPr>
      </w:pPr>
      <w:r>
        <w:rPr>
          <w:rFonts w:hint="eastAsia"/>
          <w:b/>
          <w:color w:val="auto"/>
          <w:sz w:val="44"/>
          <w:szCs w:val="44"/>
          <w:highlight w:val="none"/>
        </w:rPr>
        <w:t>响 应 偏 离 表</w:t>
      </w:r>
    </w:p>
    <w:p w14:paraId="233C066A">
      <w:pPr>
        <w:spacing w:line="360" w:lineRule="exact"/>
        <w:jc w:val="center"/>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（包括技术规格、参数和商务条款偏离）</w:t>
      </w:r>
    </w:p>
    <w:p w14:paraId="18885E50">
      <w:pPr>
        <w:spacing w:line="360" w:lineRule="exact"/>
        <w:jc w:val="center"/>
        <w:rPr>
          <w:rFonts w:ascii="仿宋_GB2312" w:hAnsi="宋体" w:eastAsia="仿宋_GB2312"/>
          <w:color w:val="auto"/>
          <w:sz w:val="22"/>
          <w:highlight w:val="none"/>
        </w:rPr>
      </w:pPr>
    </w:p>
    <w:tbl>
      <w:tblPr>
        <w:tblStyle w:val="19"/>
        <w:tblW w:w="9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21"/>
        <w:gridCol w:w="2190"/>
        <w:gridCol w:w="1065"/>
        <w:gridCol w:w="2235"/>
        <w:gridCol w:w="1425"/>
        <w:gridCol w:w="1425"/>
      </w:tblGrid>
      <w:tr w14:paraId="18428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468" w:type="dxa"/>
            <w:vMerge w:val="restart"/>
            <w:vAlign w:val="center"/>
          </w:tcPr>
          <w:p w14:paraId="4FAEC939">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序号</w:t>
            </w:r>
          </w:p>
        </w:tc>
        <w:tc>
          <w:tcPr>
            <w:tcW w:w="3111" w:type="dxa"/>
            <w:gridSpan w:val="2"/>
            <w:vAlign w:val="center"/>
          </w:tcPr>
          <w:p w14:paraId="4CBFD049">
            <w:pPr>
              <w:pStyle w:val="14"/>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采购文件条款</w:t>
            </w:r>
          </w:p>
        </w:tc>
        <w:tc>
          <w:tcPr>
            <w:tcW w:w="3300" w:type="dxa"/>
            <w:gridSpan w:val="2"/>
            <w:vAlign w:val="center"/>
          </w:tcPr>
          <w:p w14:paraId="5665FFC4">
            <w:pPr>
              <w:pStyle w:val="14"/>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响应文件条款</w:t>
            </w:r>
          </w:p>
        </w:tc>
        <w:tc>
          <w:tcPr>
            <w:tcW w:w="1425" w:type="dxa"/>
            <w:vMerge w:val="restart"/>
            <w:vAlign w:val="center"/>
          </w:tcPr>
          <w:p w14:paraId="1B1456F7">
            <w:pPr>
              <w:pStyle w:val="14"/>
              <w:tabs>
                <w:tab w:val="center" w:pos="4153"/>
                <w:tab w:val="right" w:pos="8306"/>
              </w:tabs>
              <w:spacing w:line="440" w:lineRule="exact"/>
              <w:jc w:val="center"/>
              <w:rPr>
                <w:rFonts w:hint="eastAsia"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响应程度</w:t>
            </w:r>
          </w:p>
        </w:tc>
        <w:tc>
          <w:tcPr>
            <w:tcW w:w="1425" w:type="dxa"/>
            <w:vMerge w:val="restart"/>
            <w:vAlign w:val="center"/>
          </w:tcPr>
          <w:p w14:paraId="2B573FE4">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对应页码</w:t>
            </w:r>
          </w:p>
        </w:tc>
      </w:tr>
      <w:tr w14:paraId="1EBCF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468" w:type="dxa"/>
            <w:vMerge w:val="continue"/>
            <w:vAlign w:val="center"/>
          </w:tcPr>
          <w:p w14:paraId="353903C3">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5844DBB5">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190" w:type="dxa"/>
            <w:vAlign w:val="center"/>
          </w:tcPr>
          <w:p w14:paraId="0E93419F">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4"/>
                <w:szCs w:val="24"/>
                <w:highlight w:val="none"/>
                <w:lang w:val="en-US" w:eastAsia="zh-CN" w:bidi="ar-SA"/>
              </w:rPr>
              <w:t>采购文件的内容</w:t>
            </w:r>
          </w:p>
        </w:tc>
        <w:tc>
          <w:tcPr>
            <w:tcW w:w="1065" w:type="dxa"/>
            <w:vAlign w:val="center"/>
          </w:tcPr>
          <w:p w14:paraId="482FDE95">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235" w:type="dxa"/>
            <w:vAlign w:val="center"/>
          </w:tcPr>
          <w:p w14:paraId="76DB0182">
            <w:pPr>
              <w:pStyle w:val="14"/>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响应文件内容</w:t>
            </w:r>
          </w:p>
        </w:tc>
        <w:tc>
          <w:tcPr>
            <w:tcW w:w="1425" w:type="dxa"/>
            <w:vMerge w:val="continue"/>
            <w:vAlign w:val="center"/>
          </w:tcPr>
          <w:p w14:paraId="2C3AD3DC">
            <w:pPr>
              <w:pStyle w:val="14"/>
              <w:tabs>
                <w:tab w:val="center" w:pos="4153"/>
                <w:tab w:val="right" w:pos="8306"/>
              </w:tabs>
              <w:spacing w:line="440" w:lineRule="exact"/>
              <w:jc w:val="center"/>
              <w:rPr>
                <w:rFonts w:hint="eastAsia" w:ascii="仿宋_GB2312" w:eastAsia="仿宋_GB2312"/>
                <w:color w:val="auto"/>
                <w:highlight w:val="none"/>
              </w:rPr>
            </w:pPr>
          </w:p>
        </w:tc>
        <w:tc>
          <w:tcPr>
            <w:tcW w:w="1425" w:type="dxa"/>
            <w:vMerge w:val="continue"/>
            <w:vAlign w:val="center"/>
          </w:tcPr>
          <w:p w14:paraId="547F21CE">
            <w:pPr>
              <w:pStyle w:val="14"/>
              <w:tabs>
                <w:tab w:val="center" w:pos="4153"/>
                <w:tab w:val="right" w:pos="8306"/>
              </w:tabs>
              <w:spacing w:line="440" w:lineRule="exact"/>
              <w:jc w:val="center"/>
              <w:rPr>
                <w:rFonts w:hint="eastAsia" w:ascii="仿宋_GB2312" w:eastAsia="仿宋_GB2312"/>
                <w:color w:val="auto"/>
                <w:highlight w:val="none"/>
              </w:rPr>
            </w:pPr>
          </w:p>
        </w:tc>
      </w:tr>
      <w:tr w14:paraId="1B0BF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7EF953F7">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5F8F05B8">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CBC2181">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36F158E8">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72227D4">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6AF7B9E">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657612F5">
            <w:pPr>
              <w:pStyle w:val="14"/>
              <w:tabs>
                <w:tab w:val="center" w:pos="4153"/>
                <w:tab w:val="right" w:pos="8306"/>
              </w:tabs>
              <w:spacing w:line="440" w:lineRule="exact"/>
              <w:jc w:val="center"/>
              <w:rPr>
                <w:rFonts w:ascii="仿宋_GB2312" w:eastAsia="仿宋_GB2312"/>
                <w:color w:val="auto"/>
                <w:highlight w:val="none"/>
              </w:rPr>
            </w:pPr>
          </w:p>
        </w:tc>
      </w:tr>
      <w:tr w14:paraId="305BF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7EFA29AB">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81C2282">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2FA87E5">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AB79E4C">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3219D6C">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878A061">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BFE5FD1">
            <w:pPr>
              <w:pStyle w:val="14"/>
              <w:tabs>
                <w:tab w:val="center" w:pos="4153"/>
                <w:tab w:val="right" w:pos="8306"/>
              </w:tabs>
              <w:spacing w:line="440" w:lineRule="exact"/>
              <w:jc w:val="center"/>
              <w:rPr>
                <w:rFonts w:ascii="仿宋_GB2312" w:eastAsia="仿宋_GB2312"/>
                <w:color w:val="auto"/>
                <w:highlight w:val="none"/>
              </w:rPr>
            </w:pPr>
          </w:p>
        </w:tc>
      </w:tr>
      <w:tr w14:paraId="4604A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0E9F873F">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2051886">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14D65F38">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64EDE34E">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6E3F6ED3">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A3C4A75">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6159B68B">
            <w:pPr>
              <w:pStyle w:val="14"/>
              <w:tabs>
                <w:tab w:val="center" w:pos="4153"/>
                <w:tab w:val="right" w:pos="8306"/>
              </w:tabs>
              <w:spacing w:line="440" w:lineRule="exact"/>
              <w:jc w:val="center"/>
              <w:rPr>
                <w:rFonts w:ascii="仿宋_GB2312" w:eastAsia="仿宋_GB2312"/>
                <w:color w:val="auto"/>
                <w:highlight w:val="none"/>
              </w:rPr>
            </w:pPr>
          </w:p>
        </w:tc>
      </w:tr>
      <w:tr w14:paraId="4BB4B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1FC3FF5C">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B09F67B">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2ADE99F0">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6FF60C25">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75CBCF6F">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E72B40A">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27C44DE">
            <w:pPr>
              <w:pStyle w:val="14"/>
              <w:tabs>
                <w:tab w:val="center" w:pos="4153"/>
                <w:tab w:val="right" w:pos="8306"/>
              </w:tabs>
              <w:spacing w:line="440" w:lineRule="exact"/>
              <w:jc w:val="center"/>
              <w:rPr>
                <w:rFonts w:ascii="仿宋_GB2312" w:eastAsia="仿宋_GB2312"/>
                <w:color w:val="auto"/>
                <w:highlight w:val="none"/>
              </w:rPr>
            </w:pPr>
          </w:p>
        </w:tc>
      </w:tr>
      <w:tr w14:paraId="1ABDD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472109CA">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E2E758B">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B358637">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520BFA7B">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6280CC49">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BCE0C1F">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8EF76C4">
            <w:pPr>
              <w:pStyle w:val="14"/>
              <w:tabs>
                <w:tab w:val="center" w:pos="4153"/>
                <w:tab w:val="right" w:pos="8306"/>
              </w:tabs>
              <w:spacing w:line="440" w:lineRule="exact"/>
              <w:jc w:val="center"/>
              <w:rPr>
                <w:rFonts w:ascii="仿宋_GB2312" w:eastAsia="仿宋_GB2312"/>
                <w:color w:val="auto"/>
                <w:highlight w:val="none"/>
              </w:rPr>
            </w:pPr>
          </w:p>
        </w:tc>
      </w:tr>
      <w:tr w14:paraId="4462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468" w:type="dxa"/>
            <w:vAlign w:val="center"/>
          </w:tcPr>
          <w:p w14:paraId="114A8B90">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A047D4B">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C26F10B">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005618B2">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67399FA6">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47003A4">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BE166B8">
            <w:pPr>
              <w:pStyle w:val="14"/>
              <w:tabs>
                <w:tab w:val="center" w:pos="4153"/>
                <w:tab w:val="right" w:pos="8306"/>
              </w:tabs>
              <w:spacing w:line="440" w:lineRule="exact"/>
              <w:jc w:val="center"/>
              <w:rPr>
                <w:rFonts w:ascii="仿宋_GB2312" w:eastAsia="仿宋_GB2312"/>
                <w:color w:val="auto"/>
                <w:highlight w:val="none"/>
              </w:rPr>
            </w:pPr>
          </w:p>
        </w:tc>
      </w:tr>
      <w:tr w14:paraId="65E7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68" w:type="dxa"/>
            <w:vAlign w:val="center"/>
          </w:tcPr>
          <w:p w14:paraId="1B748312">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EA9F8F5">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4611473">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6844F797">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7A69BA86">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C73E288">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653BC807">
            <w:pPr>
              <w:pStyle w:val="14"/>
              <w:tabs>
                <w:tab w:val="center" w:pos="4153"/>
                <w:tab w:val="right" w:pos="8306"/>
              </w:tabs>
              <w:spacing w:line="440" w:lineRule="exact"/>
              <w:jc w:val="center"/>
              <w:rPr>
                <w:rFonts w:ascii="仿宋_GB2312" w:eastAsia="仿宋_GB2312"/>
                <w:color w:val="auto"/>
                <w:highlight w:val="none"/>
              </w:rPr>
            </w:pPr>
          </w:p>
        </w:tc>
      </w:tr>
      <w:tr w14:paraId="19328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468" w:type="dxa"/>
            <w:vAlign w:val="center"/>
          </w:tcPr>
          <w:p w14:paraId="4A6FB38F">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2F8ABB6B">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686FF288">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CDE6EB9">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2784DEAA">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0B08235">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4906829D">
            <w:pPr>
              <w:pStyle w:val="14"/>
              <w:tabs>
                <w:tab w:val="center" w:pos="4153"/>
                <w:tab w:val="right" w:pos="8306"/>
              </w:tabs>
              <w:spacing w:line="440" w:lineRule="exact"/>
              <w:jc w:val="center"/>
              <w:rPr>
                <w:rFonts w:ascii="仿宋_GB2312" w:eastAsia="仿宋_GB2312"/>
                <w:color w:val="auto"/>
                <w:highlight w:val="none"/>
              </w:rPr>
            </w:pPr>
          </w:p>
        </w:tc>
      </w:tr>
      <w:tr w14:paraId="4012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59E3ADFE">
            <w:pPr>
              <w:pStyle w:val="14"/>
              <w:tabs>
                <w:tab w:val="center" w:pos="4153"/>
                <w:tab w:val="right" w:pos="8306"/>
              </w:tabs>
              <w:spacing w:line="440" w:lineRule="exact"/>
              <w:jc w:val="center"/>
              <w:rPr>
                <w:rFonts w:ascii="仿宋_GB2312" w:eastAsia="仿宋_GB2312"/>
                <w:color w:val="auto"/>
                <w:highlight w:val="none"/>
              </w:rPr>
            </w:pPr>
          </w:p>
          <w:p w14:paraId="32F5B1A3">
            <w:pPr>
              <w:pStyle w:val="14"/>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01B0DA2">
            <w:pPr>
              <w:pStyle w:val="14"/>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94139A0">
            <w:pPr>
              <w:pStyle w:val="14"/>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62EC3D7">
            <w:pPr>
              <w:pStyle w:val="14"/>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449DF5B2">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0B7C896">
            <w:pPr>
              <w:pStyle w:val="14"/>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56EE8B7">
            <w:pPr>
              <w:pStyle w:val="14"/>
              <w:tabs>
                <w:tab w:val="center" w:pos="4153"/>
                <w:tab w:val="right" w:pos="8306"/>
              </w:tabs>
              <w:spacing w:line="440" w:lineRule="exact"/>
              <w:jc w:val="center"/>
              <w:rPr>
                <w:rFonts w:ascii="仿宋_GB2312" w:eastAsia="仿宋_GB2312"/>
                <w:color w:val="auto"/>
                <w:highlight w:val="none"/>
              </w:rPr>
            </w:pPr>
          </w:p>
        </w:tc>
      </w:tr>
    </w:tbl>
    <w:p w14:paraId="325CBF9A">
      <w:pPr>
        <w:pStyle w:val="14"/>
        <w:tabs>
          <w:tab w:val="center" w:pos="4153"/>
          <w:tab w:val="right" w:pos="8306"/>
        </w:tabs>
        <w:spacing w:line="440" w:lineRule="exact"/>
        <w:rPr>
          <w:rFonts w:ascii="仿宋_GB2312" w:eastAsia="仿宋_GB2312"/>
          <w:color w:val="auto"/>
          <w:highlight w:val="none"/>
        </w:rPr>
      </w:pPr>
      <w:r>
        <w:rPr>
          <w:rFonts w:hint="eastAsia" w:ascii="仿宋_GB2312" w:eastAsia="仿宋_GB2312"/>
          <w:color w:val="auto"/>
          <w:highlight w:val="none"/>
        </w:rPr>
        <w:t>注：无偏离可填写“无”字，有偏离必须在本表列明，实际存在负偏离而在本表内没有列明的，评标小组可作出不利于报价单位的判定。</w:t>
      </w:r>
    </w:p>
    <w:p w14:paraId="3057BB3C">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供应商名称(盖章):</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1CC1FCF4">
      <w:pPr>
        <w:jc w:val="center"/>
        <w:rPr>
          <w:rFonts w:ascii="仿宋_GB2312" w:hAnsi="仿宋" w:eastAsia="仿宋_GB2312"/>
          <w:b/>
          <w:color w:val="auto"/>
          <w:sz w:val="30"/>
          <w:szCs w:val="30"/>
          <w:highlight w:val="none"/>
        </w:rPr>
      </w:pPr>
      <w:r>
        <w:rPr>
          <w:rFonts w:hint="eastAsia" w:ascii="仿宋_GB2312" w:hAnsi="仿宋" w:eastAsia="仿宋_GB2312"/>
          <w:color w:val="auto"/>
          <w:sz w:val="30"/>
          <w:szCs w:val="30"/>
          <w:highlight w:val="none"/>
        </w:rPr>
        <w:t xml:space="preserve">                            法定代表人(依法登记的负责人）签章: </w:t>
      </w:r>
      <w:r>
        <w:rPr>
          <w:rFonts w:ascii="仿宋_GB2312" w:hAnsi="仿宋" w:eastAsia="仿宋_GB2312"/>
          <w:color w:val="auto"/>
          <w:sz w:val="30"/>
          <w:szCs w:val="30"/>
          <w:highlight w:val="none"/>
        </w:rPr>
        <w:t xml:space="preserve">  </w:t>
      </w:r>
    </w:p>
    <w:p w14:paraId="3B5A07C9">
      <w:pPr>
        <w:jc w:val="center"/>
        <w:rPr>
          <w:rFonts w:hint="eastAsia" w:ascii="黑体" w:hAnsi="黑体" w:eastAsia="黑体"/>
          <w:color w:val="auto"/>
          <w:sz w:val="44"/>
          <w:szCs w:val="44"/>
          <w:highlight w:val="none"/>
        </w:rPr>
      </w:pPr>
    </w:p>
    <w:p w14:paraId="34845536">
      <w:pPr>
        <w:jc w:val="center"/>
        <w:rPr>
          <w:rFonts w:hint="eastAsia" w:ascii="黑体" w:hAnsi="黑体" w:eastAsia="黑体"/>
          <w:color w:val="auto"/>
          <w:sz w:val="44"/>
          <w:szCs w:val="44"/>
          <w:highlight w:val="none"/>
        </w:rPr>
      </w:pPr>
    </w:p>
    <w:p w14:paraId="6E459D02">
      <w:pPr>
        <w:jc w:val="center"/>
        <w:rPr>
          <w:rFonts w:hint="eastAsia" w:ascii="黑体" w:hAnsi="黑体" w:eastAsia="黑体"/>
          <w:color w:val="auto"/>
          <w:sz w:val="44"/>
          <w:szCs w:val="44"/>
          <w:highlight w:val="none"/>
        </w:rPr>
      </w:pPr>
    </w:p>
    <w:p w14:paraId="13D79BA9">
      <w:pPr>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需要采购人提供的配合</w:t>
      </w:r>
    </w:p>
    <w:p w14:paraId="490548E7">
      <w:pPr>
        <w:rPr>
          <w:color w:val="auto"/>
          <w:highlight w:val="none"/>
        </w:rPr>
        <w:sectPr>
          <w:pgSz w:w="11906" w:h="16838"/>
          <w:pgMar w:top="1440" w:right="1080" w:bottom="567" w:left="1080" w:header="851" w:footer="992" w:gutter="0"/>
          <w:pgNumType w:fmt="decimal"/>
          <w:cols w:space="720" w:num="1"/>
          <w:docGrid w:type="lines" w:linePitch="312" w:charSpace="0"/>
        </w:sectPr>
      </w:pPr>
    </w:p>
    <w:p w14:paraId="4F8EA0F2">
      <w:pPr>
        <w:pStyle w:val="16"/>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政府采购合同（范本）</w:t>
      </w:r>
    </w:p>
    <w:p w14:paraId="22D2FCF7">
      <w:pPr>
        <w:rPr>
          <w:color w:val="auto"/>
          <w:highlight w:val="none"/>
        </w:rPr>
      </w:pPr>
    </w:p>
    <w:p w14:paraId="21264A74">
      <w:pPr>
        <w:rPr>
          <w:color w:val="auto"/>
          <w:highlight w:val="none"/>
        </w:rPr>
        <w:sectPr>
          <w:headerReference r:id="rId25" w:type="first"/>
          <w:footerReference r:id="rId26" w:type="default"/>
          <w:headerReference r:id="rId24" w:type="even"/>
          <w:pgSz w:w="11906" w:h="16838"/>
          <w:pgMar w:top="1440" w:right="1077" w:bottom="1440" w:left="1077" w:header="851" w:footer="992" w:gutter="0"/>
          <w:pgNumType w:fmt="decimal"/>
          <w:cols w:space="720" w:num="1"/>
          <w:docGrid w:type="lines" w:linePitch="312" w:charSpace="0"/>
        </w:sectPr>
      </w:pPr>
    </w:p>
    <w:p w14:paraId="1657F124">
      <w:pPr>
        <w:spacing w:line="560" w:lineRule="exact"/>
        <w:jc w:val="left"/>
        <w:rPr>
          <w:rFonts w:ascii="宋体" w:hAnsi="宋体"/>
          <w:sz w:val="36"/>
          <w:szCs w:val="36"/>
          <w:highlight w:val="none"/>
        </w:rPr>
      </w:pPr>
    </w:p>
    <w:p w14:paraId="47C35E7F">
      <w:pPr>
        <w:spacing w:line="560" w:lineRule="exact"/>
        <w:ind w:firstLine="720" w:firstLineChars="200"/>
        <w:jc w:val="center"/>
        <w:rPr>
          <w:rFonts w:ascii="宋体" w:hAnsi="宋体"/>
          <w:sz w:val="36"/>
          <w:szCs w:val="36"/>
          <w:highlight w:val="none"/>
        </w:rPr>
      </w:pPr>
    </w:p>
    <w:p w14:paraId="2AAFB40C">
      <w:pPr>
        <w:spacing w:line="560" w:lineRule="exact"/>
        <w:ind w:firstLine="720" w:firstLineChars="200"/>
        <w:jc w:val="center"/>
        <w:rPr>
          <w:rFonts w:ascii="宋体" w:hAnsi="宋体"/>
          <w:sz w:val="36"/>
          <w:szCs w:val="36"/>
          <w:highlight w:val="none"/>
        </w:rPr>
      </w:pPr>
    </w:p>
    <w:p w14:paraId="75D4B7ED">
      <w:pPr>
        <w:spacing w:line="560" w:lineRule="exact"/>
        <w:ind w:firstLine="720" w:firstLineChars="200"/>
        <w:jc w:val="center"/>
        <w:rPr>
          <w:rFonts w:ascii="宋体" w:hAnsi="宋体"/>
          <w:sz w:val="36"/>
          <w:szCs w:val="36"/>
          <w:highlight w:val="none"/>
        </w:rPr>
      </w:pPr>
    </w:p>
    <w:p w14:paraId="043536BD">
      <w:pPr>
        <w:spacing w:line="560" w:lineRule="exact"/>
        <w:ind w:firstLine="720" w:firstLineChars="200"/>
        <w:jc w:val="center"/>
        <w:rPr>
          <w:rFonts w:ascii="宋体" w:hAnsi="宋体"/>
          <w:sz w:val="36"/>
          <w:szCs w:val="36"/>
          <w:highlight w:val="none"/>
        </w:rPr>
      </w:pPr>
    </w:p>
    <w:p w14:paraId="0B9413DA">
      <w:pPr>
        <w:spacing w:line="360" w:lineRule="auto"/>
        <w:jc w:val="center"/>
        <w:rPr>
          <w:rFonts w:ascii="方正小标宋简体" w:eastAsia="方正小标宋简体"/>
          <w:sz w:val="44"/>
          <w:szCs w:val="44"/>
          <w:highlight w:val="none"/>
        </w:rPr>
      </w:pPr>
      <w:r>
        <w:rPr>
          <w:rFonts w:hint="eastAsia" w:ascii="方正小标宋简体" w:hAnsi="宋体" w:eastAsia="方正小标宋简体"/>
          <w:sz w:val="44"/>
          <w:szCs w:val="44"/>
          <w:highlight w:val="none"/>
        </w:rPr>
        <w:t>山东省政府采购合同</w:t>
      </w:r>
    </w:p>
    <w:p w14:paraId="5B287985">
      <w:pPr>
        <w:spacing w:line="560" w:lineRule="exact"/>
        <w:jc w:val="center"/>
        <w:outlineLvl w:val="1"/>
        <w:rPr>
          <w:rFonts w:ascii="宋体" w:hAnsi="宋体"/>
          <w:b/>
          <w:sz w:val="36"/>
          <w:szCs w:val="36"/>
          <w:highlight w:val="none"/>
        </w:rPr>
      </w:pPr>
      <w:r>
        <w:rPr>
          <w:rFonts w:hint="eastAsia" w:ascii="方正小标宋简体" w:hAnsi="宋体" w:eastAsia="方正小标宋简体"/>
          <w:sz w:val="28"/>
          <w:szCs w:val="28"/>
          <w:highlight w:val="none"/>
        </w:rPr>
        <w:t>（服务类）</w:t>
      </w:r>
    </w:p>
    <w:p w14:paraId="64BCB600">
      <w:pPr>
        <w:spacing w:line="560" w:lineRule="exact"/>
        <w:ind w:firstLine="720" w:firstLineChars="200"/>
        <w:jc w:val="center"/>
        <w:rPr>
          <w:rFonts w:ascii="宋体" w:hAnsi="宋体"/>
          <w:sz w:val="36"/>
          <w:szCs w:val="36"/>
          <w:highlight w:val="none"/>
        </w:rPr>
      </w:pPr>
    </w:p>
    <w:p w14:paraId="145BE52B">
      <w:pPr>
        <w:spacing w:line="560" w:lineRule="exact"/>
        <w:ind w:firstLine="720" w:firstLineChars="200"/>
        <w:jc w:val="center"/>
        <w:rPr>
          <w:rFonts w:ascii="宋体" w:hAnsi="宋体"/>
          <w:sz w:val="36"/>
          <w:szCs w:val="36"/>
          <w:highlight w:val="none"/>
        </w:rPr>
      </w:pPr>
    </w:p>
    <w:p w14:paraId="68D69A3B">
      <w:pPr>
        <w:spacing w:line="560" w:lineRule="exact"/>
        <w:ind w:firstLine="720" w:firstLineChars="200"/>
        <w:jc w:val="center"/>
        <w:rPr>
          <w:rFonts w:ascii="宋体" w:hAnsi="宋体"/>
          <w:sz w:val="36"/>
          <w:szCs w:val="36"/>
          <w:highlight w:val="none"/>
        </w:rPr>
      </w:pPr>
    </w:p>
    <w:p w14:paraId="1D949E85">
      <w:pPr>
        <w:spacing w:line="560" w:lineRule="exact"/>
        <w:ind w:firstLine="720" w:firstLineChars="200"/>
        <w:jc w:val="center"/>
        <w:rPr>
          <w:rFonts w:ascii="宋体" w:hAnsi="宋体"/>
          <w:sz w:val="36"/>
          <w:szCs w:val="36"/>
          <w:highlight w:val="none"/>
        </w:rPr>
      </w:pPr>
    </w:p>
    <w:p w14:paraId="2A98FF9E">
      <w:pPr>
        <w:spacing w:line="560" w:lineRule="exact"/>
        <w:ind w:firstLine="992" w:firstLineChars="310"/>
        <w:jc w:val="left"/>
        <w:rPr>
          <w:rFonts w:ascii="宋体" w:hAnsi="宋体"/>
          <w:b/>
          <w:sz w:val="32"/>
          <w:szCs w:val="36"/>
          <w:highlight w:val="none"/>
        </w:rPr>
      </w:pPr>
      <w:r>
        <w:rPr>
          <w:rFonts w:hint="eastAsia" w:ascii="宋体" w:hAnsi="宋体"/>
          <w:sz w:val="32"/>
          <w:szCs w:val="36"/>
          <w:highlight w:val="none"/>
        </w:rPr>
        <w:t xml:space="preserve">      </w:t>
      </w:r>
      <w:r>
        <w:rPr>
          <w:rFonts w:hint="eastAsia" w:ascii="宋体" w:hAnsi="宋体"/>
          <w:b/>
          <w:sz w:val="32"/>
          <w:szCs w:val="36"/>
          <w:highlight w:val="none"/>
        </w:rPr>
        <w:t>项目名称:</w:t>
      </w:r>
    </w:p>
    <w:p w14:paraId="6CF43BF0">
      <w:pPr>
        <w:spacing w:line="560" w:lineRule="exact"/>
        <w:ind w:firstLine="996" w:firstLineChars="310"/>
        <w:jc w:val="left"/>
        <w:rPr>
          <w:rFonts w:ascii="宋体" w:hAnsi="宋体"/>
          <w:b/>
          <w:sz w:val="32"/>
          <w:szCs w:val="36"/>
          <w:highlight w:val="none"/>
        </w:rPr>
      </w:pPr>
      <w:r>
        <w:rPr>
          <w:rFonts w:hint="eastAsia" w:ascii="宋体" w:hAnsi="宋体"/>
          <w:b/>
          <w:sz w:val="32"/>
          <w:szCs w:val="36"/>
          <w:highlight w:val="none"/>
        </w:rPr>
        <w:t xml:space="preserve">      合同编号:</w:t>
      </w:r>
    </w:p>
    <w:p w14:paraId="1011EB36">
      <w:pPr>
        <w:spacing w:line="560" w:lineRule="exact"/>
        <w:ind w:firstLine="996" w:firstLineChars="310"/>
        <w:jc w:val="left"/>
        <w:rPr>
          <w:rFonts w:ascii="宋体" w:hAnsi="宋体"/>
          <w:b/>
          <w:sz w:val="32"/>
          <w:szCs w:val="36"/>
          <w:highlight w:val="none"/>
        </w:rPr>
      </w:pPr>
      <w:r>
        <w:rPr>
          <w:rFonts w:hint="eastAsia" w:ascii="宋体" w:hAnsi="宋体"/>
          <w:b/>
          <w:sz w:val="32"/>
          <w:szCs w:val="36"/>
          <w:highlight w:val="none"/>
        </w:rPr>
        <w:t xml:space="preserve">      计划编号:</w:t>
      </w:r>
    </w:p>
    <w:p w14:paraId="56487F5C">
      <w:pPr>
        <w:spacing w:line="560" w:lineRule="exact"/>
        <w:ind w:firstLine="720" w:firstLineChars="200"/>
        <w:jc w:val="center"/>
        <w:rPr>
          <w:rFonts w:ascii="宋体" w:hAnsi="宋体"/>
          <w:sz w:val="36"/>
          <w:szCs w:val="36"/>
          <w:highlight w:val="none"/>
        </w:rPr>
      </w:pPr>
    </w:p>
    <w:p w14:paraId="0B0AD1C2">
      <w:pPr>
        <w:spacing w:line="560" w:lineRule="exact"/>
        <w:ind w:firstLine="720" w:firstLineChars="200"/>
        <w:jc w:val="center"/>
        <w:rPr>
          <w:rFonts w:ascii="宋体" w:hAnsi="宋体"/>
          <w:sz w:val="36"/>
          <w:szCs w:val="36"/>
          <w:highlight w:val="none"/>
        </w:rPr>
      </w:pPr>
    </w:p>
    <w:p w14:paraId="049EE8CA">
      <w:pPr>
        <w:spacing w:line="560" w:lineRule="exact"/>
        <w:ind w:firstLine="720" w:firstLineChars="200"/>
        <w:jc w:val="center"/>
        <w:rPr>
          <w:rFonts w:ascii="宋体" w:hAnsi="宋体"/>
          <w:sz w:val="36"/>
          <w:szCs w:val="36"/>
          <w:highlight w:val="none"/>
        </w:rPr>
      </w:pPr>
    </w:p>
    <w:p w14:paraId="3E84DD0B">
      <w:pPr>
        <w:spacing w:line="560" w:lineRule="exact"/>
        <w:ind w:firstLine="720" w:firstLineChars="200"/>
        <w:jc w:val="center"/>
        <w:rPr>
          <w:rFonts w:ascii="宋体" w:hAnsi="宋体"/>
          <w:sz w:val="36"/>
          <w:szCs w:val="36"/>
          <w:highlight w:val="none"/>
        </w:rPr>
      </w:pPr>
    </w:p>
    <w:p w14:paraId="0C999CAA">
      <w:pPr>
        <w:spacing w:line="560" w:lineRule="exact"/>
        <w:ind w:firstLine="720" w:firstLineChars="200"/>
        <w:jc w:val="center"/>
        <w:rPr>
          <w:rFonts w:ascii="宋体" w:hAnsi="宋体"/>
          <w:sz w:val="36"/>
          <w:szCs w:val="36"/>
          <w:highlight w:val="none"/>
        </w:rPr>
      </w:pPr>
    </w:p>
    <w:p w14:paraId="4AAEE231">
      <w:pPr>
        <w:spacing w:line="560" w:lineRule="exact"/>
        <w:ind w:firstLine="640" w:firstLineChars="200"/>
        <w:rPr>
          <w:rFonts w:ascii="宋体" w:hAnsi="宋体"/>
          <w:b/>
          <w:sz w:val="32"/>
          <w:szCs w:val="36"/>
          <w:highlight w:val="none"/>
        </w:rPr>
      </w:pPr>
      <w:r>
        <w:rPr>
          <w:rFonts w:hint="eastAsia" w:ascii="宋体" w:hAnsi="宋体"/>
          <w:sz w:val="32"/>
          <w:szCs w:val="36"/>
          <w:highlight w:val="none"/>
        </w:rPr>
        <w:t xml:space="preserve">       采购人:</w:t>
      </w:r>
    </w:p>
    <w:p w14:paraId="68F791A1">
      <w:pPr>
        <w:spacing w:line="560" w:lineRule="exact"/>
        <w:ind w:firstLine="643" w:firstLineChars="200"/>
        <w:rPr>
          <w:rFonts w:ascii="宋体" w:hAnsi="宋体"/>
          <w:b/>
          <w:sz w:val="32"/>
          <w:szCs w:val="36"/>
          <w:highlight w:val="none"/>
        </w:rPr>
      </w:pPr>
      <w:r>
        <w:rPr>
          <w:rFonts w:hint="eastAsia" w:ascii="宋体" w:hAnsi="宋体"/>
          <w:b/>
          <w:sz w:val="32"/>
          <w:szCs w:val="36"/>
          <w:highlight w:val="none"/>
        </w:rPr>
        <w:t xml:space="preserve">       供应商:</w:t>
      </w:r>
    </w:p>
    <w:p w14:paraId="29C7EB52">
      <w:pPr>
        <w:spacing w:line="560" w:lineRule="exact"/>
        <w:ind w:firstLine="643" w:firstLineChars="200"/>
        <w:rPr>
          <w:rFonts w:ascii="宋体" w:hAnsi="宋体"/>
          <w:b/>
          <w:sz w:val="32"/>
          <w:szCs w:val="36"/>
          <w:highlight w:val="none"/>
        </w:rPr>
      </w:pPr>
      <w:r>
        <w:rPr>
          <w:rFonts w:hint="eastAsia" w:ascii="宋体" w:hAnsi="宋体"/>
          <w:b/>
          <w:sz w:val="32"/>
          <w:szCs w:val="36"/>
          <w:highlight w:val="none"/>
        </w:rPr>
        <w:t xml:space="preserve">       采购代理机构：</w:t>
      </w:r>
    </w:p>
    <w:p w14:paraId="14112C4F">
      <w:pPr>
        <w:spacing w:line="560" w:lineRule="exact"/>
        <w:ind w:firstLine="723" w:firstLineChars="200"/>
        <w:rPr>
          <w:rFonts w:ascii="宋体" w:hAnsi="宋体"/>
          <w:b/>
          <w:sz w:val="36"/>
          <w:szCs w:val="36"/>
          <w:highlight w:val="none"/>
        </w:rPr>
      </w:pPr>
    </w:p>
    <w:p w14:paraId="2B4135C8">
      <w:pPr>
        <w:spacing w:line="560" w:lineRule="exact"/>
        <w:ind w:firstLine="2080" w:firstLineChars="650"/>
        <w:rPr>
          <w:rFonts w:ascii="宋体" w:hAnsi="宋体"/>
          <w:b/>
          <w:sz w:val="36"/>
          <w:szCs w:val="36"/>
          <w:highlight w:val="none"/>
        </w:rPr>
      </w:pPr>
      <w:r>
        <w:rPr>
          <w:rFonts w:hint="eastAsia" w:ascii="宋体" w:hAnsi="宋体"/>
          <w:sz w:val="32"/>
          <w:szCs w:val="30"/>
          <w:highlight w:val="none"/>
        </w:rPr>
        <w:t>签订时间：</w:t>
      </w:r>
    </w:p>
    <w:p w14:paraId="306C8A66">
      <w:pPr>
        <w:spacing w:line="560" w:lineRule="exact"/>
        <w:ind w:firstLine="565" w:firstLineChars="128"/>
        <w:rPr>
          <w:rFonts w:ascii="仿宋_GB2312" w:hAnsi="宋体" w:eastAsia="仿宋_GB2312"/>
          <w:sz w:val="28"/>
          <w:szCs w:val="28"/>
          <w:highlight w:val="none"/>
        </w:rPr>
      </w:pPr>
      <w:r>
        <w:rPr>
          <w:rFonts w:ascii="宋体" w:hAnsi="宋体"/>
          <w:b/>
          <w:sz w:val="44"/>
          <w:szCs w:val="44"/>
          <w:highlight w:val="none"/>
        </w:rPr>
        <w:br w:type="page"/>
      </w:r>
      <w:r>
        <w:rPr>
          <w:rFonts w:hint="eastAsia" w:ascii="仿宋_GB2312" w:hAnsi="宋体" w:eastAsia="仿宋_GB2312"/>
          <w:sz w:val="28"/>
          <w:szCs w:val="28"/>
          <w:highlight w:val="none"/>
        </w:rPr>
        <w:t>采购人（全称）：</w:t>
      </w:r>
      <w:r>
        <w:rPr>
          <w:rFonts w:ascii="仿宋_GB2312" w:hAnsi="宋体" w:eastAsia="仿宋_GB2312"/>
          <w:sz w:val="28"/>
          <w:szCs w:val="28"/>
          <w:highlight w:val="none"/>
        </w:rPr>
        <w:t xml:space="preserve"> </w:t>
      </w:r>
      <w:r>
        <w:rPr>
          <w:rFonts w:ascii="仿宋_GB2312" w:hAnsi="宋体" w:eastAsia="仿宋_GB2312"/>
          <w:sz w:val="28"/>
          <w:szCs w:val="28"/>
          <w:highlight w:val="none"/>
          <w:u w:val="single"/>
        </w:rPr>
        <w:t xml:space="preserve"> </w:t>
      </w:r>
    </w:p>
    <w:p w14:paraId="4F52136F">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 xml:space="preserve">供应商（全称）： </w:t>
      </w:r>
      <w:r>
        <w:rPr>
          <w:rFonts w:ascii="仿宋_GB2312" w:hAnsi="宋体" w:eastAsia="仿宋_GB2312"/>
          <w:sz w:val="28"/>
          <w:szCs w:val="28"/>
          <w:highlight w:val="none"/>
          <w:u w:val="single"/>
        </w:rPr>
        <w:t xml:space="preserve">  </w:t>
      </w:r>
    </w:p>
    <w:p w14:paraId="039A41BF">
      <w:pPr>
        <w:spacing w:line="56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根据《中华人民共和国民法典》及其他有关法律法规，双方经过友好协商，本着诚实守信、互惠互利的原则，就项目服务事宜签订本合同条款，共同达成如下协议：</w:t>
      </w:r>
    </w:p>
    <w:p w14:paraId="2A3ABB48">
      <w:pPr>
        <w:widowControl/>
        <w:spacing w:line="560" w:lineRule="exact"/>
        <w:ind w:firstLine="560" w:firstLineChars="200"/>
        <w:jc w:val="left"/>
        <w:rPr>
          <w:rFonts w:ascii="黑体" w:hAnsi="黑体" w:eastAsia="黑体" w:cs="仿宋_GB2312"/>
          <w:kern w:val="0"/>
          <w:sz w:val="24"/>
          <w:highlight w:val="none"/>
        </w:rPr>
      </w:pPr>
      <w:r>
        <w:rPr>
          <w:rFonts w:hint="eastAsia" w:ascii="黑体" w:hAnsi="黑体" w:eastAsia="黑体" w:cs="仿宋_GB2312"/>
          <w:kern w:val="0"/>
          <w:sz w:val="28"/>
          <w:highlight w:val="none"/>
        </w:rPr>
        <w:t>一、项目概况</w:t>
      </w:r>
    </w:p>
    <w:p w14:paraId="32013816">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1.项目名称：</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sz w:val="28"/>
          <w:szCs w:val="28"/>
          <w:highlight w:val="none"/>
          <w:u w:val="single"/>
        </w:rPr>
        <w:t xml:space="preserve">  </w:t>
      </w:r>
    </w:p>
    <w:p w14:paraId="6B88620E">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2.服务地点：</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lang w:val="en-US" w:eastAsia="zh-CN"/>
        </w:rPr>
        <w:t>采购人</w:t>
      </w:r>
      <w:r>
        <w:rPr>
          <w:rFonts w:hint="eastAsia" w:ascii="仿宋_GB2312" w:hAnsi="宋体" w:eastAsia="仿宋_GB2312" w:cs="仿宋_GB2312"/>
          <w:kern w:val="0"/>
          <w:sz w:val="28"/>
          <w:highlight w:val="none"/>
          <w:u w:val="single"/>
        </w:rPr>
        <w:t xml:space="preserve">指定地点  </w:t>
      </w:r>
    </w:p>
    <w:p w14:paraId="229C48EA">
      <w:pPr>
        <w:widowControl/>
        <w:spacing w:line="560" w:lineRule="exact"/>
        <w:ind w:firstLine="560" w:firstLineChars="200"/>
        <w:jc w:val="left"/>
        <w:rPr>
          <w:rFonts w:ascii="仿宋_GB2312" w:eastAsia="仿宋_GB2312" w:cs="仿宋_GB2312"/>
          <w:kern w:val="0"/>
          <w:sz w:val="28"/>
          <w:highlight w:val="none"/>
          <w:u w:val="single"/>
        </w:rPr>
      </w:pPr>
      <w:r>
        <w:rPr>
          <w:rFonts w:hint="eastAsia" w:ascii="仿宋_GB2312" w:hAnsi="宋体" w:eastAsia="仿宋_GB2312" w:cs="仿宋_GB2312"/>
          <w:kern w:val="0"/>
          <w:sz w:val="28"/>
          <w:highlight w:val="none"/>
        </w:rPr>
        <w:t>3</w:t>
      </w:r>
      <w:r>
        <w:rPr>
          <w:rFonts w:hint="eastAsia" w:ascii="仿宋_GB2312" w:eastAsia="仿宋_GB2312" w:cs="仿宋_GB2312"/>
          <w:kern w:val="0"/>
          <w:sz w:val="28"/>
          <w:highlight w:val="none"/>
        </w:rPr>
        <w:t>.</w:t>
      </w:r>
      <w:r>
        <w:rPr>
          <w:rFonts w:hint="eastAsia" w:ascii="仿宋_GB2312" w:hAnsi="宋体" w:eastAsia="仿宋_GB2312" w:cs="仿宋_GB2312"/>
          <w:kern w:val="0"/>
          <w:sz w:val="28"/>
          <w:highlight w:val="none"/>
        </w:rPr>
        <w:t>服务内容和范围：</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rPr>
        <w:t xml:space="preserve">  </w:t>
      </w:r>
    </w:p>
    <w:p w14:paraId="2223EB28">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二、服务期限</w:t>
      </w:r>
    </w:p>
    <w:p w14:paraId="563EE027">
      <w:pPr>
        <w:widowControl/>
        <w:spacing w:line="560" w:lineRule="exact"/>
        <w:ind w:firstLine="840" w:firstLineChars="300"/>
        <w:jc w:val="left"/>
        <w:rPr>
          <w:rFonts w:ascii="仿宋_GB2312" w:eastAsia="仿宋_GB2312" w:cs="仿宋_GB2312"/>
          <w:kern w:val="0"/>
          <w:sz w:val="28"/>
          <w:highlight w:val="none"/>
        </w:rPr>
      </w:pPr>
      <w:r>
        <w:rPr>
          <w:rFonts w:hint="eastAsia" w:ascii="仿宋_GB2312" w:hAnsi="宋体" w:eastAsia="仿宋_GB2312"/>
          <w:sz w:val="28"/>
          <w:szCs w:val="28"/>
          <w:highlight w:val="none"/>
          <w:u w:val="single"/>
        </w:rPr>
        <w:t>自合同生效之日起        日内交付(自   年   月   日起至   年   月   日止)</w:t>
      </w:r>
      <w:r>
        <w:rPr>
          <w:rFonts w:hint="eastAsia" w:ascii="仿宋_GB2312" w:hAnsi="宋体" w:eastAsia="仿宋_GB2312" w:cs="仿宋_GB2312"/>
          <w:kern w:val="0"/>
          <w:sz w:val="28"/>
          <w:highlight w:val="none"/>
        </w:rPr>
        <w:t xml:space="preserve">。 </w:t>
      </w:r>
    </w:p>
    <w:p w14:paraId="30578DAB">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三、服务标准</w:t>
      </w:r>
    </w:p>
    <w:p w14:paraId="07873310">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符合</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rPr>
        <w:t>标准。</w:t>
      </w:r>
    </w:p>
    <w:p w14:paraId="5B7683CB">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四、签约合同价与合同价格形式</w:t>
      </w:r>
    </w:p>
    <w:p w14:paraId="0ACBBAAC">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1.签约合同价为：</w:t>
      </w:r>
    </w:p>
    <w:p w14:paraId="40F38F0E">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人民币（大写）</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kern w:val="0"/>
          <w:sz w:val="28"/>
          <w:szCs w:val="28"/>
          <w:highlight w:val="none"/>
          <w:u w:val="single"/>
        </w:rPr>
        <w:t xml:space="preserve"> </w:t>
      </w:r>
      <w:r>
        <w:rPr>
          <w:rFonts w:hint="eastAsia" w:ascii="仿宋_GB2312" w:hAnsi="宋体" w:eastAsia="仿宋_GB2312"/>
          <w:sz w:val="28"/>
          <w:szCs w:val="28"/>
          <w:highlight w:val="none"/>
          <w:u w:val="single"/>
        </w:rPr>
        <w:t xml:space="preserve"> (</w:t>
      </w:r>
      <w:r>
        <w:rPr>
          <w:rFonts w:hint="eastAsia" w:ascii="仿宋_GB2312" w:eastAsia="仿宋_GB2312" w:cs="仿宋_GB2312"/>
          <w:kern w:val="0"/>
          <w:sz w:val="28"/>
          <w:highlight w:val="none"/>
          <w:u w:val="single"/>
        </w:rPr>
        <w:t>¥</w:t>
      </w:r>
      <w:r>
        <w:rPr>
          <w:rFonts w:hint="eastAsia" w:ascii="仿宋_GB2312" w:hAnsi="宋体" w:eastAsia="仿宋_GB2312" w:cs="仿宋_GB2312"/>
          <w:kern w:val="0"/>
          <w:sz w:val="28"/>
          <w:highlight w:val="none"/>
          <w:u w:val="single"/>
        </w:rPr>
        <w:t>元)</w:t>
      </w:r>
      <w:r>
        <w:rPr>
          <w:rFonts w:hint="eastAsia" w:ascii="仿宋_GB2312" w:hAnsi="宋体" w:eastAsia="仿宋_GB2312" w:cs="仿宋_GB2312"/>
          <w:kern w:val="0"/>
          <w:sz w:val="28"/>
          <w:highlight w:val="none"/>
        </w:rPr>
        <w:t>；</w:t>
      </w:r>
    </w:p>
    <w:p w14:paraId="3D365045">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2.合同价格形式：</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none"/>
        </w:rPr>
        <w:t>。</w:t>
      </w:r>
    </w:p>
    <w:p w14:paraId="4C1EDABC">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五、项目经理</w:t>
      </w:r>
    </w:p>
    <w:p w14:paraId="58A7514E">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供应商项目经理：</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eastAsia="zh-CN"/>
        </w:rPr>
        <w:t xml:space="preserve">  </w:t>
      </w:r>
      <w:r>
        <w:rPr>
          <w:rFonts w:hint="eastAsia" w:ascii="仿宋_GB2312" w:hAnsi="宋体" w:eastAsia="仿宋_GB2312" w:cs="仿宋_GB2312"/>
          <w:kern w:val="0"/>
          <w:sz w:val="28"/>
          <w:highlight w:val="none"/>
        </w:rPr>
        <w:t>。</w:t>
      </w:r>
    </w:p>
    <w:p w14:paraId="3EA25933">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六、资金来源</w:t>
      </w:r>
    </w:p>
    <w:p w14:paraId="1596C751">
      <w:pPr>
        <w:spacing w:line="560" w:lineRule="exact"/>
        <w:ind w:firstLine="560" w:firstLineChars="200"/>
        <w:rPr>
          <w:rFonts w:ascii="仿宋_GB2312" w:hAnsi="宋体" w:eastAsia="仿宋_GB2312" w:cs="宋体"/>
          <w:sz w:val="28"/>
          <w:highlight w:val="none"/>
          <w:u w:val="single"/>
        </w:rPr>
      </w:pPr>
      <w:r>
        <w:rPr>
          <w:rFonts w:hint="eastAsia" w:ascii="仿宋_GB2312" w:hAnsi="宋体" w:eastAsia="仿宋_GB2312" w:cs="宋体"/>
          <w:sz w:val="28"/>
          <w:highlight w:val="none"/>
        </w:rPr>
        <w:t>预算内资金</w:t>
      </w:r>
      <w:r>
        <w:rPr>
          <w:rFonts w:hint="eastAsia" w:ascii="仿宋_GB2312" w:hAnsi="宋体" w:eastAsia="仿宋_GB2312" w:cs="宋体"/>
          <w:sz w:val="28"/>
          <w:highlight w:val="none"/>
          <w:u w:val="single"/>
        </w:rPr>
        <w:t xml:space="preserve">       </w:t>
      </w:r>
      <w:r>
        <w:rPr>
          <w:rFonts w:hint="eastAsia" w:ascii="仿宋_GB2312" w:hAnsi="宋体" w:eastAsia="仿宋_GB2312" w:cs="宋体"/>
          <w:sz w:val="28"/>
          <w:highlight w:val="none"/>
        </w:rPr>
        <w:t>元；财政专户资金：</w:t>
      </w:r>
      <w:r>
        <w:rPr>
          <w:rFonts w:hint="eastAsia" w:ascii="仿宋_GB2312" w:hAnsi="宋体" w:eastAsia="仿宋_GB2312" w:cs="宋体"/>
          <w:sz w:val="28"/>
          <w:highlight w:val="none"/>
          <w:u w:val="single"/>
        </w:rPr>
        <w:t xml:space="preserve">        </w:t>
      </w:r>
      <w:r>
        <w:rPr>
          <w:rFonts w:hint="eastAsia" w:ascii="仿宋_GB2312" w:hAnsi="宋体" w:eastAsia="仿宋_GB2312" w:cs="宋体"/>
          <w:sz w:val="28"/>
          <w:highlight w:val="none"/>
        </w:rPr>
        <w:t>元；自筹资金：</w:t>
      </w:r>
      <w:r>
        <w:rPr>
          <w:rFonts w:hint="eastAsia" w:ascii="仿宋_GB2312" w:hAnsi="宋体" w:eastAsia="仿宋_GB2312" w:cs="宋体"/>
          <w:sz w:val="28"/>
          <w:highlight w:val="none"/>
          <w:u w:val="single"/>
        </w:rPr>
        <w:t xml:space="preserve">      </w:t>
      </w:r>
      <w:r>
        <w:rPr>
          <w:rFonts w:hint="eastAsia" w:ascii="仿宋_GB2312" w:hAnsi="宋体" w:eastAsia="仿宋_GB2312" w:cs="宋体"/>
          <w:sz w:val="28"/>
          <w:highlight w:val="none"/>
        </w:rPr>
        <w:t>元。</w:t>
      </w:r>
    </w:p>
    <w:p w14:paraId="6DAE12EA">
      <w:pPr>
        <w:widowControl/>
        <w:spacing w:line="560" w:lineRule="exact"/>
        <w:ind w:firstLine="560" w:firstLineChars="200"/>
        <w:jc w:val="left"/>
        <w:rPr>
          <w:rFonts w:ascii="仿宋_GB2312" w:hAnsi="宋体" w:eastAsia="仿宋_GB2312" w:cs="宋体"/>
          <w:sz w:val="28"/>
          <w:highlight w:val="none"/>
        </w:rPr>
      </w:pPr>
      <w:r>
        <w:rPr>
          <w:rFonts w:hint="eastAsia" w:ascii="黑体" w:hAnsi="黑体" w:eastAsia="黑体" w:cs="仿宋_GB2312"/>
          <w:kern w:val="0"/>
          <w:sz w:val="28"/>
          <w:highlight w:val="none"/>
        </w:rPr>
        <w:t>七、付款方式</w:t>
      </w:r>
    </w:p>
    <w:p w14:paraId="3AC12437">
      <w:pPr>
        <w:spacing w:line="560" w:lineRule="exact"/>
        <w:ind w:firstLine="560" w:firstLineChars="200"/>
        <w:jc w:val="left"/>
        <w:rPr>
          <w:rFonts w:hint="eastAsia" w:ascii="仿宋_GB2312" w:hAnsi="宋体" w:eastAsia="仿宋_GB2312"/>
          <w:sz w:val="28"/>
          <w:szCs w:val="28"/>
          <w:highlight w:val="none"/>
          <w:lang w:eastAsia="zh-CN"/>
        </w:rPr>
      </w:pPr>
      <w:r>
        <w:rPr>
          <w:rFonts w:hint="eastAsia" w:ascii="仿宋_GB2312" w:hAnsi="宋体" w:eastAsia="仿宋_GB2312"/>
          <w:color w:val="auto"/>
          <w:sz w:val="28"/>
          <w:szCs w:val="28"/>
          <w:highlight w:val="none"/>
          <w:u w:val="single"/>
          <w:lang w:val="en-US" w:eastAsia="zh-CN"/>
        </w:rPr>
        <w:t>详见文件</w:t>
      </w:r>
      <w:r>
        <w:rPr>
          <w:rFonts w:hint="eastAsia" w:ascii="仿宋_GB2312" w:hAnsi="宋体" w:eastAsia="仿宋_GB2312"/>
          <w:color w:val="auto"/>
          <w:sz w:val="28"/>
          <w:szCs w:val="28"/>
          <w:highlight w:val="none"/>
          <w:u w:val="none"/>
          <w:lang w:eastAsia="zh-CN"/>
        </w:rPr>
        <w:t>。</w:t>
      </w:r>
    </w:p>
    <w:p w14:paraId="4606EFCD">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八、合同融资事项</w:t>
      </w:r>
    </w:p>
    <w:p w14:paraId="2578FE50">
      <w:pPr>
        <w:spacing w:line="560" w:lineRule="exact"/>
        <w:ind w:firstLine="560" w:firstLineChars="200"/>
        <w:rPr>
          <w:rFonts w:ascii="仿宋_GB2312" w:hAnsi="宋体" w:eastAsia="仿宋_GB2312" w:cs="宋体"/>
          <w:sz w:val="28"/>
          <w:highlight w:val="none"/>
        </w:rPr>
      </w:pPr>
      <w:r>
        <w:rPr>
          <w:rFonts w:hint="eastAsia" w:ascii="仿宋_GB2312" w:hAnsi="宋体" w:eastAsia="仿宋_GB2312" w:cs="宋体"/>
          <w:sz w:val="28"/>
          <w:highlight w:val="none"/>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1C7AC031">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九、合同文件构成</w:t>
      </w:r>
    </w:p>
    <w:p w14:paraId="465188B4">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本协议书与下列文件一起构成合同文件：</w:t>
      </w:r>
    </w:p>
    <w:p w14:paraId="7A51C4FA">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（1）中标或成交通知书；</w:t>
      </w:r>
    </w:p>
    <w:p w14:paraId="22CCAD55">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 xml:space="preserve">（2）投标函及其附录； </w:t>
      </w:r>
    </w:p>
    <w:p w14:paraId="098DE907">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（3）合同条款；</w:t>
      </w:r>
    </w:p>
    <w:p w14:paraId="291CB06D">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（4）服务标准和要求；</w:t>
      </w:r>
    </w:p>
    <w:p w14:paraId="64AC4DC1">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（5）图纸（如果有）；</w:t>
      </w:r>
    </w:p>
    <w:p w14:paraId="19A8FFE0">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（6）服务费用报价表；</w:t>
      </w:r>
    </w:p>
    <w:p w14:paraId="459CEF6E">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（7）其他合同文件。</w:t>
      </w:r>
    </w:p>
    <w:p w14:paraId="32E11C45">
      <w:pPr>
        <w:widowControl/>
        <w:spacing w:line="560" w:lineRule="exact"/>
        <w:ind w:firstLine="560" w:firstLineChars="200"/>
        <w:jc w:val="left"/>
        <w:rPr>
          <w:rFonts w:ascii="仿宋_GB2312" w:hAnsi="宋体" w:eastAsia="仿宋_GB2312" w:cs="仿宋_GB2312"/>
          <w:kern w:val="0"/>
          <w:sz w:val="28"/>
          <w:highlight w:val="none"/>
        </w:rPr>
      </w:pPr>
      <w:r>
        <w:rPr>
          <w:rFonts w:hint="eastAsia" w:ascii="仿宋_GB2312" w:hAnsi="宋体" w:eastAsia="仿宋_GB2312" w:cs="仿宋_GB2312"/>
          <w:kern w:val="0"/>
          <w:sz w:val="28"/>
          <w:highlight w:val="none"/>
        </w:rPr>
        <w:t>在合同订立及履行过程中形成的与合同有关的文件均构成合同文件组成部分。</w:t>
      </w:r>
    </w:p>
    <w:p w14:paraId="5B472FD0">
      <w:pPr>
        <w:widowControl/>
        <w:spacing w:line="560" w:lineRule="exact"/>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上述各项合同文件包括合同当事人就该项合同文件所作出的补充和修改，属于同一类内容的文件，应以最新签署的为准。专用合同条款及其附件须经合同当事人签字或盖章。</w:t>
      </w:r>
    </w:p>
    <w:p w14:paraId="2DA3FD0D">
      <w:pPr>
        <w:widowControl/>
        <w:spacing w:line="560" w:lineRule="exact"/>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十、承诺</w:t>
      </w:r>
    </w:p>
    <w:p w14:paraId="4736C186">
      <w:pPr>
        <w:spacing w:line="560" w:lineRule="exact"/>
        <w:ind w:firstLine="560" w:firstLineChars="200"/>
        <w:jc w:val="left"/>
        <w:rPr>
          <w:rFonts w:ascii="仿宋_GB2312" w:hAnsi="宋体" w:eastAsia="仿宋_GB2312" w:cs="仿宋_GB2312"/>
          <w:kern w:val="0"/>
          <w:sz w:val="28"/>
          <w:highlight w:val="none"/>
        </w:rPr>
      </w:pPr>
      <w:r>
        <w:rPr>
          <w:rFonts w:hint="eastAsia" w:ascii="仿宋_GB2312" w:hAnsi="宋体" w:eastAsia="仿宋_GB2312" w:cs="仿宋_GB2312"/>
          <w:kern w:val="0"/>
          <w:sz w:val="28"/>
          <w:highlight w:val="none"/>
        </w:rPr>
        <w:t>1.采购人承诺按照法律规定履行项目审批手续、筹集项目资金并按照合同约定的期限和方式支付合同价款。</w:t>
      </w:r>
    </w:p>
    <w:p w14:paraId="3C267B12">
      <w:pPr>
        <w:spacing w:line="560" w:lineRule="exact"/>
        <w:ind w:firstLine="560" w:firstLineChars="200"/>
        <w:jc w:val="left"/>
        <w:rPr>
          <w:rFonts w:ascii="仿宋_GB2312" w:hAnsi="宋体" w:eastAsia="仿宋_GB2312" w:cs="仿宋_GB2312"/>
          <w:kern w:val="0"/>
          <w:sz w:val="28"/>
          <w:highlight w:val="none"/>
        </w:rPr>
      </w:pPr>
      <w:r>
        <w:rPr>
          <w:rFonts w:hint="eastAsia" w:ascii="仿宋_GB2312" w:hAnsi="宋体" w:eastAsia="仿宋_GB2312" w:cs="仿宋_GB2312"/>
          <w:kern w:val="0"/>
          <w:sz w:val="28"/>
          <w:highlight w:val="none"/>
        </w:rPr>
        <w:t>2.供应商承诺按照法律规定及合同约定开展服务工作，确保服务质量和效率，不进行转包及违法分包，并在缺陷责任期及保修期内承担相应的责任。</w:t>
      </w:r>
    </w:p>
    <w:p w14:paraId="3EAD80F6">
      <w:pPr>
        <w:spacing w:line="560" w:lineRule="exact"/>
        <w:ind w:firstLine="560" w:firstLineChars="200"/>
        <w:jc w:val="left"/>
        <w:rPr>
          <w:rFonts w:ascii="仿宋_GB2312" w:hAnsi="宋体" w:eastAsia="仿宋_GB2312"/>
          <w:sz w:val="32"/>
          <w:szCs w:val="28"/>
          <w:highlight w:val="none"/>
        </w:rPr>
      </w:pPr>
      <w:r>
        <w:rPr>
          <w:rFonts w:hint="eastAsia" w:ascii="仿宋_GB2312" w:hAnsi="宋体" w:eastAsia="仿宋_GB2312" w:cs="仿宋_GB2312"/>
          <w:kern w:val="0"/>
          <w:sz w:val="28"/>
          <w:highlight w:val="none"/>
        </w:rPr>
        <w:t>3.采购人和供应商通过招投标形式签订合同的，双方理解并承诺不再就同一项目另行签订与合同实质性内容相背离的协议。</w:t>
      </w:r>
    </w:p>
    <w:p w14:paraId="0EE93A6B">
      <w:pPr>
        <w:widowControl/>
        <w:spacing w:line="360" w:lineRule="auto"/>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十一、签订时间</w:t>
      </w:r>
    </w:p>
    <w:p w14:paraId="334D8F21">
      <w:pPr>
        <w:widowControl/>
        <w:spacing w:line="360" w:lineRule="auto"/>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本合同于</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rPr>
        <w:t>签订。</w:t>
      </w:r>
    </w:p>
    <w:p w14:paraId="63330046">
      <w:pPr>
        <w:widowControl/>
        <w:spacing w:line="360" w:lineRule="auto"/>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十二、签订地点</w:t>
      </w:r>
    </w:p>
    <w:p w14:paraId="121158EC">
      <w:pPr>
        <w:widowControl/>
        <w:spacing w:line="360" w:lineRule="auto"/>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本合同在</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val="en-US" w:eastAsia="zh-CN"/>
        </w:rPr>
        <w:t xml:space="preserve">  </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rPr>
        <w:t>签订。</w:t>
      </w:r>
    </w:p>
    <w:p w14:paraId="03F3D096">
      <w:pPr>
        <w:widowControl/>
        <w:spacing w:line="360" w:lineRule="auto"/>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十三、补充协议</w:t>
      </w:r>
    </w:p>
    <w:p w14:paraId="5E18DA1C">
      <w:pPr>
        <w:widowControl/>
        <w:spacing w:line="360" w:lineRule="auto"/>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合同未尽事宜，合同当事人另行签订补充协议，补充协议是合同的组成部分。</w:t>
      </w:r>
    </w:p>
    <w:p w14:paraId="514F2E67">
      <w:pPr>
        <w:widowControl/>
        <w:spacing w:line="360" w:lineRule="auto"/>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十四、合同生效</w:t>
      </w:r>
    </w:p>
    <w:p w14:paraId="320DC3D3">
      <w:pPr>
        <w:widowControl/>
        <w:spacing w:line="360" w:lineRule="auto"/>
        <w:ind w:firstLine="560" w:firstLineChars="200"/>
        <w:jc w:val="left"/>
        <w:rPr>
          <w:rFonts w:ascii="仿宋_GB2312" w:eastAsia="仿宋_GB2312" w:cs="仿宋_GB2312"/>
          <w:kern w:val="0"/>
          <w:sz w:val="28"/>
          <w:highlight w:val="none"/>
        </w:rPr>
      </w:pPr>
      <w:r>
        <w:rPr>
          <w:rFonts w:hint="eastAsia" w:ascii="仿宋_GB2312" w:hAnsi="宋体" w:eastAsia="仿宋_GB2312" w:cs="仿宋_GB2312"/>
          <w:kern w:val="0"/>
          <w:sz w:val="28"/>
          <w:highlight w:val="none"/>
        </w:rPr>
        <w:t>本合同自</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u w:val="single"/>
          <w:lang w:val="en-US" w:eastAsia="zh-CN"/>
        </w:rPr>
        <w:t>签订之日起</w:t>
      </w:r>
      <w:r>
        <w:rPr>
          <w:rFonts w:hint="eastAsia" w:ascii="仿宋_GB2312" w:hAnsi="宋体" w:eastAsia="仿宋_GB2312" w:cs="仿宋_GB2312"/>
          <w:kern w:val="0"/>
          <w:sz w:val="28"/>
          <w:highlight w:val="none"/>
          <w:u w:val="single"/>
        </w:rPr>
        <w:t xml:space="preserve">     </w:t>
      </w:r>
      <w:r>
        <w:rPr>
          <w:rFonts w:hint="eastAsia" w:ascii="仿宋_GB2312" w:hAnsi="宋体" w:eastAsia="仿宋_GB2312" w:cs="仿宋_GB2312"/>
          <w:kern w:val="0"/>
          <w:sz w:val="28"/>
          <w:highlight w:val="none"/>
        </w:rPr>
        <w:t>生效。</w:t>
      </w:r>
    </w:p>
    <w:p w14:paraId="33474A52">
      <w:pPr>
        <w:widowControl/>
        <w:spacing w:line="360" w:lineRule="auto"/>
        <w:ind w:firstLine="560" w:firstLineChars="200"/>
        <w:jc w:val="left"/>
        <w:rPr>
          <w:rFonts w:ascii="黑体" w:hAnsi="黑体" w:eastAsia="黑体" w:cs="仿宋_GB2312"/>
          <w:kern w:val="0"/>
          <w:sz w:val="28"/>
          <w:highlight w:val="none"/>
        </w:rPr>
      </w:pPr>
      <w:r>
        <w:rPr>
          <w:rFonts w:hint="eastAsia" w:ascii="黑体" w:hAnsi="黑体" w:eastAsia="黑体" w:cs="仿宋_GB2312"/>
          <w:kern w:val="0"/>
          <w:sz w:val="28"/>
          <w:highlight w:val="none"/>
        </w:rPr>
        <w:t>十五、合同份数</w:t>
      </w:r>
    </w:p>
    <w:p w14:paraId="461E8BB4">
      <w:pPr>
        <w:spacing w:line="560" w:lineRule="exact"/>
        <w:ind w:firstLine="560" w:firstLineChars="200"/>
        <w:jc w:val="left"/>
        <w:rPr>
          <w:rFonts w:ascii="仿宋_GB2312" w:hAnsi="宋体" w:eastAsia="仿宋_GB2312"/>
          <w:sz w:val="32"/>
          <w:szCs w:val="28"/>
          <w:highlight w:val="none"/>
        </w:rPr>
      </w:pPr>
      <w:r>
        <w:rPr>
          <w:rFonts w:hint="eastAsia" w:ascii="仿宋_GB2312" w:hAnsi="宋体" w:eastAsia="仿宋_GB2312" w:cs="仿宋_GB2312"/>
          <w:kern w:val="0"/>
          <w:sz w:val="28"/>
          <w:highlight w:val="none"/>
        </w:rPr>
        <w:t>本合同一式</w:t>
      </w:r>
      <w:r>
        <w:rPr>
          <w:rFonts w:hint="eastAsia" w:ascii="仿宋_GB2312" w:hAnsi="宋体" w:eastAsia="仿宋_GB2312" w:cs="仿宋_GB2312"/>
          <w:kern w:val="0"/>
          <w:sz w:val="28"/>
          <w:highlight w:val="none"/>
          <w:lang w:val="en-US" w:eastAsia="zh-CN"/>
        </w:rPr>
        <w:t>肆</w:t>
      </w:r>
      <w:r>
        <w:rPr>
          <w:rFonts w:hint="eastAsia" w:ascii="仿宋_GB2312" w:hAnsi="宋体" w:eastAsia="仿宋_GB2312" w:cs="仿宋_GB2312"/>
          <w:kern w:val="0"/>
          <w:sz w:val="28"/>
          <w:highlight w:val="none"/>
        </w:rPr>
        <w:t>份，均具有同等法律效力，采购人执贰份，供应商执贰份。</w:t>
      </w:r>
    </w:p>
    <w:p w14:paraId="243364DE">
      <w:pPr>
        <w:spacing w:line="560" w:lineRule="exact"/>
        <w:ind w:firstLine="560" w:firstLineChars="200"/>
        <w:rPr>
          <w:rFonts w:ascii="仿宋_GB2312" w:hAnsi="宋体" w:eastAsia="仿宋_GB2312"/>
          <w:sz w:val="28"/>
          <w:szCs w:val="28"/>
          <w:highlight w:val="none"/>
        </w:rPr>
      </w:pPr>
    </w:p>
    <w:p w14:paraId="02821665">
      <w:pPr>
        <w:widowControl/>
        <w:spacing w:line="560" w:lineRule="exact"/>
        <w:ind w:firstLine="560" w:firstLineChars="200"/>
        <w:jc w:val="left"/>
        <w:rPr>
          <w:rFonts w:ascii="仿宋_GB2312" w:hAnsi="宋体" w:eastAsia="仿宋_GB2312"/>
          <w:kern w:val="0"/>
          <w:sz w:val="28"/>
          <w:szCs w:val="28"/>
          <w:highlight w:val="none"/>
        </w:rPr>
      </w:pPr>
    </w:p>
    <w:tbl>
      <w:tblPr>
        <w:tblStyle w:val="19"/>
        <w:tblW w:w="9781" w:type="dxa"/>
        <w:tblInd w:w="108" w:type="dxa"/>
        <w:tblLayout w:type="autofit"/>
        <w:tblCellMar>
          <w:top w:w="0" w:type="dxa"/>
          <w:left w:w="10" w:type="dxa"/>
          <w:bottom w:w="0" w:type="dxa"/>
          <w:right w:w="10" w:type="dxa"/>
        </w:tblCellMar>
      </w:tblPr>
      <w:tblGrid>
        <w:gridCol w:w="4678"/>
        <w:gridCol w:w="5103"/>
      </w:tblGrid>
      <w:tr w14:paraId="3188D51D">
        <w:tblPrEx>
          <w:tblCellMar>
            <w:top w:w="0" w:type="dxa"/>
            <w:left w:w="10" w:type="dxa"/>
            <w:bottom w:w="0" w:type="dxa"/>
            <w:right w:w="10" w:type="dxa"/>
          </w:tblCellMar>
        </w:tblPrEx>
        <w:tc>
          <w:tcPr>
            <w:tcW w:w="4678" w:type="dxa"/>
            <w:noWrap w:val="0"/>
            <w:vAlign w:val="top"/>
          </w:tcPr>
          <w:p w14:paraId="192800F3">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lang w:val="en-US" w:eastAsia="zh-CN"/>
              </w:rPr>
              <w:t>采购人</w:t>
            </w:r>
            <w:r>
              <w:rPr>
                <w:rFonts w:hint="eastAsia" w:ascii="仿宋_GB2312" w:hAnsi="宋体" w:eastAsia="仿宋_GB2312"/>
                <w:kern w:val="0"/>
                <w:sz w:val="28"/>
                <w:szCs w:val="28"/>
                <w:highlight w:val="none"/>
              </w:rPr>
              <w:t>（公章）：</w:t>
            </w:r>
          </w:p>
          <w:p w14:paraId="646B4D1F">
            <w:pPr>
              <w:widowControl/>
              <w:adjustRightInd w:val="0"/>
              <w:snapToGrid w:val="0"/>
              <w:spacing w:line="560" w:lineRule="exact"/>
              <w:rPr>
                <w:rFonts w:ascii="仿宋_GB2312" w:hAnsi="宋体" w:eastAsia="仿宋_GB2312"/>
                <w:kern w:val="0"/>
                <w:sz w:val="28"/>
                <w:szCs w:val="28"/>
                <w:highlight w:val="none"/>
              </w:rPr>
            </w:pPr>
          </w:p>
          <w:p w14:paraId="3047AB78">
            <w:pPr>
              <w:widowControl/>
              <w:adjustRightInd w:val="0"/>
              <w:snapToGrid w:val="0"/>
              <w:spacing w:line="560" w:lineRule="exact"/>
              <w:rPr>
                <w:rFonts w:ascii="仿宋_GB2312" w:hAnsi="宋体" w:eastAsia="仿宋_GB2312"/>
                <w:kern w:val="0"/>
                <w:sz w:val="28"/>
                <w:szCs w:val="28"/>
                <w:highlight w:val="none"/>
              </w:rPr>
            </w:pPr>
          </w:p>
          <w:p w14:paraId="5EC24FEB">
            <w:pPr>
              <w:widowControl/>
              <w:adjustRightInd w:val="0"/>
              <w:snapToGrid w:val="0"/>
              <w:spacing w:line="560" w:lineRule="exact"/>
              <w:rPr>
                <w:rFonts w:ascii="仿宋_GB2312" w:hAnsi="宋体" w:eastAsia="仿宋_GB2312"/>
                <w:kern w:val="0"/>
                <w:sz w:val="28"/>
                <w:szCs w:val="28"/>
                <w:highlight w:val="none"/>
              </w:rPr>
            </w:pPr>
          </w:p>
        </w:tc>
        <w:tc>
          <w:tcPr>
            <w:tcW w:w="5103" w:type="dxa"/>
            <w:noWrap w:val="0"/>
            <w:vAlign w:val="top"/>
          </w:tcPr>
          <w:p w14:paraId="10A92F45">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供应商（公章）：</w:t>
            </w:r>
          </w:p>
          <w:p w14:paraId="5903E186">
            <w:pPr>
              <w:widowControl/>
              <w:adjustRightInd w:val="0"/>
              <w:snapToGrid w:val="0"/>
              <w:spacing w:line="560" w:lineRule="exact"/>
              <w:rPr>
                <w:rFonts w:ascii="仿宋_GB2312" w:hAnsi="宋体" w:eastAsia="仿宋_GB2312"/>
                <w:kern w:val="0"/>
                <w:sz w:val="28"/>
                <w:szCs w:val="28"/>
                <w:highlight w:val="none"/>
              </w:rPr>
            </w:pPr>
          </w:p>
        </w:tc>
      </w:tr>
      <w:tr w14:paraId="3718842C">
        <w:tblPrEx>
          <w:tblCellMar>
            <w:top w:w="0" w:type="dxa"/>
            <w:left w:w="10" w:type="dxa"/>
            <w:bottom w:w="0" w:type="dxa"/>
            <w:right w:w="10" w:type="dxa"/>
          </w:tblCellMar>
        </w:tblPrEx>
        <w:tc>
          <w:tcPr>
            <w:tcW w:w="4678" w:type="dxa"/>
            <w:noWrap w:val="0"/>
            <w:vAlign w:val="top"/>
          </w:tcPr>
          <w:p w14:paraId="6B6F6AA0">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住所：</w:t>
            </w:r>
          </w:p>
          <w:p w14:paraId="5C6C7D5C">
            <w:pPr>
              <w:widowControl/>
              <w:adjustRightInd w:val="0"/>
              <w:snapToGrid w:val="0"/>
              <w:spacing w:line="560" w:lineRule="exact"/>
              <w:rPr>
                <w:rFonts w:ascii="仿宋_GB2312" w:hAnsi="宋体" w:eastAsia="仿宋_GB2312"/>
                <w:kern w:val="0"/>
                <w:sz w:val="28"/>
                <w:szCs w:val="28"/>
                <w:highlight w:val="none"/>
              </w:rPr>
            </w:pPr>
          </w:p>
          <w:p w14:paraId="573FC627">
            <w:pPr>
              <w:widowControl/>
              <w:adjustRightInd w:val="0"/>
              <w:snapToGrid w:val="0"/>
              <w:spacing w:line="560" w:lineRule="exact"/>
              <w:rPr>
                <w:rFonts w:ascii="仿宋_GB2312" w:hAnsi="宋体" w:eastAsia="仿宋_GB2312"/>
                <w:kern w:val="0"/>
                <w:sz w:val="28"/>
                <w:szCs w:val="28"/>
                <w:highlight w:val="none"/>
              </w:rPr>
            </w:pPr>
          </w:p>
        </w:tc>
        <w:tc>
          <w:tcPr>
            <w:tcW w:w="5103" w:type="dxa"/>
            <w:noWrap w:val="0"/>
            <w:vAlign w:val="top"/>
          </w:tcPr>
          <w:p w14:paraId="31CCBCEB">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住所:</w:t>
            </w:r>
          </w:p>
          <w:p w14:paraId="47C28C1F">
            <w:pPr>
              <w:widowControl/>
              <w:adjustRightInd w:val="0"/>
              <w:snapToGrid w:val="0"/>
              <w:spacing w:line="560" w:lineRule="exact"/>
              <w:rPr>
                <w:rFonts w:ascii="仿宋_GB2312" w:hAnsi="宋体" w:eastAsia="仿宋_GB2312"/>
                <w:kern w:val="0"/>
                <w:sz w:val="28"/>
                <w:szCs w:val="28"/>
                <w:highlight w:val="none"/>
              </w:rPr>
            </w:pPr>
          </w:p>
          <w:p w14:paraId="4A21D4FB">
            <w:pPr>
              <w:widowControl/>
              <w:adjustRightInd w:val="0"/>
              <w:snapToGrid w:val="0"/>
              <w:spacing w:line="560" w:lineRule="exact"/>
              <w:rPr>
                <w:rFonts w:ascii="仿宋_GB2312" w:hAnsi="宋体" w:eastAsia="仿宋_GB2312"/>
                <w:kern w:val="0"/>
                <w:sz w:val="28"/>
                <w:szCs w:val="28"/>
                <w:highlight w:val="none"/>
              </w:rPr>
            </w:pPr>
          </w:p>
        </w:tc>
      </w:tr>
      <w:tr w14:paraId="516558F0">
        <w:tblPrEx>
          <w:tblCellMar>
            <w:top w:w="0" w:type="dxa"/>
            <w:left w:w="10" w:type="dxa"/>
            <w:bottom w:w="0" w:type="dxa"/>
            <w:right w:w="10" w:type="dxa"/>
          </w:tblCellMar>
        </w:tblPrEx>
        <w:tc>
          <w:tcPr>
            <w:tcW w:w="4678" w:type="dxa"/>
            <w:noWrap w:val="0"/>
            <w:vAlign w:val="top"/>
          </w:tcPr>
          <w:p w14:paraId="55768BBE">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法定代表人：</w:t>
            </w:r>
          </w:p>
          <w:p w14:paraId="58AFA4CC">
            <w:pPr>
              <w:widowControl/>
              <w:adjustRightInd w:val="0"/>
              <w:snapToGrid w:val="0"/>
              <w:spacing w:line="560" w:lineRule="exact"/>
              <w:rPr>
                <w:rFonts w:ascii="仿宋_GB2312" w:hAnsi="宋体" w:eastAsia="仿宋_GB2312"/>
                <w:kern w:val="0"/>
                <w:sz w:val="28"/>
                <w:szCs w:val="28"/>
                <w:highlight w:val="none"/>
              </w:rPr>
            </w:pPr>
          </w:p>
        </w:tc>
        <w:tc>
          <w:tcPr>
            <w:tcW w:w="5103" w:type="dxa"/>
            <w:noWrap w:val="0"/>
            <w:vAlign w:val="top"/>
          </w:tcPr>
          <w:p w14:paraId="669318F3">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法定代表人:</w:t>
            </w:r>
          </w:p>
          <w:p w14:paraId="0C7593FC">
            <w:pPr>
              <w:widowControl/>
              <w:adjustRightInd w:val="0"/>
              <w:snapToGrid w:val="0"/>
              <w:spacing w:line="560" w:lineRule="exact"/>
              <w:rPr>
                <w:rFonts w:ascii="仿宋_GB2312" w:hAnsi="宋体" w:eastAsia="仿宋_GB2312"/>
                <w:kern w:val="0"/>
                <w:sz w:val="28"/>
                <w:szCs w:val="28"/>
                <w:highlight w:val="none"/>
              </w:rPr>
            </w:pPr>
          </w:p>
        </w:tc>
      </w:tr>
      <w:tr w14:paraId="474E14D0">
        <w:tblPrEx>
          <w:tblCellMar>
            <w:top w:w="0" w:type="dxa"/>
            <w:left w:w="10" w:type="dxa"/>
            <w:bottom w:w="0" w:type="dxa"/>
            <w:right w:w="10" w:type="dxa"/>
          </w:tblCellMar>
        </w:tblPrEx>
        <w:tc>
          <w:tcPr>
            <w:tcW w:w="4678" w:type="dxa"/>
            <w:noWrap w:val="0"/>
            <w:vAlign w:val="top"/>
          </w:tcPr>
          <w:p w14:paraId="2B02B352">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委托代理人：</w:t>
            </w:r>
          </w:p>
        </w:tc>
        <w:tc>
          <w:tcPr>
            <w:tcW w:w="5103" w:type="dxa"/>
            <w:noWrap w:val="0"/>
            <w:vAlign w:val="top"/>
          </w:tcPr>
          <w:p w14:paraId="6153D53C">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委托代理人：</w:t>
            </w:r>
          </w:p>
        </w:tc>
      </w:tr>
      <w:tr w14:paraId="2D83B2BB">
        <w:tblPrEx>
          <w:tblCellMar>
            <w:top w:w="0" w:type="dxa"/>
            <w:left w:w="10" w:type="dxa"/>
            <w:bottom w:w="0" w:type="dxa"/>
            <w:right w:w="10" w:type="dxa"/>
          </w:tblCellMar>
        </w:tblPrEx>
        <w:tc>
          <w:tcPr>
            <w:tcW w:w="4678" w:type="dxa"/>
            <w:noWrap w:val="0"/>
            <w:vAlign w:val="top"/>
          </w:tcPr>
          <w:p w14:paraId="6422025A">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电 话：</w:t>
            </w:r>
          </w:p>
        </w:tc>
        <w:tc>
          <w:tcPr>
            <w:tcW w:w="5103" w:type="dxa"/>
            <w:noWrap w:val="0"/>
            <w:vAlign w:val="top"/>
          </w:tcPr>
          <w:p w14:paraId="5830D5BD">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电 话：</w:t>
            </w:r>
          </w:p>
        </w:tc>
      </w:tr>
      <w:tr w14:paraId="59A2E45F">
        <w:tblPrEx>
          <w:tblCellMar>
            <w:top w:w="0" w:type="dxa"/>
            <w:left w:w="10" w:type="dxa"/>
            <w:bottom w:w="0" w:type="dxa"/>
            <w:right w:w="10" w:type="dxa"/>
          </w:tblCellMar>
        </w:tblPrEx>
        <w:tc>
          <w:tcPr>
            <w:tcW w:w="4678" w:type="dxa"/>
            <w:noWrap w:val="0"/>
            <w:vAlign w:val="top"/>
          </w:tcPr>
          <w:p w14:paraId="653F9FCF">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传真：</w:t>
            </w:r>
          </w:p>
        </w:tc>
        <w:tc>
          <w:tcPr>
            <w:tcW w:w="5103" w:type="dxa"/>
            <w:noWrap w:val="0"/>
            <w:vAlign w:val="top"/>
          </w:tcPr>
          <w:p w14:paraId="28974788">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传真：</w:t>
            </w:r>
          </w:p>
        </w:tc>
      </w:tr>
      <w:tr w14:paraId="72A20B65">
        <w:tblPrEx>
          <w:tblCellMar>
            <w:top w:w="0" w:type="dxa"/>
            <w:left w:w="10" w:type="dxa"/>
            <w:bottom w:w="0" w:type="dxa"/>
            <w:right w:w="10" w:type="dxa"/>
          </w:tblCellMar>
        </w:tblPrEx>
        <w:tc>
          <w:tcPr>
            <w:tcW w:w="4678" w:type="dxa"/>
            <w:noWrap w:val="0"/>
            <w:vAlign w:val="top"/>
          </w:tcPr>
          <w:p w14:paraId="0161791C">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开户银行：</w:t>
            </w:r>
          </w:p>
          <w:p w14:paraId="47858E7A">
            <w:pPr>
              <w:widowControl/>
              <w:adjustRightInd w:val="0"/>
              <w:snapToGrid w:val="0"/>
              <w:spacing w:line="560" w:lineRule="exact"/>
              <w:rPr>
                <w:rFonts w:ascii="仿宋_GB2312" w:hAnsi="宋体" w:eastAsia="仿宋_GB2312"/>
                <w:kern w:val="0"/>
                <w:sz w:val="28"/>
                <w:szCs w:val="28"/>
                <w:highlight w:val="none"/>
              </w:rPr>
            </w:pPr>
          </w:p>
        </w:tc>
        <w:tc>
          <w:tcPr>
            <w:tcW w:w="5103" w:type="dxa"/>
            <w:noWrap w:val="0"/>
            <w:vAlign w:val="top"/>
          </w:tcPr>
          <w:p w14:paraId="53453263">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开户银行：</w:t>
            </w:r>
          </w:p>
          <w:p w14:paraId="1AEB5976">
            <w:pPr>
              <w:widowControl/>
              <w:adjustRightInd w:val="0"/>
              <w:snapToGrid w:val="0"/>
              <w:spacing w:line="560" w:lineRule="exact"/>
              <w:rPr>
                <w:rFonts w:ascii="仿宋_GB2312" w:hAnsi="宋体" w:eastAsia="仿宋_GB2312"/>
                <w:kern w:val="0"/>
                <w:sz w:val="28"/>
                <w:szCs w:val="28"/>
                <w:highlight w:val="none"/>
              </w:rPr>
            </w:pPr>
          </w:p>
        </w:tc>
      </w:tr>
      <w:tr w14:paraId="38EFA142">
        <w:tblPrEx>
          <w:tblCellMar>
            <w:top w:w="0" w:type="dxa"/>
            <w:left w:w="10" w:type="dxa"/>
            <w:bottom w:w="0" w:type="dxa"/>
            <w:right w:w="10" w:type="dxa"/>
          </w:tblCellMar>
        </w:tblPrEx>
        <w:tc>
          <w:tcPr>
            <w:tcW w:w="4678" w:type="dxa"/>
            <w:noWrap w:val="0"/>
            <w:vAlign w:val="top"/>
          </w:tcPr>
          <w:p w14:paraId="4D40A6BD">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账号：</w:t>
            </w:r>
          </w:p>
          <w:p w14:paraId="5EFE7574">
            <w:pPr>
              <w:widowControl/>
              <w:adjustRightInd w:val="0"/>
              <w:snapToGrid w:val="0"/>
              <w:spacing w:line="560" w:lineRule="exact"/>
              <w:rPr>
                <w:rFonts w:ascii="仿宋_GB2312" w:hAnsi="宋体" w:eastAsia="仿宋_GB2312"/>
                <w:kern w:val="0"/>
                <w:sz w:val="28"/>
                <w:szCs w:val="28"/>
                <w:highlight w:val="none"/>
              </w:rPr>
            </w:pPr>
          </w:p>
        </w:tc>
        <w:tc>
          <w:tcPr>
            <w:tcW w:w="5103" w:type="dxa"/>
            <w:noWrap w:val="0"/>
            <w:vAlign w:val="top"/>
          </w:tcPr>
          <w:p w14:paraId="256B301A">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账号：</w:t>
            </w:r>
          </w:p>
        </w:tc>
      </w:tr>
      <w:tr w14:paraId="70F376DD">
        <w:tblPrEx>
          <w:tblCellMar>
            <w:top w:w="0" w:type="dxa"/>
            <w:left w:w="10" w:type="dxa"/>
            <w:bottom w:w="0" w:type="dxa"/>
            <w:right w:w="10" w:type="dxa"/>
          </w:tblCellMar>
        </w:tblPrEx>
        <w:tc>
          <w:tcPr>
            <w:tcW w:w="4678" w:type="dxa"/>
            <w:noWrap w:val="0"/>
            <w:vAlign w:val="top"/>
          </w:tcPr>
          <w:p w14:paraId="6A6FAB27">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邮政编码：</w:t>
            </w:r>
          </w:p>
        </w:tc>
        <w:tc>
          <w:tcPr>
            <w:tcW w:w="5103" w:type="dxa"/>
            <w:noWrap w:val="0"/>
            <w:vAlign w:val="top"/>
          </w:tcPr>
          <w:p w14:paraId="252A8766">
            <w:pPr>
              <w:widowControl/>
              <w:adjustRightInd w:val="0"/>
              <w:snapToGrid w:val="0"/>
              <w:spacing w:line="560" w:lineRule="exact"/>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邮政编码：</w:t>
            </w:r>
          </w:p>
        </w:tc>
      </w:tr>
    </w:tbl>
    <w:p w14:paraId="626BE50D">
      <w:pPr>
        <w:spacing w:line="560" w:lineRule="exact"/>
        <w:ind w:firstLine="560" w:firstLineChars="200"/>
        <w:rPr>
          <w:rFonts w:ascii="仿宋_GB2312" w:hAnsi="宋体" w:eastAsia="仿宋_GB2312"/>
          <w:sz w:val="28"/>
          <w:szCs w:val="28"/>
          <w:highlight w:val="none"/>
        </w:rPr>
      </w:pPr>
    </w:p>
    <w:p w14:paraId="3949E360">
      <w:pPr>
        <w:spacing w:line="360" w:lineRule="auto"/>
        <w:jc w:val="center"/>
        <w:rPr>
          <w:rFonts w:ascii="方正小标宋简体" w:eastAsia="方正小标宋简体" w:cs="宋体"/>
          <w:sz w:val="24"/>
          <w:highlight w:val="none"/>
        </w:rPr>
      </w:pPr>
      <w:r>
        <w:rPr>
          <w:rFonts w:ascii="仿宋_GB2312" w:hAnsi="宋体" w:eastAsia="仿宋_GB2312"/>
          <w:sz w:val="28"/>
          <w:szCs w:val="28"/>
          <w:highlight w:val="none"/>
        </w:rPr>
        <w:br w:type="page"/>
      </w:r>
      <w:r>
        <w:rPr>
          <w:rFonts w:hint="eastAsia" w:ascii="方正小标宋简体" w:hAnsi="宋体" w:eastAsia="方正小标宋简体" w:cs="宋体"/>
          <w:sz w:val="28"/>
          <w:highlight w:val="none"/>
        </w:rPr>
        <w:t>合同条款</w:t>
      </w:r>
    </w:p>
    <w:p w14:paraId="605A675F">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第一条 合同内容</w:t>
      </w:r>
    </w:p>
    <w:p w14:paraId="3FFF6B53">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1.1 采购人委托供应商实施提供本项服务工作，供应商承诺提供并完成此项服务工作。</w:t>
      </w:r>
    </w:p>
    <w:p w14:paraId="0D05DCDC">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1.2服务阶段：</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w:t>
      </w:r>
    </w:p>
    <w:p w14:paraId="7B70FFE6">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1.3服务内容：</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w:t>
      </w:r>
    </w:p>
    <w:p w14:paraId="35C30281">
      <w:pPr>
        <w:spacing w:line="560" w:lineRule="exact"/>
        <w:ind w:firstLine="560" w:firstLineChars="200"/>
        <w:rPr>
          <w:rFonts w:ascii="仿宋_GB2312" w:hAnsi="黑体" w:eastAsia="仿宋_GB2312" w:cs="宋体"/>
          <w:sz w:val="28"/>
          <w:szCs w:val="28"/>
          <w:highlight w:val="none"/>
          <w:u w:val="single"/>
        </w:rPr>
      </w:pPr>
      <w:r>
        <w:rPr>
          <w:rFonts w:hint="eastAsia" w:ascii="仿宋_GB2312" w:hAnsi="黑体" w:eastAsia="仿宋_GB2312" w:cs="宋体"/>
          <w:sz w:val="28"/>
          <w:szCs w:val="28"/>
          <w:highlight w:val="none"/>
          <w:u w:val="single"/>
        </w:rPr>
        <w:t xml:space="preserve">具体包括：                                   </w:t>
      </w:r>
    </w:p>
    <w:p w14:paraId="2D3A49E4">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1.4 服务的进度安排：</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w:t>
      </w:r>
    </w:p>
    <w:p w14:paraId="76C195A6">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1.5 服务的机构、职责与人员配备安排</w:t>
      </w:r>
    </w:p>
    <w:p w14:paraId="4175D3E4">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1.5.1服务机构。供应商按照服务内容和目标要求成立服务机构如下：</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 xml:space="preserve">。 </w:t>
      </w:r>
    </w:p>
    <w:p w14:paraId="65643645">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1.5.2职责。服务机构在项目经理领导下，按照职能要求和目标任务确定工作职责，于项目启动后三日内建立健全各项规章制度。</w:t>
      </w:r>
    </w:p>
    <w:p w14:paraId="5ED4691D">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1.5.3人员。供应商根据部门职能和采购人需要配备有关专业人员。</w:t>
      </w:r>
    </w:p>
    <w:p w14:paraId="16F6BABF">
      <w:pPr>
        <w:spacing w:line="560" w:lineRule="exact"/>
        <w:ind w:firstLine="560" w:firstLineChars="200"/>
        <w:rPr>
          <w:rFonts w:ascii="仿宋_GB2312" w:hAnsi="宋体" w:eastAsia="仿宋_GB2312" w:cs="宋体"/>
          <w:sz w:val="28"/>
          <w:szCs w:val="28"/>
          <w:highlight w:val="none"/>
        </w:rPr>
      </w:pPr>
      <w:r>
        <w:rPr>
          <w:rFonts w:hint="eastAsia" w:ascii="仿宋_GB2312" w:hAnsi="黑体" w:eastAsia="仿宋_GB2312" w:cs="宋体"/>
          <w:sz w:val="28"/>
          <w:szCs w:val="28"/>
          <w:highlight w:val="none"/>
        </w:rPr>
        <w:t>1.6服务自合同生效之日起至服务工作完成之日止，供应商提供服务的同时，应及时向采购人报告服务工作推进情况和进展。</w:t>
      </w:r>
      <w:r>
        <w:rPr>
          <w:rFonts w:hint="eastAsia" w:ascii="仿宋_GB2312" w:hAnsi="宋体" w:eastAsia="仿宋_GB2312" w:cs="宋体"/>
          <w:sz w:val="28"/>
          <w:szCs w:val="28"/>
          <w:highlight w:val="none"/>
        </w:rPr>
        <w:t xml:space="preserve">  </w:t>
      </w:r>
    </w:p>
    <w:p w14:paraId="3CDAD4AA">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第二条 双方的责任和义务</w:t>
      </w:r>
    </w:p>
    <w:p w14:paraId="28EB82C4">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2.1 采购人应向供应商提供与项目有关的资料、图纸、信息等，并给予供应商开展工作提供力所能及的协助，在适当时候指定一名代表与供应商联系。</w:t>
      </w:r>
    </w:p>
    <w:p w14:paraId="12196616">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2.2 采购人应为供应商就项目服务推进提供正当工作便利，费用由供应商负担。</w:t>
      </w:r>
    </w:p>
    <w:p w14:paraId="5DA35F95">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14AE162D">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2.4 供应商应根据服务的内容和进度安排，按时提交技术报告及有关资料。</w:t>
      </w:r>
    </w:p>
    <w:p w14:paraId="420F4F89">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2.5 供应商为采购人的技术人员前往供应商驻地和考察提供必要的设施和交通便利。</w:t>
      </w:r>
    </w:p>
    <w:p w14:paraId="6E1E5F77">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2A698250">
      <w:pPr>
        <w:spacing w:line="560" w:lineRule="exact"/>
        <w:ind w:firstLine="560" w:firstLineChars="200"/>
        <w:rPr>
          <w:rFonts w:ascii="仿宋_GB2312" w:eastAsia="仿宋_GB2312" w:cs="宋体"/>
          <w:sz w:val="28"/>
          <w:szCs w:val="28"/>
          <w:highlight w:val="none"/>
        </w:rPr>
      </w:pPr>
      <w:r>
        <w:rPr>
          <w:rFonts w:hint="eastAsia" w:ascii="仿宋_GB2312" w:hAnsi="黑体" w:eastAsia="仿宋_GB2312" w:cs="宋体"/>
          <w:sz w:val="28"/>
          <w:szCs w:val="28"/>
          <w:highlight w:val="none"/>
        </w:rPr>
        <w:t>2.7 供应商对本合同的任何付出和所有责任都限定在供应商因付出专业服务而收到的合同总价之内。</w:t>
      </w:r>
    </w:p>
    <w:p w14:paraId="5707B61C">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第三条 服务报酬</w:t>
      </w:r>
    </w:p>
    <w:p w14:paraId="04339BDE">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3.1计取依据：</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u w:val="single"/>
          <w:lang w:val="en-US" w:eastAsia="zh-CN"/>
        </w:rPr>
        <w:t>/</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w:t>
      </w:r>
    </w:p>
    <w:p w14:paraId="7EC979C7">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58C13522">
      <w:pPr>
        <w:spacing w:line="560" w:lineRule="exact"/>
        <w:ind w:firstLine="560" w:firstLineChars="200"/>
        <w:rPr>
          <w:rFonts w:hint="eastAsia" w:ascii="仿宋_GB2312" w:hAnsi="黑体" w:eastAsia="仿宋_GB2312" w:cs="宋体"/>
          <w:sz w:val="28"/>
          <w:szCs w:val="28"/>
          <w:highlight w:val="none"/>
          <w:u w:val="single"/>
        </w:rPr>
      </w:pPr>
      <w:r>
        <w:rPr>
          <w:rFonts w:hint="eastAsia" w:ascii="仿宋_GB2312" w:hAnsi="黑体" w:eastAsia="仿宋_GB2312" w:cs="宋体"/>
          <w:sz w:val="28"/>
          <w:szCs w:val="28"/>
          <w:highlight w:val="none"/>
        </w:rPr>
        <w:t>3.3服务价款支付：</w:t>
      </w:r>
      <w:r>
        <w:rPr>
          <w:rFonts w:hint="eastAsia" w:ascii="仿宋_GB2312" w:hAnsi="黑体" w:eastAsia="仿宋_GB2312" w:cs="宋体"/>
          <w:sz w:val="28"/>
          <w:szCs w:val="28"/>
          <w:highlight w:val="none"/>
          <w:u w:val="single"/>
        </w:rPr>
        <w:t>详见文件</w:t>
      </w:r>
      <w:r>
        <w:rPr>
          <w:rFonts w:hint="eastAsia" w:ascii="仿宋_GB2312" w:hAnsi="黑体" w:eastAsia="仿宋_GB2312" w:cs="宋体"/>
          <w:sz w:val="28"/>
          <w:szCs w:val="28"/>
          <w:highlight w:val="none"/>
          <w:u w:val="none"/>
          <w:lang w:val="en-US" w:eastAsia="zh-CN"/>
        </w:rPr>
        <w:t>。</w:t>
      </w:r>
    </w:p>
    <w:p w14:paraId="43F8418F">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3.4 对供应商提供的服务，采购人将以上述方式或比例予以付款。采购人向供应商支付服务报酬时，供应商按照财务制度提供发票。</w:t>
      </w:r>
    </w:p>
    <w:p w14:paraId="737FCA66">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第四条 保密</w:t>
      </w:r>
    </w:p>
    <w:p w14:paraId="1E1E667C">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5B86147A">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4.2 合同有效期内，双方采取适当措施对相关资料或信息予以严格保密，未经一方的书面同意，另一方不得泄露给任何第三方。</w:t>
      </w:r>
    </w:p>
    <w:p w14:paraId="5B0D4590">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4.3 一方和其技术人员在履行合同过程中所获得或接触到的任何保密信息，另一方有义务予以保密，未经其书面同意，任何一方不得使用或泄露从他方获得的上述保密信息。</w:t>
      </w:r>
    </w:p>
    <w:p w14:paraId="3E84BE89">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第五条 税费</w:t>
      </w:r>
    </w:p>
    <w:p w14:paraId="75AFC308">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5.1 国家根据税法对双方征收的与执行本合同或与本合同有关的一切税费均由双方各自方负担。</w:t>
      </w:r>
    </w:p>
    <w:p w14:paraId="7A77BF2A">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第六条 保证</w:t>
      </w:r>
    </w:p>
    <w:p w14:paraId="2CF34617">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6.1 供应商保证其经验和能力能以令人满意的方式富有效率且迅速地开展服务，其合同项下的服务由胜任的技术人员依据双方接受的标准完成。</w:t>
      </w:r>
    </w:p>
    <w:p w14:paraId="3DD3EBD1">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6.2 如果供应商在其控制的范围内在任何时候、以任何原因向采购人提供本合同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9C131C0">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第七条 服务成果的归属</w:t>
      </w:r>
    </w:p>
    <w:p w14:paraId="7FDC80F1">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5BE47B7C">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7.2 供应商可保存上述资料的复印件，包括采购人提供的资料，但未经采购人的书面同意，供应商不得将上述资料用于与本服务项目之外的任何项目。</w:t>
      </w:r>
    </w:p>
    <w:p w14:paraId="3F924ADF">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第八条 转让</w:t>
      </w:r>
    </w:p>
    <w:p w14:paraId="7AF2D3BB">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8.1 未经另一方事先书面同意，无论是采购人或是供应商均不得将其合同权利或义务转让或转包给他人。</w:t>
      </w:r>
    </w:p>
    <w:p w14:paraId="33E53E01">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第九条 不可抗力</w:t>
      </w:r>
    </w:p>
    <w:p w14:paraId="1300DD96">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9.1 任何一方由于战争及严重的火灾、台风、地震、水灾和其它不能预见、不可避免和不能克服的事件而影响其履行合同所规定的义务的，受事故影响的一方将发生的不可抗力事故的情况及时通知另一方。</w:t>
      </w:r>
    </w:p>
    <w:p w14:paraId="5A26EAB4">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9.2 受影响的一方对因不可抗力而不能履行或延迟履行合同义务不承担责任。受影响的一方应在不可抗力事故消除后尽快通知另一方。</w:t>
      </w:r>
    </w:p>
    <w:p w14:paraId="2B14D14E">
      <w:pPr>
        <w:spacing w:line="560" w:lineRule="exact"/>
        <w:ind w:firstLine="560" w:firstLineChars="200"/>
        <w:rPr>
          <w:rFonts w:hint="eastAsia" w:ascii="黑体" w:hAnsi="黑体" w:eastAsia="黑体" w:cs="宋体"/>
          <w:color w:val="0070C0"/>
          <w:sz w:val="28"/>
          <w:szCs w:val="28"/>
          <w:highlight w:val="none"/>
          <w:lang w:val="en-US" w:eastAsia="zh-CN"/>
        </w:rPr>
      </w:pPr>
      <w:r>
        <w:rPr>
          <w:rFonts w:hint="eastAsia" w:ascii="仿宋_GB2312" w:hAnsi="黑体" w:eastAsia="仿宋_GB2312" w:cs="宋体"/>
          <w:sz w:val="28"/>
          <w:szCs w:val="28"/>
          <w:highlight w:val="none"/>
        </w:rPr>
        <w:t>9.3 双方在不可抗力事故停止后或影响消除后立即继续履行合同义务，合同有效期和/或有关履行合同的预定的期限相应延长。</w:t>
      </w:r>
    </w:p>
    <w:p w14:paraId="6317839E">
      <w:pPr>
        <w:spacing w:line="360" w:lineRule="auto"/>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lang w:val="en-US" w:eastAsia="zh-CN"/>
        </w:rPr>
        <w:t xml:space="preserve">第十条 </w:t>
      </w:r>
      <w:r>
        <w:rPr>
          <w:rFonts w:hint="eastAsia" w:ascii="黑体" w:hAnsi="黑体" w:eastAsia="黑体" w:cs="宋体"/>
          <w:sz w:val="28"/>
          <w:szCs w:val="28"/>
          <w:highlight w:val="none"/>
        </w:rPr>
        <w:t>验收标准、方法、期限</w:t>
      </w:r>
    </w:p>
    <w:p w14:paraId="10466582">
      <w:pPr>
        <w:spacing w:line="56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10.1</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认为某些事项需要</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提供必要的配合措施，应当在合理的时间内，以书面的形式通知</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同意后，应当以书面的形式回复</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。如果</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未作书面通知，由此而造成的损失全部由</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承担；反之，如果</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未按照其承诺提供配合，则造成的损失均由</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承担。</w:t>
      </w:r>
    </w:p>
    <w:p w14:paraId="0FE3F406">
      <w:pPr>
        <w:spacing w:line="6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10.2</w:t>
      </w:r>
      <w:r>
        <w:rPr>
          <w:rFonts w:hint="eastAsia" w:ascii="仿宋_GB2312" w:hAnsi="宋体" w:eastAsia="仿宋_GB2312"/>
          <w:sz w:val="28"/>
          <w:szCs w:val="28"/>
          <w:highlight w:val="none"/>
        </w:rPr>
        <w:t>本合同为</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进行履约验收的主要依据。</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应专门成立履约验收小组,于</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交付项目时组织验收，验收人员应与采购人员相分离。验收应严格按照</w:t>
      </w:r>
      <w:r>
        <w:rPr>
          <w:rFonts w:hint="eastAsia" w:ascii="仿宋_GB2312" w:hAnsi="宋体" w:eastAsia="仿宋_GB2312"/>
          <w:sz w:val="28"/>
          <w:szCs w:val="28"/>
          <w:highlight w:val="none"/>
          <w:lang w:val="en-US" w:eastAsia="zh-CN"/>
        </w:rPr>
        <w:t>磋商</w:t>
      </w:r>
      <w:r>
        <w:rPr>
          <w:rFonts w:hint="eastAsia" w:ascii="仿宋_GB2312" w:hAnsi="宋体" w:eastAsia="仿宋_GB2312"/>
          <w:sz w:val="28"/>
          <w:szCs w:val="28"/>
          <w:highlight w:val="none"/>
        </w:rPr>
        <w:t>文件和采购合同进行，保证采购项目与采购文件和采购合同内容的一致。</w:t>
      </w:r>
    </w:p>
    <w:p w14:paraId="6F88C7DC">
      <w:pPr>
        <w:spacing w:line="360" w:lineRule="auto"/>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10.3</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服务期满后向</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发出项目验收建议，</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应在7个工作日内启动验收。验收严格按照鲁财采〔2021〕25号《山东省政府采购履约验收管理办法》规定执行。</w:t>
      </w:r>
    </w:p>
    <w:p w14:paraId="2C084411">
      <w:pPr>
        <w:spacing w:line="560" w:lineRule="exact"/>
        <w:ind w:firstLine="560" w:firstLineChars="200"/>
        <w:jc w:val="left"/>
        <w:rPr>
          <w:rFonts w:hint="eastAsia" w:ascii="黑体" w:hAnsi="黑体" w:eastAsia="黑体" w:cs="宋体"/>
          <w:sz w:val="28"/>
          <w:szCs w:val="28"/>
          <w:highlight w:val="none"/>
          <w:lang w:val="en-US" w:eastAsia="zh-CN"/>
        </w:rPr>
      </w:pPr>
      <w:r>
        <w:rPr>
          <w:rFonts w:hint="eastAsia" w:ascii="仿宋_GB2312" w:hAnsi="宋体" w:eastAsia="仿宋_GB2312" w:cs="Times New Roman"/>
          <w:sz w:val="28"/>
          <w:szCs w:val="28"/>
          <w:highlight w:val="none"/>
          <w:lang w:val="en-US" w:eastAsia="zh-CN"/>
        </w:rPr>
        <w:t>10.4</w:t>
      </w:r>
      <w:r>
        <w:rPr>
          <w:rFonts w:hint="eastAsia" w:ascii="仿宋_GB2312" w:hAnsi="宋体" w:eastAsia="仿宋_GB2312" w:cs="Times New Roman"/>
          <w:sz w:val="28"/>
          <w:szCs w:val="28"/>
          <w:highlight w:val="none"/>
        </w:rPr>
        <w:t>除涉密情形外，</w:t>
      </w:r>
      <w:r>
        <w:rPr>
          <w:rFonts w:hint="eastAsia" w:ascii="仿宋_GB2312" w:hAnsi="宋体" w:eastAsia="仿宋_GB2312" w:cs="Times New Roman"/>
          <w:sz w:val="28"/>
          <w:szCs w:val="28"/>
          <w:highlight w:val="none"/>
          <w:lang w:eastAsia="zh-CN"/>
        </w:rPr>
        <w:t>采购人</w:t>
      </w:r>
      <w:r>
        <w:rPr>
          <w:rFonts w:hint="eastAsia" w:ascii="仿宋_GB2312" w:hAnsi="宋体" w:eastAsia="仿宋_GB2312" w:cs="Times New Roman"/>
          <w:sz w:val="28"/>
          <w:szCs w:val="28"/>
          <w:highlight w:val="none"/>
        </w:rPr>
        <w:t>应当在验收意见确认后3个工作日内在“中国山东政府采购网”公开验收意见。</w:t>
      </w:r>
    </w:p>
    <w:p w14:paraId="693B99FA">
      <w:pPr>
        <w:spacing w:line="560" w:lineRule="exact"/>
        <w:ind w:firstLine="560" w:firstLineChars="200"/>
        <w:rPr>
          <w:rFonts w:hint="eastAsia" w:ascii="黑体" w:hAnsi="黑体" w:eastAsia="黑体" w:cs="宋体"/>
          <w:sz w:val="28"/>
          <w:szCs w:val="28"/>
          <w:highlight w:val="none"/>
        </w:rPr>
      </w:pPr>
      <w:r>
        <w:rPr>
          <w:rFonts w:hint="eastAsia" w:ascii="黑体" w:hAnsi="黑体" w:eastAsia="黑体" w:cs="宋体"/>
          <w:sz w:val="28"/>
          <w:szCs w:val="28"/>
          <w:highlight w:val="none"/>
          <w:lang w:val="en-US" w:eastAsia="zh-CN"/>
        </w:rPr>
        <w:t xml:space="preserve">第十一条 </w:t>
      </w:r>
      <w:r>
        <w:rPr>
          <w:rFonts w:hint="eastAsia" w:ascii="黑体" w:hAnsi="黑体" w:eastAsia="黑体" w:cs="宋体"/>
          <w:sz w:val="28"/>
          <w:szCs w:val="28"/>
          <w:highlight w:val="none"/>
        </w:rPr>
        <w:t>违约责任</w:t>
      </w:r>
    </w:p>
    <w:p w14:paraId="7FED2D11">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11.1</w:t>
      </w:r>
      <w:r>
        <w:rPr>
          <w:rFonts w:hint="eastAsia" w:ascii="仿宋_GB2312" w:hAnsi="宋体" w:eastAsia="仿宋_GB2312"/>
          <w:sz w:val="28"/>
          <w:szCs w:val="28"/>
          <w:highlight w:val="none"/>
        </w:rPr>
        <w:t>除不可抗力外，如果</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没有按照本合同约定的期限、地点和方式履行，</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可要求</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支付违约金，违约金按每迟延履行一日的应提供而未提供服务（或货物）</w:t>
      </w:r>
      <w:r>
        <w:rPr>
          <w:rFonts w:hint="eastAsia" w:ascii="仿宋_GB2312" w:hAnsi="宋体" w:eastAsia="仿宋_GB2312"/>
          <w:sz w:val="28"/>
          <w:szCs w:val="28"/>
          <w:highlight w:val="none"/>
          <w:u w:val="single"/>
        </w:rPr>
        <w:t>本合同价格的</w:t>
      </w:r>
      <w:r>
        <w:rPr>
          <w:rFonts w:hint="eastAsia" w:ascii="仿宋_GB2312" w:hAnsi="宋体" w:eastAsia="仿宋_GB2312"/>
          <w:kern w:val="0"/>
          <w:sz w:val="28"/>
          <w:szCs w:val="28"/>
          <w:highlight w:val="none"/>
          <w:u w:val="single"/>
        </w:rPr>
        <w:t>3‰</w:t>
      </w:r>
      <w:r>
        <w:rPr>
          <w:rFonts w:hint="eastAsia" w:ascii="仿宋_GB2312" w:hAnsi="宋体" w:eastAsia="仿宋_GB2312"/>
          <w:sz w:val="28"/>
          <w:szCs w:val="28"/>
          <w:highlight w:val="none"/>
        </w:rPr>
        <w:t>计算，最高限额为</w:t>
      </w:r>
      <w:r>
        <w:rPr>
          <w:rFonts w:hint="eastAsia" w:ascii="仿宋_GB2312" w:hAnsi="宋体" w:eastAsia="仿宋_GB2312"/>
          <w:sz w:val="28"/>
          <w:szCs w:val="28"/>
          <w:highlight w:val="none"/>
          <w:u w:val="single"/>
        </w:rPr>
        <w:t>本合同总价的30%</w:t>
      </w:r>
      <w:r>
        <w:rPr>
          <w:rFonts w:hint="eastAsia" w:ascii="仿宋_GB2312" w:hAnsi="宋体" w:eastAsia="仿宋_GB2312"/>
          <w:sz w:val="28"/>
          <w:szCs w:val="28"/>
          <w:highlight w:val="none"/>
        </w:rPr>
        <w:t>；迟延履行的违约金计算数额达到前述最高限额之日起，</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有权在要求</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支付违约金的同时，书面通知</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解除本合同；</w:t>
      </w:r>
    </w:p>
    <w:p w14:paraId="6B05A8F6">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11.2</w:t>
      </w:r>
      <w:r>
        <w:rPr>
          <w:rFonts w:hint="eastAsia" w:ascii="仿宋_GB2312" w:hAnsi="宋体" w:eastAsia="仿宋_GB2312"/>
          <w:sz w:val="28"/>
          <w:szCs w:val="28"/>
          <w:highlight w:val="none"/>
        </w:rPr>
        <w:t>除不可抗力外，如果</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没有按照本合同约定的付款方式付款，</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可要求</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支付违约金，违约金按每迟延付款一日的应付而未付款的</w:t>
      </w:r>
      <w:r>
        <w:rPr>
          <w:rFonts w:hint="eastAsia" w:ascii="仿宋_GB2312" w:hAnsi="宋体" w:eastAsia="仿宋_GB2312"/>
          <w:kern w:val="0"/>
          <w:sz w:val="28"/>
          <w:szCs w:val="28"/>
          <w:highlight w:val="none"/>
          <w:u w:val="single"/>
        </w:rPr>
        <w:t>3‰</w:t>
      </w:r>
      <w:r>
        <w:rPr>
          <w:rFonts w:hint="eastAsia" w:ascii="仿宋_GB2312" w:hAnsi="宋体" w:eastAsia="仿宋_GB2312"/>
          <w:sz w:val="28"/>
          <w:szCs w:val="28"/>
          <w:highlight w:val="none"/>
        </w:rPr>
        <w:t>计算，最高限额为</w:t>
      </w:r>
      <w:r>
        <w:rPr>
          <w:rFonts w:hint="eastAsia" w:ascii="仿宋_GB2312" w:hAnsi="宋体" w:eastAsia="仿宋_GB2312"/>
          <w:sz w:val="28"/>
          <w:szCs w:val="28"/>
          <w:highlight w:val="none"/>
          <w:u w:val="single"/>
        </w:rPr>
        <w:t>本合同总价的30%</w:t>
      </w:r>
      <w:r>
        <w:rPr>
          <w:rFonts w:hint="eastAsia" w:ascii="仿宋_GB2312" w:hAnsi="宋体" w:eastAsia="仿宋_GB2312"/>
          <w:sz w:val="28"/>
          <w:szCs w:val="28"/>
          <w:highlight w:val="none"/>
        </w:rPr>
        <w:t>；迟延付款的违约金计算数额达到前述最高限额之日起，</w:t>
      </w:r>
      <w:r>
        <w:rPr>
          <w:rFonts w:hint="eastAsia" w:ascii="仿宋_GB2312" w:hAnsi="宋体" w:eastAsia="仿宋_GB2312"/>
          <w:sz w:val="28"/>
          <w:szCs w:val="28"/>
          <w:highlight w:val="none"/>
          <w:lang w:eastAsia="zh-CN"/>
        </w:rPr>
        <w:t>供应商</w:t>
      </w:r>
      <w:r>
        <w:rPr>
          <w:rFonts w:hint="eastAsia" w:ascii="仿宋_GB2312" w:hAnsi="宋体" w:eastAsia="仿宋_GB2312"/>
          <w:sz w:val="28"/>
          <w:szCs w:val="28"/>
          <w:highlight w:val="none"/>
        </w:rPr>
        <w:t>有权在要求</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支付违约金的同时，书面通知</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解除本合同；</w:t>
      </w:r>
    </w:p>
    <w:p w14:paraId="1A8ABD5F">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11.3</w:t>
      </w:r>
      <w:r>
        <w:rPr>
          <w:rFonts w:hint="eastAsia" w:ascii="仿宋_GB2312" w:hAnsi="宋体" w:eastAsia="仿宋_GB2312"/>
          <w:sz w:val="28"/>
          <w:szCs w:val="28"/>
          <w:highlight w:val="none"/>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53D6A65E">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11.4</w:t>
      </w:r>
      <w:r>
        <w:rPr>
          <w:rFonts w:hint="eastAsia" w:ascii="仿宋_GB2312" w:hAnsi="宋体" w:eastAsia="仿宋_GB2312"/>
          <w:sz w:val="28"/>
          <w:szCs w:val="28"/>
          <w:highlight w:val="none"/>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BBE1439">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11.5</w:t>
      </w:r>
      <w:r>
        <w:rPr>
          <w:rFonts w:hint="eastAsia" w:ascii="仿宋_GB2312" w:hAnsi="宋体" w:eastAsia="仿宋_GB2312"/>
          <w:sz w:val="28"/>
          <w:szCs w:val="28"/>
          <w:highlight w:val="none"/>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B7AA3C7">
      <w:pPr>
        <w:spacing w:line="6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11.6</w:t>
      </w:r>
      <w:r>
        <w:rPr>
          <w:rFonts w:hint="eastAsia" w:ascii="仿宋_GB2312" w:hAnsi="宋体" w:eastAsia="仿宋_GB2312"/>
          <w:sz w:val="28"/>
          <w:szCs w:val="28"/>
          <w:highlight w:val="none"/>
        </w:rPr>
        <w:t>如果出现政府采购监督管理部门在处理投诉事项期间，书面通知</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暂停采购活动的情形，或者询问或质疑事项可能影响中标结果的，导致</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中止履行合同的情形，均不视为</w:t>
      </w:r>
      <w:r>
        <w:rPr>
          <w:rFonts w:hint="eastAsia" w:ascii="仿宋_GB2312" w:hAnsi="宋体" w:eastAsia="仿宋_GB2312"/>
          <w:sz w:val="28"/>
          <w:szCs w:val="28"/>
          <w:highlight w:val="none"/>
          <w:lang w:eastAsia="zh-CN"/>
        </w:rPr>
        <w:t>采购人</w:t>
      </w:r>
      <w:r>
        <w:rPr>
          <w:rFonts w:hint="eastAsia" w:ascii="仿宋_GB2312" w:hAnsi="宋体" w:eastAsia="仿宋_GB2312"/>
          <w:sz w:val="28"/>
          <w:szCs w:val="28"/>
          <w:highlight w:val="none"/>
        </w:rPr>
        <w:t>违约。</w:t>
      </w:r>
    </w:p>
    <w:p w14:paraId="24B2ACD0">
      <w:pPr>
        <w:spacing w:line="560" w:lineRule="exact"/>
        <w:ind w:firstLine="560" w:firstLineChars="200"/>
        <w:rPr>
          <w:rFonts w:hint="eastAsia" w:ascii="黑体" w:hAnsi="黑体" w:eastAsia="黑体" w:cs="宋体"/>
          <w:sz w:val="28"/>
          <w:szCs w:val="28"/>
          <w:highlight w:val="none"/>
          <w:lang w:val="en-US" w:eastAsia="zh-CN"/>
        </w:rPr>
      </w:pPr>
      <w:r>
        <w:rPr>
          <w:rFonts w:hint="eastAsia" w:ascii="黑体" w:hAnsi="黑体" w:eastAsia="黑体" w:cs="宋体"/>
          <w:sz w:val="28"/>
          <w:szCs w:val="28"/>
          <w:highlight w:val="none"/>
          <w:lang w:val="en-US" w:eastAsia="zh-CN"/>
        </w:rPr>
        <w:t>第十二条 争议解决</w:t>
      </w:r>
    </w:p>
    <w:p w14:paraId="279524AF">
      <w:pPr>
        <w:spacing w:line="600" w:lineRule="exact"/>
        <w:ind w:firstLine="560" w:firstLineChars="20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12.1 遇争议问题双方协商解决，协商不能达成一致意见时，提交下列第2程序解决：</w:t>
      </w:r>
    </w:p>
    <w:p w14:paraId="28CBF3F5">
      <w:pPr>
        <w:spacing w:line="600" w:lineRule="exact"/>
        <w:ind w:firstLine="560" w:firstLineChars="20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（1）向采购人所在地仲裁委员会申请仲裁。</w:t>
      </w:r>
    </w:p>
    <w:p w14:paraId="3EA6445F">
      <w:pPr>
        <w:spacing w:line="600" w:lineRule="exact"/>
        <w:ind w:firstLine="560" w:firstLineChars="20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（2）向采购人所在地人民法院起诉。</w:t>
      </w:r>
    </w:p>
    <w:p w14:paraId="2C45326C">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第十</w:t>
      </w:r>
      <w:r>
        <w:rPr>
          <w:rFonts w:hint="eastAsia" w:ascii="黑体" w:hAnsi="黑体" w:eastAsia="黑体" w:cs="宋体"/>
          <w:sz w:val="28"/>
          <w:szCs w:val="28"/>
          <w:highlight w:val="none"/>
          <w:lang w:val="en-US" w:eastAsia="zh-CN"/>
        </w:rPr>
        <w:t>三</w:t>
      </w:r>
      <w:r>
        <w:rPr>
          <w:rFonts w:hint="eastAsia" w:ascii="黑体" w:hAnsi="黑体" w:eastAsia="黑体" w:cs="宋体"/>
          <w:sz w:val="28"/>
          <w:szCs w:val="28"/>
          <w:highlight w:val="none"/>
        </w:rPr>
        <w:t>条 语言和标准</w:t>
      </w:r>
    </w:p>
    <w:p w14:paraId="5812D983">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w:t>
      </w:r>
      <w:r>
        <w:rPr>
          <w:rFonts w:hint="eastAsia" w:ascii="仿宋_GB2312" w:hAnsi="黑体" w:eastAsia="仿宋_GB2312" w:cs="宋体"/>
          <w:sz w:val="28"/>
          <w:szCs w:val="28"/>
          <w:highlight w:val="none"/>
          <w:lang w:val="en-US" w:eastAsia="zh-CN"/>
        </w:rPr>
        <w:t>3</w:t>
      </w:r>
      <w:r>
        <w:rPr>
          <w:rFonts w:hint="eastAsia" w:ascii="仿宋_GB2312" w:hAnsi="黑体" w:eastAsia="仿宋_GB2312" w:cs="宋体"/>
          <w:sz w:val="28"/>
          <w:szCs w:val="28"/>
          <w:highlight w:val="none"/>
        </w:rPr>
        <w:t>.1 除本合同及附件外，采购人和供应商之间的所有往来函件，供应商给采购人的资料、文件和技术咨询报告、图纸等均采用中文。</w:t>
      </w:r>
    </w:p>
    <w:p w14:paraId="6F38FE16">
      <w:pPr>
        <w:spacing w:line="560" w:lineRule="exact"/>
        <w:ind w:firstLine="560" w:firstLineChars="200"/>
        <w:rPr>
          <w:rFonts w:ascii="黑体" w:hAnsi="黑体" w:eastAsia="黑体" w:cs="宋体"/>
          <w:sz w:val="28"/>
          <w:szCs w:val="28"/>
          <w:highlight w:val="none"/>
        </w:rPr>
      </w:pPr>
      <w:r>
        <w:rPr>
          <w:rFonts w:hint="eastAsia" w:ascii="黑体" w:hAnsi="黑体" w:eastAsia="黑体" w:cs="宋体"/>
          <w:sz w:val="28"/>
          <w:szCs w:val="28"/>
          <w:highlight w:val="none"/>
        </w:rPr>
        <w:t>第十</w:t>
      </w:r>
      <w:r>
        <w:rPr>
          <w:rFonts w:hint="eastAsia" w:ascii="黑体" w:hAnsi="黑体" w:eastAsia="黑体" w:cs="宋体"/>
          <w:sz w:val="28"/>
          <w:szCs w:val="28"/>
          <w:highlight w:val="none"/>
          <w:lang w:val="en-US" w:eastAsia="zh-CN"/>
        </w:rPr>
        <w:t>四</w:t>
      </w:r>
      <w:r>
        <w:rPr>
          <w:rFonts w:hint="eastAsia" w:ascii="黑体" w:hAnsi="黑体" w:eastAsia="黑体" w:cs="宋体"/>
          <w:sz w:val="28"/>
          <w:szCs w:val="28"/>
          <w:highlight w:val="none"/>
        </w:rPr>
        <w:t>条 合同的生效及其它</w:t>
      </w:r>
    </w:p>
    <w:p w14:paraId="34301EAD">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w:t>
      </w:r>
      <w:r>
        <w:rPr>
          <w:rFonts w:hint="eastAsia" w:ascii="仿宋_GB2312" w:hAnsi="黑体" w:eastAsia="仿宋_GB2312" w:cs="宋体"/>
          <w:sz w:val="28"/>
          <w:szCs w:val="28"/>
          <w:highlight w:val="none"/>
          <w:lang w:val="en-US" w:eastAsia="zh-CN"/>
        </w:rPr>
        <w:t>4</w:t>
      </w:r>
      <w:r>
        <w:rPr>
          <w:rFonts w:hint="eastAsia" w:ascii="仿宋_GB2312" w:hAnsi="黑体" w:eastAsia="仿宋_GB2312" w:cs="宋体"/>
          <w:sz w:val="28"/>
          <w:szCs w:val="28"/>
          <w:highlight w:val="none"/>
        </w:rPr>
        <w:t>.1本合同自双方签字盖章之日起生效，有效期自合同生效之日起为服务工作结束且支付完毕服务报酬后失效。</w:t>
      </w:r>
    </w:p>
    <w:p w14:paraId="411F4ABA">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w:t>
      </w:r>
      <w:r>
        <w:rPr>
          <w:rFonts w:hint="eastAsia" w:ascii="仿宋_GB2312" w:hAnsi="黑体" w:eastAsia="仿宋_GB2312" w:cs="宋体"/>
          <w:sz w:val="28"/>
          <w:szCs w:val="28"/>
          <w:highlight w:val="none"/>
          <w:lang w:val="en-US" w:eastAsia="zh-CN"/>
        </w:rPr>
        <w:t>4</w:t>
      </w:r>
      <w:r>
        <w:rPr>
          <w:rFonts w:hint="eastAsia" w:ascii="仿宋_GB2312" w:hAnsi="黑体" w:eastAsia="仿宋_GB2312" w:cs="宋体"/>
          <w:sz w:val="28"/>
          <w:szCs w:val="28"/>
          <w:highlight w:val="none"/>
        </w:rPr>
        <w:t>.2 所有对本合同的修订、补充、删减或变更等均以书面完成并经双方授权代表签字后生效。生效的修订、补充、删减或变更构成本合同不可分割的组成部分，与合同正文具有同等法律效力。</w:t>
      </w:r>
    </w:p>
    <w:p w14:paraId="1A6BA622">
      <w:pPr>
        <w:spacing w:line="560" w:lineRule="exact"/>
        <w:ind w:firstLine="560" w:firstLineChars="200"/>
        <w:rPr>
          <w:rFonts w:ascii="仿宋_GB2312" w:hAnsi="黑体" w:eastAsia="仿宋_GB2312" w:cs="宋体"/>
          <w:sz w:val="28"/>
          <w:szCs w:val="28"/>
          <w:highlight w:val="none"/>
        </w:rPr>
      </w:pPr>
      <w:r>
        <w:rPr>
          <w:rFonts w:hint="eastAsia" w:ascii="仿宋_GB2312" w:hAnsi="黑体" w:eastAsia="仿宋_GB2312" w:cs="宋体"/>
          <w:sz w:val="28"/>
          <w:szCs w:val="28"/>
          <w:highlight w:val="none"/>
        </w:rPr>
        <w:t>1</w:t>
      </w:r>
      <w:r>
        <w:rPr>
          <w:rFonts w:hint="eastAsia" w:ascii="仿宋_GB2312" w:hAnsi="黑体" w:eastAsia="仿宋_GB2312" w:cs="宋体"/>
          <w:sz w:val="28"/>
          <w:szCs w:val="28"/>
          <w:highlight w:val="none"/>
          <w:lang w:val="en-US" w:eastAsia="zh-CN"/>
        </w:rPr>
        <w:t>4</w:t>
      </w:r>
      <w:r>
        <w:rPr>
          <w:rFonts w:hint="eastAsia" w:ascii="仿宋_GB2312" w:hAnsi="黑体" w:eastAsia="仿宋_GB2312" w:cs="宋体"/>
          <w:sz w:val="28"/>
          <w:szCs w:val="28"/>
          <w:highlight w:val="none"/>
        </w:rPr>
        <w:t>.3双方之间的联系应以书面形式进行。</w:t>
      </w:r>
    </w:p>
    <w:p w14:paraId="2A66559E">
      <w:pPr>
        <w:spacing w:line="560" w:lineRule="exact"/>
        <w:ind w:firstLine="560" w:firstLineChars="200"/>
        <w:rPr>
          <w:color w:val="auto"/>
          <w:highlight w:val="none"/>
        </w:rPr>
      </w:pPr>
      <w:r>
        <w:rPr>
          <w:rFonts w:hint="eastAsia" w:ascii="仿宋_GB2312" w:hAnsi="黑体" w:eastAsia="仿宋_GB2312" w:cs="宋体"/>
          <w:sz w:val="28"/>
          <w:szCs w:val="28"/>
          <w:highlight w:val="none"/>
        </w:rPr>
        <w:t>1</w:t>
      </w:r>
      <w:r>
        <w:rPr>
          <w:rFonts w:hint="eastAsia" w:ascii="仿宋_GB2312" w:hAnsi="黑体" w:eastAsia="仿宋_GB2312" w:cs="宋体"/>
          <w:sz w:val="28"/>
          <w:szCs w:val="28"/>
          <w:highlight w:val="none"/>
          <w:lang w:val="en-US" w:eastAsia="zh-CN"/>
        </w:rPr>
        <w:t>4</w:t>
      </w:r>
      <w:r>
        <w:rPr>
          <w:rFonts w:hint="eastAsia" w:ascii="仿宋_GB2312" w:hAnsi="黑体" w:eastAsia="仿宋_GB2312" w:cs="宋体"/>
          <w:sz w:val="28"/>
          <w:szCs w:val="28"/>
          <w:highlight w:val="none"/>
        </w:rPr>
        <w:t>.4 补充条款：</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u w:val="single"/>
          <w:lang w:val="en-US" w:eastAsia="zh-CN"/>
        </w:rPr>
        <w:t>/</w:t>
      </w:r>
      <w:r>
        <w:rPr>
          <w:rFonts w:hint="eastAsia" w:ascii="仿宋_GB2312" w:hAnsi="黑体" w:eastAsia="仿宋_GB2312" w:cs="宋体"/>
          <w:sz w:val="28"/>
          <w:szCs w:val="28"/>
          <w:highlight w:val="none"/>
          <w:u w:val="single"/>
        </w:rPr>
        <w:t xml:space="preserve">   </w:t>
      </w:r>
      <w:r>
        <w:rPr>
          <w:rFonts w:hint="eastAsia" w:ascii="仿宋_GB2312" w:hAnsi="黑体" w:eastAsia="仿宋_GB2312" w:cs="宋体"/>
          <w:sz w:val="28"/>
          <w:szCs w:val="28"/>
          <w:highlight w:val="none"/>
        </w:rPr>
        <w:t>。</w:t>
      </w:r>
    </w:p>
    <w:sectPr>
      <w:headerReference r:id="rId27" w:type="default"/>
      <w:footerReference r:id="rId28" w:type="default"/>
      <w:pgSz w:w="11906" w:h="16838"/>
      <w:pgMar w:top="1440" w:right="1077" w:bottom="1440"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87086">
    <w:pPr>
      <w:pStyle w:val="14"/>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99AB6A7">
                          <w:pPr>
                            <w:pStyle w:val="1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zPl7c0BAACpAwAADgAAAGRycy9lMm9Eb2MueG1srVNLbtswEN0H6B0I&#10;7mspRlE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pzPl7c0BAACpAwAADgAAAAAAAAABACAAAAAeAQAAZHJzL2Uy&#10;b0RvYy54bWxQSwUGAAAAAAYABgBZAQAAXQUAAAAA&#10;">
              <v:fill on="f" focussize="0,0"/>
              <v:stroke on="f"/>
              <v:imagedata o:title=""/>
              <o:lock v:ext="edit" aspectratio="f"/>
              <v:textbox inset="0mm,0mm,0mm,0mm" style="mso-fit-shape-to-text:t;">
                <w:txbxContent>
                  <w:p w14:paraId="799AB6A7">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416DC">
    <w:pPr>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89FEC2">
                          <w:pPr>
                            <w:jc w:val="center"/>
                          </w:pPr>
                          <w:r>
                            <w:fldChar w:fldCharType="begin"/>
                          </w:r>
                          <w:r>
                            <w:instrText xml:space="preserve"> PAGE   \* MERGEFORMAT </w:instrText>
                          </w:r>
                          <w:r>
                            <w:fldChar w:fldCharType="separate"/>
                          </w:r>
                          <w:r>
                            <w:t>80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489FEC2">
                    <w:pPr>
                      <w:jc w:val="center"/>
                    </w:pPr>
                    <w:r>
                      <w:fldChar w:fldCharType="begin"/>
                    </w:r>
                    <w:r>
                      <w:instrText xml:space="preserve"> PAGE   \* MERGEFORMAT </w:instrText>
                    </w:r>
                    <w:r>
                      <w:fldChar w:fldCharType="separate"/>
                    </w:r>
                    <w:r>
                      <w:t>80</w:t>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B870B">
    <w:pPr>
      <w:jc w:val="center"/>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29DD76">
                          <w:pPr>
                            <w:jc w:val="center"/>
                          </w:pPr>
                          <w:r>
                            <w:fldChar w:fldCharType="begin"/>
                          </w:r>
                          <w:r>
                            <w:instrText xml:space="preserve"> PAGE   \* MERGEFORMAT </w:instrText>
                          </w:r>
                          <w:r>
                            <w:fldChar w:fldCharType="separate"/>
                          </w:r>
                          <w:r>
                            <w:t>80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29DD76">
                    <w:pPr>
                      <w:jc w:val="center"/>
                    </w:pPr>
                    <w:r>
                      <w:fldChar w:fldCharType="begin"/>
                    </w:r>
                    <w:r>
                      <w:instrText xml:space="preserve"> PAGE   \* MERGEFORMAT </w:instrText>
                    </w:r>
                    <w:r>
                      <w:fldChar w:fldCharType="separate"/>
                    </w:r>
                    <w:r>
                      <w:t>80</w:t>
                    </w:r>
                    <w:r>
                      <w:rPr>
                        <w:lang w:val="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D46C9">
    <w:pPr>
      <w:jc w:val="cente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021FF46">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021FF46">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4D8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FCCFC">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968BCC2">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kRMfazAEAAKcDAAAOAAAAAAAAAAEAIAAAAB4BAABkcnMvZTJv&#10;RG9jLnhtbFBLBQYAAAAABgAGAFkBAABcBQAAAAA=&#10;">
              <v:fill on="f" focussize="0,0"/>
              <v:stroke on="f"/>
              <v:imagedata o:title=""/>
              <o:lock v:ext="edit" aspectratio="f"/>
              <v:textbox inset="0mm,0mm,0mm,0mm" style="mso-fit-shape-to-text:t;">
                <w:txbxContent>
                  <w:p w14:paraId="2968BCC2">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076A3">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A868A60">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umzM80BAACpAwAADgAAAAAAAAABACAAAAAeAQAAZHJzL2Uy&#10;b0RvYy54bWxQSwUGAAAAAAYABgBZAQAAXQUAAAAA&#10;">
              <v:fill on="f" focussize="0,0"/>
              <v:stroke on="f"/>
              <v:imagedata o:title=""/>
              <o:lock v:ext="edit" aspectratio="f"/>
              <v:textbox inset="0mm,0mm,0mm,0mm" style="mso-fit-shape-to-text:t;">
                <w:txbxContent>
                  <w:p w14:paraId="1A868A60">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C8770">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2293F7">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4S+80BAACpAwAADgAAAGRycy9lMm9Eb2MueG1srVNLbtswEN0H6B0I&#10;7mspLlA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4S+80BAACpAwAADgAAAAAAAAABACAAAAAeAQAAZHJzL2Uy&#10;b0RvYy54bWxQSwUGAAAAAAYABgBZAQAAXQUAAAAA&#10;">
              <v:fill on="f" focussize="0,0"/>
              <v:stroke on="f"/>
              <v:imagedata o:title=""/>
              <o:lock v:ext="edit" aspectratio="f"/>
              <v:textbox inset="0mm,0mm,0mm,0mm" style="mso-fit-shape-to-text:t;">
                <w:txbxContent>
                  <w:p w14:paraId="722293F7">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ACE8C">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97F90DD">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5oIF5zAEAAKkDAAAOAAAAAAAAAAEAIAAAAB4BAABkcnMvZTJv&#10;RG9jLnhtbFBLBQYAAAAABgAGAFkBAABcBQAAAAA=&#10;">
              <v:fill on="f" focussize="0,0"/>
              <v:stroke on="f"/>
              <v:imagedata o:title=""/>
              <o:lock v:ext="edit" aspectratio="f"/>
              <v:textbox inset="0mm,0mm,0mm,0mm" style="mso-fit-shape-to-text:t;">
                <w:txbxContent>
                  <w:p w14:paraId="197F90DD">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0BD12">
    <w:pPr>
      <w:pStyle w:val="14"/>
      <w:rPr>
        <w:rFonts w:ascii="宋体" w:hAnsi="宋体"/>
        <w:b/>
        <w:bCs/>
      </w:rPr>
    </w:pPr>
    <w:r>
      <w:rPr>
        <w:rFonts w:hint="eastAsia" w:ascii="宋体" w:hAnsi="宋体"/>
        <w:bCs/>
      </w:rPr>
      <w:t>湖北省政府采购中心编制</w:t>
    </w:r>
    <w:r>
      <w:rPr>
        <w:rFonts w:ascii="宋体" w:hAnsi="宋体"/>
        <w:bCs/>
      </w:rPr>
      <w:t>V3.0.2017.0930</w:t>
    </w:r>
  </w:p>
  <w:p w14:paraId="648C7009">
    <w:pPr>
      <w:pStyle w:val="14"/>
      <w:jc w:val="center"/>
      <w:rPr>
        <w:rFonts w:ascii="宋体" w:hAnsi="宋体"/>
      </w:rPr>
    </w:pPr>
    <w:r>
      <w:rPr>
        <w:rFonts w:ascii="宋体" w:hAnsi="宋体"/>
        <w:b/>
        <w:bCs/>
      </w:rPr>
      <w:fldChar w:fldCharType="begin"/>
    </w:r>
    <w:r>
      <w:rPr>
        <w:rFonts w:ascii="宋体" w:hAnsi="宋体"/>
        <w:b/>
        <w:bCs/>
      </w:rPr>
      <w:instrText xml:space="preserve">PAGE</w:instrText>
    </w:r>
    <w:r>
      <w:rPr>
        <w:rFonts w:ascii="宋体" w:hAnsi="宋体"/>
        <w:b/>
        <w:bCs/>
      </w:rPr>
      <w:fldChar w:fldCharType="separate"/>
    </w:r>
    <w:r>
      <w:rPr>
        <w:rFonts w:ascii="宋体" w:hAnsi="宋体"/>
        <w:b/>
        <w:bCs/>
      </w:rPr>
      <w:t>22</w:t>
    </w:r>
    <w:r>
      <w:rPr>
        <w:rFonts w:ascii="宋体" w:hAnsi="宋体"/>
        <w:b/>
        <w:bCs/>
      </w:rPr>
      <w:fldChar w:fldCharType="end"/>
    </w:r>
    <w:r>
      <w:rPr>
        <w:rFonts w:ascii="宋体" w:hAnsi="宋体"/>
        <w:b/>
        <w:lang w:val="zh-CN"/>
      </w:rPr>
      <w:t xml:space="preserve"> / </w:t>
    </w:r>
    <w:r>
      <w:rPr>
        <w:rFonts w:ascii="宋体" w:hAnsi="宋体"/>
        <w:b/>
        <w:bCs/>
      </w:rPr>
      <w:fldChar w:fldCharType="begin"/>
    </w:r>
    <w:r>
      <w:rPr>
        <w:rFonts w:ascii="宋体" w:hAnsi="宋体"/>
        <w:b/>
        <w:bCs/>
      </w:rPr>
      <w:instrText xml:space="preserve">NUMPAGES</w:instrText>
    </w:r>
    <w:r>
      <w:rPr>
        <w:rFonts w:ascii="宋体" w:hAnsi="宋体"/>
        <w:b/>
        <w:bCs/>
      </w:rPr>
      <w:fldChar w:fldCharType="separate"/>
    </w:r>
    <w:r>
      <w:rPr>
        <w:rFonts w:ascii="宋体" w:hAnsi="宋体"/>
        <w:b/>
        <w:bCs/>
      </w:rPr>
      <w:t>5</w:t>
    </w:r>
    <w:r>
      <w:rPr>
        <w:rFonts w:ascii="宋体" w:hAnsi="宋体"/>
        <w:b/>
        <w:bC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E3F76">
    <w:pPr>
      <w:pStyle w:val="14"/>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0657ABE">
                          <w:pPr>
                            <w:pStyle w:val="14"/>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40657ABE">
                    <w:pPr>
                      <w:pStyle w:val="14"/>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8E2B3">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5AAD463">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gcgsc0BAACp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UvOnLD04pefPy6//lx+f2cU&#10;I4F6jxXV3XuqjMM7GKh4jiMFE++hDTZ9iRGjPMl7vsqrhshkurRerdclpSTlZofwi4frPmB8r8Cy&#10;ZNQ80PtlWcXpI8axdC5J3RzcaWPyGxr3T4Awx4jKSzDdTkzGiZMVh/0w0dtDcyZ2PS1CzR3tPWfm&#10;gyOd087MRpiN/WwcfdCHLi9V6o7+9hhppDxp6jDCEsPk0AtmrtO2pRV57Oeqhz9s+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gcgsc0BAACpAwAADgAAAAAAAAABACAAAAAeAQAAZHJzL2Uy&#10;b0RvYy54bWxQSwUGAAAAAAYABgBZAQAAXQUAAAAA&#10;">
              <v:fill on="f" focussize="0,0"/>
              <v:stroke on="f"/>
              <v:imagedata o:title=""/>
              <o:lock v:ext="edit" aspectratio="f"/>
              <v:textbox inset="0mm,0mm,0mm,0mm" style="mso-fit-shape-to-text:t;">
                <w:txbxContent>
                  <w:p w14:paraId="15AAD463">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F33DB">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06FB09">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4806FB09">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F9D90">
    <w:pPr>
      <w:spacing w:after="120" w:afterLines="50" w:line="360" w:lineRule="auto"/>
      <w:jc w:val="left"/>
      <w:rPr>
        <w:rFonts w:hint="eastAsia" w:ascii="方正小标宋简体" w:hAnsi="黑体" w:eastAsia="方正小标宋简体"/>
        <w:color w:val="808080"/>
        <w:lang w:eastAsia="zh-CN"/>
      </w:rPr>
    </w:pPr>
    <w:r>
      <w:rPr>
        <w:rFonts w:hint="eastAsia" w:ascii="方正小标宋简体" w:hAnsi="黑体" w:eastAsia="方正小标宋简体"/>
        <w:color w:val="808080"/>
        <w:lang w:eastAsia="zh-CN"/>
      </w:rPr>
      <w:t>山东志诚工程咨询管理有限公司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lang w:val="en-US" w:eastAsia="zh-CN"/>
      </w:rPr>
      <w:t xml:space="preserve">         </w:t>
    </w:r>
    <w:r>
      <w:rPr>
        <w:rFonts w:hint="eastAsia" w:ascii="方正小标宋简体" w:hAnsi="黑体" w:eastAsia="方正小标宋简体"/>
        <w:color w:val="808080"/>
      </w:rPr>
      <w:t>项目编号：</w:t>
    </w:r>
    <w:r>
      <w:rPr>
        <w:rFonts w:hint="eastAsia" w:ascii="方正小标宋简体" w:hAnsi="黑体" w:eastAsia="方正小标宋简体"/>
        <w:color w:val="808080"/>
        <w:lang w:eastAsia="zh-CN"/>
      </w:rPr>
      <w:t>SDGP371000000202402000542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5885F">
    <w:r>
      <w:br w:type="textWrapp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16F4A">
    <w:pPr>
      <w:pStyle w:val="9"/>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7C6B3">
    <w:pPr>
      <w:pStyle w:val="9"/>
      <w:tabs>
        <w:tab w:val="center" w:pos="4153"/>
        <w:tab w:val="right" w:pos="8306"/>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D0B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C5A01">
    <w:pPr>
      <w:pStyle w:val="9"/>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39B9B">
    <w:pPr>
      <w:pStyle w:val="9"/>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1C413">
    <w:r>
      <w:br w:type="textWrapp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500AC">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3DED8">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040F1">
    <w:pPr>
      <w:pStyle w:val="9"/>
      <w:jc w:val="left"/>
      <w:rPr>
        <w:rFonts w:ascii="宋体" w:hAnsi="宋体"/>
        <w:b/>
      </w:rPr>
    </w:pPr>
    <w:r>
      <w:rPr>
        <w:rFonts w:hint="eastAsia" w:ascii="宋体" w:hAnsi="宋体"/>
        <w:b/>
      </w:rPr>
      <w:t>项目名称：XXXXXXXXXXXX项目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EF3D">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B414">
    <w:r>
      <w:br w:type="textWrapp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iMmMyOTA3NDRjMjdlMGEwOTRiYzNlMTJjM2RkOWYifQ=="/>
  </w:docVars>
  <w:rsids>
    <w:rsidRoot w:val="2CE36B3D"/>
    <w:rsid w:val="00964E44"/>
    <w:rsid w:val="00E60BAB"/>
    <w:rsid w:val="00E66722"/>
    <w:rsid w:val="01132F68"/>
    <w:rsid w:val="01B6221C"/>
    <w:rsid w:val="01DC7DA0"/>
    <w:rsid w:val="01DD3AB9"/>
    <w:rsid w:val="020D2B2D"/>
    <w:rsid w:val="022010A4"/>
    <w:rsid w:val="024A5D2F"/>
    <w:rsid w:val="02534727"/>
    <w:rsid w:val="026F5F5A"/>
    <w:rsid w:val="02711C88"/>
    <w:rsid w:val="02936A01"/>
    <w:rsid w:val="029F5B14"/>
    <w:rsid w:val="02CE2A85"/>
    <w:rsid w:val="0304542C"/>
    <w:rsid w:val="030472FB"/>
    <w:rsid w:val="03052662"/>
    <w:rsid w:val="03217F4E"/>
    <w:rsid w:val="032E435C"/>
    <w:rsid w:val="03E441E7"/>
    <w:rsid w:val="040A7588"/>
    <w:rsid w:val="04256FEE"/>
    <w:rsid w:val="048C4330"/>
    <w:rsid w:val="04B7425A"/>
    <w:rsid w:val="04F86B93"/>
    <w:rsid w:val="05042EBA"/>
    <w:rsid w:val="051C1B55"/>
    <w:rsid w:val="051C2DE2"/>
    <w:rsid w:val="05215F0B"/>
    <w:rsid w:val="054F6D29"/>
    <w:rsid w:val="0559083E"/>
    <w:rsid w:val="05657E5D"/>
    <w:rsid w:val="057A518B"/>
    <w:rsid w:val="057D7148"/>
    <w:rsid w:val="05AB1DB8"/>
    <w:rsid w:val="06101D6C"/>
    <w:rsid w:val="065D02CE"/>
    <w:rsid w:val="069F2AF1"/>
    <w:rsid w:val="06E82B12"/>
    <w:rsid w:val="0724228F"/>
    <w:rsid w:val="079A194C"/>
    <w:rsid w:val="07DB6084"/>
    <w:rsid w:val="087A3018"/>
    <w:rsid w:val="089E654D"/>
    <w:rsid w:val="08A90D2D"/>
    <w:rsid w:val="08DA2C94"/>
    <w:rsid w:val="08F536CB"/>
    <w:rsid w:val="094B3B92"/>
    <w:rsid w:val="09694018"/>
    <w:rsid w:val="098F021C"/>
    <w:rsid w:val="09970B85"/>
    <w:rsid w:val="09975029"/>
    <w:rsid w:val="09A24E1A"/>
    <w:rsid w:val="09D944CE"/>
    <w:rsid w:val="09F64629"/>
    <w:rsid w:val="0AD90C61"/>
    <w:rsid w:val="0AF35D4C"/>
    <w:rsid w:val="0B094142"/>
    <w:rsid w:val="0B536D2E"/>
    <w:rsid w:val="0B5D4F8B"/>
    <w:rsid w:val="0BFD2FDE"/>
    <w:rsid w:val="0C807FF6"/>
    <w:rsid w:val="0C892091"/>
    <w:rsid w:val="0CD207D9"/>
    <w:rsid w:val="0D074274"/>
    <w:rsid w:val="0D636007"/>
    <w:rsid w:val="0D89268D"/>
    <w:rsid w:val="0D8E04F1"/>
    <w:rsid w:val="0DBA7023"/>
    <w:rsid w:val="0DC263E4"/>
    <w:rsid w:val="0DEA6B91"/>
    <w:rsid w:val="0E2D0F59"/>
    <w:rsid w:val="0E7B6DEE"/>
    <w:rsid w:val="0EB9159E"/>
    <w:rsid w:val="0ED4142C"/>
    <w:rsid w:val="0F08554D"/>
    <w:rsid w:val="0F2B75E2"/>
    <w:rsid w:val="0F3D3F7D"/>
    <w:rsid w:val="0FF16C57"/>
    <w:rsid w:val="100B5BE3"/>
    <w:rsid w:val="10910E7B"/>
    <w:rsid w:val="1182211B"/>
    <w:rsid w:val="11922F8F"/>
    <w:rsid w:val="11E64C96"/>
    <w:rsid w:val="11ED001C"/>
    <w:rsid w:val="129B431A"/>
    <w:rsid w:val="12A6679C"/>
    <w:rsid w:val="12C86079"/>
    <w:rsid w:val="12FF295B"/>
    <w:rsid w:val="131A1D32"/>
    <w:rsid w:val="136A24E2"/>
    <w:rsid w:val="13737F6D"/>
    <w:rsid w:val="13817F9B"/>
    <w:rsid w:val="138D6EDC"/>
    <w:rsid w:val="13A23985"/>
    <w:rsid w:val="141038DB"/>
    <w:rsid w:val="141C16D0"/>
    <w:rsid w:val="143A08FB"/>
    <w:rsid w:val="14C6306A"/>
    <w:rsid w:val="15071CD0"/>
    <w:rsid w:val="15C947BC"/>
    <w:rsid w:val="1609105D"/>
    <w:rsid w:val="162F1CAB"/>
    <w:rsid w:val="16571F2F"/>
    <w:rsid w:val="168A0B5B"/>
    <w:rsid w:val="16A8593F"/>
    <w:rsid w:val="16AC495B"/>
    <w:rsid w:val="17123BAE"/>
    <w:rsid w:val="178438B6"/>
    <w:rsid w:val="184F2BAD"/>
    <w:rsid w:val="18740105"/>
    <w:rsid w:val="18AF7E13"/>
    <w:rsid w:val="18F56A98"/>
    <w:rsid w:val="199722BE"/>
    <w:rsid w:val="19A21C37"/>
    <w:rsid w:val="1A1F28A6"/>
    <w:rsid w:val="1A3206A8"/>
    <w:rsid w:val="1A39191E"/>
    <w:rsid w:val="1A750FE8"/>
    <w:rsid w:val="1B746F83"/>
    <w:rsid w:val="1B8D29CC"/>
    <w:rsid w:val="1C133522"/>
    <w:rsid w:val="1C51337C"/>
    <w:rsid w:val="1C8651B5"/>
    <w:rsid w:val="1CA56800"/>
    <w:rsid w:val="1CAA4D02"/>
    <w:rsid w:val="1CAE1420"/>
    <w:rsid w:val="1CCF7389"/>
    <w:rsid w:val="1CFC7EB8"/>
    <w:rsid w:val="1CFD1AC4"/>
    <w:rsid w:val="1CFD7052"/>
    <w:rsid w:val="1D722A1D"/>
    <w:rsid w:val="1DCA1EAB"/>
    <w:rsid w:val="1DE03D52"/>
    <w:rsid w:val="1E19229F"/>
    <w:rsid w:val="1E374830"/>
    <w:rsid w:val="1E3B653C"/>
    <w:rsid w:val="1ED84B17"/>
    <w:rsid w:val="1EE47F71"/>
    <w:rsid w:val="1F101445"/>
    <w:rsid w:val="1F131CA4"/>
    <w:rsid w:val="1F1D141B"/>
    <w:rsid w:val="1F211AB2"/>
    <w:rsid w:val="1F4D47E4"/>
    <w:rsid w:val="1F9A4AD4"/>
    <w:rsid w:val="1F9E3A2C"/>
    <w:rsid w:val="20223693"/>
    <w:rsid w:val="205B316E"/>
    <w:rsid w:val="208424B0"/>
    <w:rsid w:val="20A70D37"/>
    <w:rsid w:val="20C93A8B"/>
    <w:rsid w:val="20F20E04"/>
    <w:rsid w:val="2110062F"/>
    <w:rsid w:val="212061B5"/>
    <w:rsid w:val="21297715"/>
    <w:rsid w:val="216C6729"/>
    <w:rsid w:val="21701B94"/>
    <w:rsid w:val="21906523"/>
    <w:rsid w:val="21B745DC"/>
    <w:rsid w:val="21D33165"/>
    <w:rsid w:val="21E72391"/>
    <w:rsid w:val="221166D0"/>
    <w:rsid w:val="224111F6"/>
    <w:rsid w:val="22765384"/>
    <w:rsid w:val="235E2737"/>
    <w:rsid w:val="238F35C4"/>
    <w:rsid w:val="23A13FD1"/>
    <w:rsid w:val="23AD422E"/>
    <w:rsid w:val="23B84BF7"/>
    <w:rsid w:val="23BC07A6"/>
    <w:rsid w:val="23E42143"/>
    <w:rsid w:val="23FF7DC1"/>
    <w:rsid w:val="24280900"/>
    <w:rsid w:val="24390ABA"/>
    <w:rsid w:val="24591AF4"/>
    <w:rsid w:val="248A6294"/>
    <w:rsid w:val="24A47299"/>
    <w:rsid w:val="24C85C3F"/>
    <w:rsid w:val="24D22B10"/>
    <w:rsid w:val="24F45E24"/>
    <w:rsid w:val="24FE5B05"/>
    <w:rsid w:val="25033049"/>
    <w:rsid w:val="251D37AE"/>
    <w:rsid w:val="251D6CAE"/>
    <w:rsid w:val="252F0E08"/>
    <w:rsid w:val="25576AFA"/>
    <w:rsid w:val="257339A5"/>
    <w:rsid w:val="25A90A2A"/>
    <w:rsid w:val="25FA62CC"/>
    <w:rsid w:val="26060132"/>
    <w:rsid w:val="26091816"/>
    <w:rsid w:val="26267B43"/>
    <w:rsid w:val="26B85B78"/>
    <w:rsid w:val="26FE7E2D"/>
    <w:rsid w:val="273677D8"/>
    <w:rsid w:val="276D2CA7"/>
    <w:rsid w:val="27FA396E"/>
    <w:rsid w:val="285960C4"/>
    <w:rsid w:val="28672C7D"/>
    <w:rsid w:val="28A75242"/>
    <w:rsid w:val="28DB66E1"/>
    <w:rsid w:val="290E7CF5"/>
    <w:rsid w:val="293E5D21"/>
    <w:rsid w:val="29557838"/>
    <w:rsid w:val="296A40E9"/>
    <w:rsid w:val="29914F4C"/>
    <w:rsid w:val="29B35277"/>
    <w:rsid w:val="2A037536"/>
    <w:rsid w:val="2A1F4F15"/>
    <w:rsid w:val="2A3742D3"/>
    <w:rsid w:val="2A6C7A54"/>
    <w:rsid w:val="2ADB16D3"/>
    <w:rsid w:val="2B23401A"/>
    <w:rsid w:val="2B715985"/>
    <w:rsid w:val="2BA817E0"/>
    <w:rsid w:val="2BBF14FE"/>
    <w:rsid w:val="2C53688E"/>
    <w:rsid w:val="2C941903"/>
    <w:rsid w:val="2CD508C9"/>
    <w:rsid w:val="2CE36B3D"/>
    <w:rsid w:val="2D836B0F"/>
    <w:rsid w:val="2DAC715A"/>
    <w:rsid w:val="2E0B6807"/>
    <w:rsid w:val="2E73281C"/>
    <w:rsid w:val="2E8B69F6"/>
    <w:rsid w:val="2F1077D3"/>
    <w:rsid w:val="300448F6"/>
    <w:rsid w:val="30B26779"/>
    <w:rsid w:val="30DA5291"/>
    <w:rsid w:val="30E34A36"/>
    <w:rsid w:val="30E43E01"/>
    <w:rsid w:val="31374878"/>
    <w:rsid w:val="319C0B7F"/>
    <w:rsid w:val="31B54B98"/>
    <w:rsid w:val="31F42769"/>
    <w:rsid w:val="321D219E"/>
    <w:rsid w:val="32357B3A"/>
    <w:rsid w:val="324A448C"/>
    <w:rsid w:val="3292577C"/>
    <w:rsid w:val="32DC2BAB"/>
    <w:rsid w:val="337A30CE"/>
    <w:rsid w:val="337C4CC5"/>
    <w:rsid w:val="33ED249A"/>
    <w:rsid w:val="340E2610"/>
    <w:rsid w:val="34463718"/>
    <w:rsid w:val="344F7751"/>
    <w:rsid w:val="346D235F"/>
    <w:rsid w:val="348921E8"/>
    <w:rsid w:val="34B0171A"/>
    <w:rsid w:val="34BA3770"/>
    <w:rsid w:val="35CF65F2"/>
    <w:rsid w:val="35EC7C18"/>
    <w:rsid w:val="363B2589"/>
    <w:rsid w:val="366403F1"/>
    <w:rsid w:val="368D07C7"/>
    <w:rsid w:val="36B0003C"/>
    <w:rsid w:val="36B107D4"/>
    <w:rsid w:val="36D55CFB"/>
    <w:rsid w:val="3701395E"/>
    <w:rsid w:val="370871DA"/>
    <w:rsid w:val="374C3F1C"/>
    <w:rsid w:val="375A12C0"/>
    <w:rsid w:val="37794FB8"/>
    <w:rsid w:val="37886FCD"/>
    <w:rsid w:val="37A82CE1"/>
    <w:rsid w:val="37BD41F8"/>
    <w:rsid w:val="38196E4D"/>
    <w:rsid w:val="38662037"/>
    <w:rsid w:val="38740160"/>
    <w:rsid w:val="38905DB8"/>
    <w:rsid w:val="38C82B8C"/>
    <w:rsid w:val="39482A54"/>
    <w:rsid w:val="39857052"/>
    <w:rsid w:val="39BB3815"/>
    <w:rsid w:val="3B282D0F"/>
    <w:rsid w:val="3B8D4912"/>
    <w:rsid w:val="3BB07701"/>
    <w:rsid w:val="3BBA73E3"/>
    <w:rsid w:val="3C0F24F9"/>
    <w:rsid w:val="3C526A0A"/>
    <w:rsid w:val="3C802A68"/>
    <w:rsid w:val="3CB47445"/>
    <w:rsid w:val="3D1A1EE5"/>
    <w:rsid w:val="3D4135E9"/>
    <w:rsid w:val="3D5718A6"/>
    <w:rsid w:val="3D750083"/>
    <w:rsid w:val="3DC00FA5"/>
    <w:rsid w:val="3DCD2819"/>
    <w:rsid w:val="3E112C9C"/>
    <w:rsid w:val="3E2E1A29"/>
    <w:rsid w:val="3E48166A"/>
    <w:rsid w:val="3E6C50CE"/>
    <w:rsid w:val="3E713448"/>
    <w:rsid w:val="3EF7788D"/>
    <w:rsid w:val="3F056BA3"/>
    <w:rsid w:val="3F213553"/>
    <w:rsid w:val="3F3E3276"/>
    <w:rsid w:val="3F6175D1"/>
    <w:rsid w:val="3F716E09"/>
    <w:rsid w:val="3FA37A46"/>
    <w:rsid w:val="3FB760F6"/>
    <w:rsid w:val="3FBC7FD4"/>
    <w:rsid w:val="3FCF449D"/>
    <w:rsid w:val="3FFE142F"/>
    <w:rsid w:val="400363BA"/>
    <w:rsid w:val="40E65773"/>
    <w:rsid w:val="410F0A26"/>
    <w:rsid w:val="417B430D"/>
    <w:rsid w:val="420909E2"/>
    <w:rsid w:val="42181855"/>
    <w:rsid w:val="421C011E"/>
    <w:rsid w:val="4221328F"/>
    <w:rsid w:val="424B23D5"/>
    <w:rsid w:val="425D7F82"/>
    <w:rsid w:val="42691556"/>
    <w:rsid w:val="428B67D2"/>
    <w:rsid w:val="42CB4E20"/>
    <w:rsid w:val="42F71B4D"/>
    <w:rsid w:val="436E6212"/>
    <w:rsid w:val="43801141"/>
    <w:rsid w:val="439463DD"/>
    <w:rsid w:val="43AF029E"/>
    <w:rsid w:val="43BE674E"/>
    <w:rsid w:val="43CC52F4"/>
    <w:rsid w:val="443B766F"/>
    <w:rsid w:val="445A07E7"/>
    <w:rsid w:val="44693C60"/>
    <w:rsid w:val="44704D3F"/>
    <w:rsid w:val="44E82AE8"/>
    <w:rsid w:val="4501565D"/>
    <w:rsid w:val="450D5665"/>
    <w:rsid w:val="454B4F5E"/>
    <w:rsid w:val="45AA1575"/>
    <w:rsid w:val="45B46264"/>
    <w:rsid w:val="45F85EB1"/>
    <w:rsid w:val="46286EB4"/>
    <w:rsid w:val="46596970"/>
    <w:rsid w:val="465D55C7"/>
    <w:rsid w:val="468E004F"/>
    <w:rsid w:val="46A25658"/>
    <w:rsid w:val="46F67059"/>
    <w:rsid w:val="477A0BC3"/>
    <w:rsid w:val="479A3013"/>
    <w:rsid w:val="47AE0B40"/>
    <w:rsid w:val="47FE17F4"/>
    <w:rsid w:val="48434062"/>
    <w:rsid w:val="490F3235"/>
    <w:rsid w:val="493C08FC"/>
    <w:rsid w:val="494501FF"/>
    <w:rsid w:val="494766B0"/>
    <w:rsid w:val="495F4F2F"/>
    <w:rsid w:val="49805685"/>
    <w:rsid w:val="49AB6C58"/>
    <w:rsid w:val="49D360AD"/>
    <w:rsid w:val="49D83952"/>
    <w:rsid w:val="49DB6C9E"/>
    <w:rsid w:val="4A640768"/>
    <w:rsid w:val="4B0737CC"/>
    <w:rsid w:val="4B5B6B37"/>
    <w:rsid w:val="4B661165"/>
    <w:rsid w:val="4BA3760C"/>
    <w:rsid w:val="4BE25108"/>
    <w:rsid w:val="4C485078"/>
    <w:rsid w:val="4C5672CE"/>
    <w:rsid w:val="4CD82614"/>
    <w:rsid w:val="4D316552"/>
    <w:rsid w:val="4D4A29FC"/>
    <w:rsid w:val="4D5C7C7F"/>
    <w:rsid w:val="4DA93D87"/>
    <w:rsid w:val="4DAA32B8"/>
    <w:rsid w:val="4DB71001"/>
    <w:rsid w:val="4DE33C06"/>
    <w:rsid w:val="4E117ABC"/>
    <w:rsid w:val="4E2B7AD2"/>
    <w:rsid w:val="4E5E54B6"/>
    <w:rsid w:val="4E933288"/>
    <w:rsid w:val="4EC94395"/>
    <w:rsid w:val="4EF31081"/>
    <w:rsid w:val="4F2139FD"/>
    <w:rsid w:val="4F2E32A8"/>
    <w:rsid w:val="4F5B577E"/>
    <w:rsid w:val="4F7034CF"/>
    <w:rsid w:val="4FA926C0"/>
    <w:rsid w:val="4FE261BD"/>
    <w:rsid w:val="503A55B1"/>
    <w:rsid w:val="5055226B"/>
    <w:rsid w:val="50693001"/>
    <w:rsid w:val="50FF0B2D"/>
    <w:rsid w:val="51773131"/>
    <w:rsid w:val="517A03CE"/>
    <w:rsid w:val="52081BED"/>
    <w:rsid w:val="521C0BDF"/>
    <w:rsid w:val="522255C6"/>
    <w:rsid w:val="52BF7DD2"/>
    <w:rsid w:val="535E4435"/>
    <w:rsid w:val="53944944"/>
    <w:rsid w:val="53AE04C0"/>
    <w:rsid w:val="53B95AB4"/>
    <w:rsid w:val="53BD3841"/>
    <w:rsid w:val="54524AA6"/>
    <w:rsid w:val="54591641"/>
    <w:rsid w:val="54DF6509"/>
    <w:rsid w:val="55403A73"/>
    <w:rsid w:val="55532239"/>
    <w:rsid w:val="556675BE"/>
    <w:rsid w:val="55687CE4"/>
    <w:rsid w:val="55BF3882"/>
    <w:rsid w:val="55D55E82"/>
    <w:rsid w:val="5632596E"/>
    <w:rsid w:val="564B3E56"/>
    <w:rsid w:val="56C6543E"/>
    <w:rsid w:val="570C7F6E"/>
    <w:rsid w:val="57186C30"/>
    <w:rsid w:val="57272041"/>
    <w:rsid w:val="57CE2499"/>
    <w:rsid w:val="57F24E62"/>
    <w:rsid w:val="583D415C"/>
    <w:rsid w:val="58450D79"/>
    <w:rsid w:val="584A342C"/>
    <w:rsid w:val="5875340D"/>
    <w:rsid w:val="594D4389"/>
    <w:rsid w:val="59C23C70"/>
    <w:rsid w:val="59CE4DD1"/>
    <w:rsid w:val="59F26D68"/>
    <w:rsid w:val="5A1629CD"/>
    <w:rsid w:val="5A4B0A9A"/>
    <w:rsid w:val="5AAF752D"/>
    <w:rsid w:val="5AC80C28"/>
    <w:rsid w:val="5B1026A9"/>
    <w:rsid w:val="5B765078"/>
    <w:rsid w:val="5C6B16B5"/>
    <w:rsid w:val="5CA92793"/>
    <w:rsid w:val="5CB742F7"/>
    <w:rsid w:val="5CE06CB3"/>
    <w:rsid w:val="5D323FC2"/>
    <w:rsid w:val="5D5201C0"/>
    <w:rsid w:val="5D80060A"/>
    <w:rsid w:val="5E36363E"/>
    <w:rsid w:val="5E4D462F"/>
    <w:rsid w:val="5EC24BAE"/>
    <w:rsid w:val="5EC63CD7"/>
    <w:rsid w:val="5F3E392C"/>
    <w:rsid w:val="5F8721E7"/>
    <w:rsid w:val="5FDA78F9"/>
    <w:rsid w:val="5FE64BF0"/>
    <w:rsid w:val="608A7C71"/>
    <w:rsid w:val="609F401A"/>
    <w:rsid w:val="609F7053"/>
    <w:rsid w:val="615A25C6"/>
    <w:rsid w:val="617D538F"/>
    <w:rsid w:val="619E4482"/>
    <w:rsid w:val="61E345CA"/>
    <w:rsid w:val="62087B8C"/>
    <w:rsid w:val="62650996"/>
    <w:rsid w:val="62CF5490"/>
    <w:rsid w:val="62D2394E"/>
    <w:rsid w:val="63455492"/>
    <w:rsid w:val="637558E7"/>
    <w:rsid w:val="639578ED"/>
    <w:rsid w:val="63EF28F5"/>
    <w:rsid w:val="64074337"/>
    <w:rsid w:val="645F5BA3"/>
    <w:rsid w:val="64892C2B"/>
    <w:rsid w:val="64C94708"/>
    <w:rsid w:val="64D67929"/>
    <w:rsid w:val="64E9765C"/>
    <w:rsid w:val="64FD6C64"/>
    <w:rsid w:val="65C96D02"/>
    <w:rsid w:val="65E623F4"/>
    <w:rsid w:val="65FE706F"/>
    <w:rsid w:val="66C427DE"/>
    <w:rsid w:val="66D84362"/>
    <w:rsid w:val="66DF51E0"/>
    <w:rsid w:val="67445402"/>
    <w:rsid w:val="675839D1"/>
    <w:rsid w:val="67DB33EB"/>
    <w:rsid w:val="682F74F9"/>
    <w:rsid w:val="685E3EBD"/>
    <w:rsid w:val="687D3149"/>
    <w:rsid w:val="689A66E6"/>
    <w:rsid w:val="68D87C6A"/>
    <w:rsid w:val="69A5688F"/>
    <w:rsid w:val="69FC7A2C"/>
    <w:rsid w:val="6A2F69E7"/>
    <w:rsid w:val="6A917FD8"/>
    <w:rsid w:val="6A9D37B4"/>
    <w:rsid w:val="6AB44268"/>
    <w:rsid w:val="6AC3286E"/>
    <w:rsid w:val="6AF106E5"/>
    <w:rsid w:val="6B00125C"/>
    <w:rsid w:val="6B4149F8"/>
    <w:rsid w:val="6B4F6EB0"/>
    <w:rsid w:val="6B74351F"/>
    <w:rsid w:val="6C340CF0"/>
    <w:rsid w:val="6C8369D6"/>
    <w:rsid w:val="6CC46FA7"/>
    <w:rsid w:val="6E113AEA"/>
    <w:rsid w:val="6E377B4A"/>
    <w:rsid w:val="6E395447"/>
    <w:rsid w:val="6E7D112D"/>
    <w:rsid w:val="6E7E7234"/>
    <w:rsid w:val="6E8679E1"/>
    <w:rsid w:val="6E9C08BE"/>
    <w:rsid w:val="6F853773"/>
    <w:rsid w:val="70384FF4"/>
    <w:rsid w:val="70886699"/>
    <w:rsid w:val="70927364"/>
    <w:rsid w:val="71517B43"/>
    <w:rsid w:val="715E3978"/>
    <w:rsid w:val="716E0664"/>
    <w:rsid w:val="71886E1B"/>
    <w:rsid w:val="7198719C"/>
    <w:rsid w:val="71C56AB9"/>
    <w:rsid w:val="71CE3EBD"/>
    <w:rsid w:val="71F23A7A"/>
    <w:rsid w:val="71FE785B"/>
    <w:rsid w:val="722B45DA"/>
    <w:rsid w:val="7339734A"/>
    <w:rsid w:val="737A3867"/>
    <w:rsid w:val="739D7559"/>
    <w:rsid w:val="741B0A42"/>
    <w:rsid w:val="74782BF4"/>
    <w:rsid w:val="74AF355C"/>
    <w:rsid w:val="75285FBC"/>
    <w:rsid w:val="75C765D9"/>
    <w:rsid w:val="76202567"/>
    <w:rsid w:val="76892689"/>
    <w:rsid w:val="76A2427A"/>
    <w:rsid w:val="76E86FC5"/>
    <w:rsid w:val="76FE475B"/>
    <w:rsid w:val="77253C72"/>
    <w:rsid w:val="774B799D"/>
    <w:rsid w:val="77666CBB"/>
    <w:rsid w:val="778976DD"/>
    <w:rsid w:val="77E44932"/>
    <w:rsid w:val="780416F4"/>
    <w:rsid w:val="78195F94"/>
    <w:rsid w:val="7829477F"/>
    <w:rsid w:val="782F1CED"/>
    <w:rsid w:val="792445C9"/>
    <w:rsid w:val="79592FFA"/>
    <w:rsid w:val="796C56AF"/>
    <w:rsid w:val="79A75012"/>
    <w:rsid w:val="79C93160"/>
    <w:rsid w:val="79DC10E6"/>
    <w:rsid w:val="79E336D5"/>
    <w:rsid w:val="7A2F7D64"/>
    <w:rsid w:val="7A332D05"/>
    <w:rsid w:val="7A5936E7"/>
    <w:rsid w:val="7A5B7734"/>
    <w:rsid w:val="7A9A0721"/>
    <w:rsid w:val="7AA80FC8"/>
    <w:rsid w:val="7ADD4CE9"/>
    <w:rsid w:val="7AE069B4"/>
    <w:rsid w:val="7B17653F"/>
    <w:rsid w:val="7B226FCC"/>
    <w:rsid w:val="7B5353D8"/>
    <w:rsid w:val="7B6E786F"/>
    <w:rsid w:val="7BDD2EF3"/>
    <w:rsid w:val="7C00669E"/>
    <w:rsid w:val="7C3A4E39"/>
    <w:rsid w:val="7C442D8B"/>
    <w:rsid w:val="7C58134E"/>
    <w:rsid w:val="7C6467A8"/>
    <w:rsid w:val="7CA10E7C"/>
    <w:rsid w:val="7CBE23D0"/>
    <w:rsid w:val="7D3055D3"/>
    <w:rsid w:val="7D3E2A06"/>
    <w:rsid w:val="7D9C18A9"/>
    <w:rsid w:val="7DBB36CD"/>
    <w:rsid w:val="7DE93DD1"/>
    <w:rsid w:val="7E154BC6"/>
    <w:rsid w:val="7E3F710B"/>
    <w:rsid w:val="7F0E5E02"/>
    <w:rsid w:val="7FB3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60" w:lineRule="exact"/>
      <w:ind w:firstLine="0" w:firstLineChars="0"/>
      <w:outlineLvl w:val="0"/>
    </w:pPr>
    <w:rPr>
      <w:rFonts w:ascii="Times New Roman" w:hAnsi="Times New Roman" w:eastAsia="黑体"/>
      <w:kern w:val="44"/>
      <w:sz w:val="32"/>
      <w:szCs w:val="24"/>
    </w:rPr>
  </w:style>
  <w:style w:type="paragraph" w:styleId="3">
    <w:name w:val="heading 2"/>
    <w:basedOn w:val="1"/>
    <w:next w:val="1"/>
    <w:autoRedefine/>
    <w:qFormat/>
    <w:uiPriority w:val="0"/>
    <w:pPr>
      <w:keepNext/>
      <w:keepLines/>
      <w:spacing w:line="360" w:lineRule="auto"/>
      <w:jc w:val="left"/>
      <w:outlineLvl w:val="1"/>
    </w:pPr>
    <w:rPr>
      <w:rFonts w:ascii="Arial" w:hAnsi="Arial" w:eastAsia="黑体"/>
      <w:b/>
      <w:sz w:val="32"/>
      <w:szCs w:val="32"/>
    </w:rPr>
  </w:style>
  <w:style w:type="paragraph" w:styleId="4">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0">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autoRedefine/>
    <w:qFormat/>
    <w:uiPriority w:val="0"/>
    <w:pPr>
      <w:ind w:firstLine="420"/>
    </w:pPr>
    <w:rPr>
      <w:szCs w:val="21"/>
    </w:rPr>
  </w:style>
  <w:style w:type="paragraph" w:styleId="6">
    <w:name w:val="toa heading"/>
    <w:basedOn w:val="1"/>
    <w:next w:val="1"/>
    <w:autoRedefine/>
    <w:semiHidden/>
    <w:unhideWhenUsed/>
    <w:qFormat/>
    <w:uiPriority w:val="99"/>
    <w:pPr>
      <w:spacing w:before="120"/>
    </w:pPr>
    <w:rPr>
      <w:rFonts w:asciiTheme="majorHAnsi" w:hAnsiTheme="majorHAnsi" w:cstheme="majorBidi"/>
      <w:sz w:val="24"/>
      <w:szCs w:val="24"/>
    </w:rPr>
  </w:style>
  <w:style w:type="paragraph" w:styleId="7">
    <w:name w:val="annotation text"/>
    <w:basedOn w:val="1"/>
    <w:autoRedefine/>
    <w:qFormat/>
    <w:uiPriority w:val="0"/>
    <w:pPr>
      <w:jc w:val="left"/>
    </w:pPr>
    <w:rPr>
      <w:rFonts w:ascii="Calibri" w:hAnsi="Calibri"/>
      <w:szCs w:val="22"/>
    </w:rPr>
  </w:style>
  <w:style w:type="paragraph" w:styleId="8">
    <w:name w:val="Body Text"/>
    <w:basedOn w:val="1"/>
    <w:next w:val="9"/>
    <w:autoRedefine/>
    <w:qFormat/>
    <w:uiPriority w:val="0"/>
    <w:pPr>
      <w:spacing w:line="420" w:lineRule="auto"/>
    </w:pPr>
    <w:rPr>
      <w:rFonts w:ascii="Times New Roman" w:hAnsi="Times New Roman"/>
      <w:kern w:val="0"/>
      <w:sz w:val="24"/>
      <w:szCs w:val="24"/>
    </w:rPr>
  </w:style>
  <w:style w:type="paragraph" w:styleId="9">
    <w:name w:val="header"/>
    <w:basedOn w:val="1"/>
    <w:next w:val="10"/>
    <w:autoRedefine/>
    <w:qFormat/>
    <w:uiPriority w:val="0"/>
    <w:pPr>
      <w:pBdr>
        <w:bottom w:val="single" w:color="auto" w:sz="6" w:space="1"/>
      </w:pBdr>
      <w:snapToGrid w:val="0"/>
      <w:jc w:val="center"/>
    </w:pPr>
    <w:rPr>
      <w:sz w:val="18"/>
      <w:szCs w:val="18"/>
    </w:rPr>
  </w:style>
  <w:style w:type="paragraph" w:customStyle="1" w:styleId="10">
    <w:name w:val="Quote1"/>
    <w:basedOn w:val="1"/>
    <w:next w:val="1"/>
    <w:autoRedefine/>
    <w:qFormat/>
    <w:uiPriority w:val="0"/>
    <w:pPr>
      <w:widowControl/>
      <w:wordWrap w:val="0"/>
      <w:spacing w:before="200" w:after="160"/>
      <w:ind w:left="864" w:right="864"/>
      <w:jc w:val="center"/>
    </w:pPr>
    <w:rPr>
      <w:rFonts w:ascii="宋体"/>
      <w:i/>
      <w:color w:val="404040"/>
    </w:rPr>
  </w:style>
  <w:style w:type="paragraph" w:styleId="11">
    <w:name w:val="Body Text Indent"/>
    <w:basedOn w:val="1"/>
    <w:next w:val="1"/>
    <w:autoRedefine/>
    <w:qFormat/>
    <w:uiPriority w:val="0"/>
    <w:pPr>
      <w:spacing w:line="500" w:lineRule="exact"/>
      <w:ind w:left="1588" w:leftChars="832" w:firstLine="433" w:firstLineChars="196"/>
    </w:pPr>
    <w:rPr>
      <w:sz w:val="24"/>
    </w:rPr>
  </w:style>
  <w:style w:type="paragraph" w:styleId="12">
    <w:name w:val="Plain Text"/>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3">
    <w:name w:val="Body Text Indent 2"/>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4">
    <w:name w:val="footer"/>
    <w:basedOn w:val="1"/>
    <w:autoRedefine/>
    <w:qFormat/>
    <w:uiPriority w:val="0"/>
    <w:pPr>
      <w:snapToGrid w:val="0"/>
      <w:jc w:val="left"/>
    </w:pPr>
    <w:rPr>
      <w:kern w:val="0"/>
      <w:sz w:val="18"/>
      <w:szCs w:val="18"/>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6">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7">
    <w:name w:val="Body Text First Indent"/>
    <w:basedOn w:val="8"/>
    <w:next w:val="1"/>
    <w:autoRedefine/>
    <w:qFormat/>
    <w:uiPriority w:val="0"/>
    <w:pPr>
      <w:ind w:firstLine="420" w:firstLineChars="100"/>
    </w:pPr>
    <w:rPr>
      <w:szCs w:val="24"/>
    </w:rPr>
  </w:style>
  <w:style w:type="paragraph" w:styleId="18">
    <w:name w:val="Body Text First Indent 2"/>
    <w:basedOn w:val="11"/>
    <w:next w:val="17"/>
    <w:autoRedefine/>
    <w:qFormat/>
    <w:uiPriority w:val="0"/>
    <w:pPr>
      <w:spacing w:after="120" w:line="240" w:lineRule="auto"/>
      <w:ind w:left="420" w:leftChars="200" w:firstLine="420" w:firstLineChars="200"/>
    </w:pPr>
    <w:rPr>
      <w:sz w:val="21"/>
    </w:rPr>
  </w:style>
  <w:style w:type="character" w:styleId="21">
    <w:name w:val="Strong"/>
    <w:autoRedefine/>
    <w:qFormat/>
    <w:uiPriority w:val="0"/>
    <w:rPr>
      <w:b/>
    </w:rPr>
  </w:style>
  <w:style w:type="character" w:styleId="22">
    <w:name w:val="Hyperlink"/>
    <w:autoRedefine/>
    <w:qFormat/>
    <w:uiPriority w:val="0"/>
    <w:rPr>
      <w:color w:val="0000FF"/>
      <w:u w:val="single"/>
    </w:rPr>
  </w:style>
  <w:style w:type="paragraph" w:customStyle="1" w:styleId="23">
    <w:name w:val="List Paragraph"/>
    <w:basedOn w:val="1"/>
    <w:autoRedefine/>
    <w:qFormat/>
    <w:uiPriority w:val="0"/>
    <w:pPr>
      <w:ind w:firstLine="420" w:firstLineChars="200"/>
    </w:pPr>
    <w:rPr>
      <w:szCs w:val="21"/>
    </w:rPr>
  </w:style>
  <w:style w:type="paragraph" w:customStyle="1" w:styleId="24">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6">
    <w:name w:val="样式 样式 左侧:  2 字符 + 左侧:  0.85 厘米 首行缩进:  2 字符1"/>
    <w:basedOn w:val="1"/>
    <w:autoRedefine/>
    <w:qFormat/>
    <w:uiPriority w:val="0"/>
    <w:pPr>
      <w:ind w:left="482" w:firstLine="200" w:firstLineChars="200"/>
    </w:pPr>
    <w:rPr>
      <w:rFonts w:ascii="Times New Roman" w:hAnsi="Times New Roman" w:cs="宋体"/>
      <w:szCs w:val="20"/>
    </w:rPr>
  </w:style>
  <w:style w:type="paragraph" w:customStyle="1" w:styleId="27">
    <w:name w:val="列表段落1"/>
    <w:basedOn w:val="1"/>
    <w:next w:val="1"/>
    <w:autoRedefine/>
    <w:qFormat/>
    <w:uiPriority w:val="0"/>
    <w:pPr>
      <w:ind w:firstLine="420" w:firstLineChars="200"/>
    </w:pPr>
    <w:rPr>
      <w:szCs w:val="22"/>
    </w:rPr>
  </w:style>
  <w:style w:type="character" w:customStyle="1" w:styleId="28">
    <w:name w:val="Char Char2"/>
    <w:autoRedefine/>
    <w:qFormat/>
    <w:uiPriority w:val="0"/>
    <w:rPr>
      <w:rFonts w:ascii="Arial" w:hAnsi="Arial" w:eastAsia="仿宋" w:cs="Times New Roman"/>
      <w:b/>
      <w:bCs/>
      <w:kern w:val="18"/>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png"/><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header" Target="header11.xml"/><Relationship Id="rId23" Type="http://schemas.openxmlformats.org/officeDocument/2006/relationships/footer" Target="foot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1961</Words>
  <Characters>2403</Characters>
  <Lines>0</Lines>
  <Paragraphs>0</Paragraphs>
  <TotalTime>32</TotalTime>
  <ScaleCrop>false</ScaleCrop>
  <LinksUpToDate>false</LinksUpToDate>
  <CharactersWithSpaces>2456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2023-03-28T05:43:00Z</dcterms:created>
  <dc:creator>WPS_1484138091</dc:creator>
  <cp:lastModifiedBy>WPS_1692779808</cp:lastModifiedBy>
  <dcterms:modified xsi:type="dcterms:W3CDTF">2024-12-02T14:03:04Z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F7547E66A9284DD0919CA9A7E8F94D49_13</vt:lpwstr>
  </property>
</Properties>
</file>