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9F3876">
      <w:pPr>
        <w:spacing w:line="580" w:lineRule="exact"/>
        <w:rPr>
          <w:rFonts w:hint="eastAsia" w:ascii="黑体" w:hAnsi="黑体" w:eastAsia="黑体" w:cs="黑体"/>
          <w:sz w:val="32"/>
          <w:szCs w:val="32"/>
        </w:rPr>
      </w:pPr>
      <w:r>
        <w:rPr>
          <w:rFonts w:hint="eastAsia" w:ascii="黑体" w:hAnsi="黑体" w:eastAsia="黑体" w:cs="黑体"/>
          <w:sz w:val="32"/>
          <w:szCs w:val="32"/>
        </w:rPr>
        <w:drawing>
          <wp:anchor distT="0" distB="0" distL="114300" distR="114300" simplePos="0" relativeHeight="251659264" behindDoc="0" locked="0" layoutInCell="1" allowOverlap="1">
            <wp:simplePos x="0" y="0"/>
            <wp:positionH relativeFrom="column">
              <wp:posOffset>-67945</wp:posOffset>
            </wp:positionH>
            <wp:positionV relativeFrom="paragraph">
              <wp:posOffset>-912495</wp:posOffset>
            </wp:positionV>
            <wp:extent cx="5762625" cy="8147050"/>
            <wp:effectExtent l="0" t="0" r="0" b="635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5769850" cy="8157646"/>
                    </a:xfrm>
                    <a:prstGeom prst="rect">
                      <a:avLst/>
                    </a:prstGeom>
                  </pic:spPr>
                </pic:pic>
              </a:graphicData>
            </a:graphic>
          </wp:anchor>
        </w:drawing>
      </w:r>
    </w:p>
    <w:p w14:paraId="6DF6AD4B">
      <w:pPr>
        <w:autoSpaceDN w:val="0"/>
        <w:adjustRightInd w:val="0"/>
        <w:snapToGrid w:val="0"/>
        <w:spacing w:line="580" w:lineRule="exact"/>
        <w:jc w:val="center"/>
        <w:rPr>
          <w:rFonts w:ascii="宋体" w:hAnsi="宋体" w:eastAsia="宋体" w:cs="宋体"/>
          <w:kern w:val="0"/>
          <w:sz w:val="44"/>
          <w:szCs w:val="44"/>
        </w:rPr>
      </w:pPr>
    </w:p>
    <w:p w14:paraId="1167224A">
      <w:pPr>
        <w:autoSpaceDN w:val="0"/>
        <w:adjustRightInd w:val="0"/>
        <w:snapToGrid w:val="0"/>
        <w:spacing w:line="580" w:lineRule="exact"/>
        <w:jc w:val="center"/>
        <w:rPr>
          <w:rFonts w:ascii="宋体" w:hAnsi="宋体" w:eastAsia="宋体" w:cs="宋体"/>
          <w:kern w:val="0"/>
          <w:sz w:val="44"/>
          <w:szCs w:val="44"/>
        </w:rPr>
      </w:pPr>
    </w:p>
    <w:p w14:paraId="273ECA0D">
      <w:pPr>
        <w:autoSpaceDN w:val="0"/>
        <w:adjustRightInd w:val="0"/>
        <w:snapToGrid w:val="0"/>
        <w:spacing w:line="580" w:lineRule="exact"/>
        <w:jc w:val="center"/>
        <w:rPr>
          <w:rFonts w:ascii="宋体" w:hAnsi="宋体" w:eastAsia="宋体" w:cs="宋体"/>
          <w:kern w:val="0"/>
          <w:sz w:val="44"/>
          <w:szCs w:val="44"/>
        </w:rPr>
      </w:pPr>
    </w:p>
    <w:p w14:paraId="0211094F">
      <w:pPr>
        <w:autoSpaceDN w:val="0"/>
        <w:adjustRightInd w:val="0"/>
        <w:snapToGrid w:val="0"/>
        <w:spacing w:line="580" w:lineRule="exact"/>
        <w:jc w:val="center"/>
        <w:rPr>
          <w:rFonts w:ascii="宋体" w:hAnsi="宋体" w:eastAsia="宋体" w:cs="宋体"/>
          <w:kern w:val="0"/>
          <w:sz w:val="44"/>
          <w:szCs w:val="44"/>
        </w:rPr>
      </w:pPr>
    </w:p>
    <w:p w14:paraId="01CC5F89">
      <w:pPr>
        <w:autoSpaceDN w:val="0"/>
        <w:adjustRightInd w:val="0"/>
        <w:snapToGrid w:val="0"/>
        <w:spacing w:line="580" w:lineRule="exact"/>
        <w:jc w:val="center"/>
        <w:rPr>
          <w:rFonts w:ascii="宋体" w:hAnsi="宋体" w:eastAsia="宋体" w:cs="宋体"/>
          <w:kern w:val="0"/>
          <w:sz w:val="44"/>
          <w:szCs w:val="44"/>
        </w:rPr>
      </w:pPr>
    </w:p>
    <w:p w14:paraId="0FB85D42">
      <w:pPr>
        <w:autoSpaceDN w:val="0"/>
        <w:adjustRightInd w:val="0"/>
        <w:snapToGrid w:val="0"/>
        <w:spacing w:line="580" w:lineRule="exact"/>
        <w:jc w:val="center"/>
        <w:rPr>
          <w:rFonts w:ascii="宋体" w:hAnsi="宋体" w:eastAsia="宋体" w:cs="宋体"/>
          <w:kern w:val="0"/>
          <w:sz w:val="44"/>
          <w:szCs w:val="44"/>
        </w:rPr>
      </w:pPr>
    </w:p>
    <w:p w14:paraId="22DC82B0">
      <w:pPr>
        <w:autoSpaceDN w:val="0"/>
        <w:adjustRightInd w:val="0"/>
        <w:snapToGrid w:val="0"/>
        <w:spacing w:line="580" w:lineRule="exact"/>
        <w:jc w:val="center"/>
        <w:rPr>
          <w:rFonts w:ascii="宋体" w:hAnsi="宋体" w:eastAsia="宋体" w:cs="宋体"/>
          <w:kern w:val="0"/>
          <w:sz w:val="44"/>
          <w:szCs w:val="44"/>
        </w:rPr>
      </w:pPr>
    </w:p>
    <w:p w14:paraId="7033B68C">
      <w:pPr>
        <w:autoSpaceDN w:val="0"/>
        <w:adjustRightInd w:val="0"/>
        <w:snapToGrid w:val="0"/>
        <w:spacing w:line="580" w:lineRule="exact"/>
        <w:jc w:val="center"/>
        <w:rPr>
          <w:rFonts w:ascii="宋体" w:hAnsi="宋体" w:eastAsia="宋体" w:cs="宋体"/>
          <w:kern w:val="0"/>
          <w:sz w:val="44"/>
          <w:szCs w:val="44"/>
        </w:rPr>
      </w:pPr>
    </w:p>
    <w:p w14:paraId="0CF86DB2">
      <w:pPr>
        <w:autoSpaceDN w:val="0"/>
        <w:adjustRightInd w:val="0"/>
        <w:snapToGrid w:val="0"/>
        <w:spacing w:line="580" w:lineRule="exact"/>
        <w:jc w:val="center"/>
        <w:rPr>
          <w:rFonts w:ascii="宋体" w:hAnsi="宋体" w:eastAsia="宋体" w:cs="宋体"/>
          <w:kern w:val="0"/>
          <w:sz w:val="44"/>
          <w:szCs w:val="44"/>
        </w:rPr>
      </w:pPr>
    </w:p>
    <w:p w14:paraId="3E42E7ED">
      <w:pPr>
        <w:autoSpaceDN w:val="0"/>
        <w:adjustRightInd w:val="0"/>
        <w:snapToGrid w:val="0"/>
        <w:spacing w:line="580" w:lineRule="exact"/>
        <w:jc w:val="center"/>
        <w:rPr>
          <w:rFonts w:ascii="宋体" w:hAnsi="宋体" w:eastAsia="宋体" w:cs="宋体"/>
          <w:kern w:val="0"/>
          <w:sz w:val="44"/>
          <w:szCs w:val="44"/>
        </w:rPr>
      </w:pPr>
    </w:p>
    <w:p w14:paraId="4AF90178">
      <w:pPr>
        <w:autoSpaceDN w:val="0"/>
        <w:adjustRightInd w:val="0"/>
        <w:snapToGrid w:val="0"/>
        <w:spacing w:line="580" w:lineRule="exact"/>
        <w:jc w:val="center"/>
        <w:rPr>
          <w:rFonts w:ascii="宋体" w:hAnsi="宋体" w:eastAsia="宋体" w:cs="宋体"/>
          <w:kern w:val="0"/>
          <w:sz w:val="44"/>
          <w:szCs w:val="44"/>
        </w:rPr>
      </w:pPr>
    </w:p>
    <w:p w14:paraId="7C5B706A">
      <w:pPr>
        <w:autoSpaceDN w:val="0"/>
        <w:adjustRightInd w:val="0"/>
        <w:snapToGrid w:val="0"/>
        <w:spacing w:line="580" w:lineRule="exact"/>
        <w:jc w:val="center"/>
        <w:rPr>
          <w:rFonts w:ascii="宋体" w:hAnsi="宋体" w:eastAsia="宋体" w:cs="宋体"/>
          <w:kern w:val="0"/>
          <w:sz w:val="44"/>
          <w:szCs w:val="44"/>
        </w:rPr>
      </w:pPr>
    </w:p>
    <w:p w14:paraId="7200D535">
      <w:pPr>
        <w:autoSpaceDN w:val="0"/>
        <w:adjustRightInd w:val="0"/>
        <w:snapToGrid w:val="0"/>
        <w:spacing w:line="580" w:lineRule="exact"/>
        <w:jc w:val="center"/>
        <w:rPr>
          <w:rFonts w:ascii="宋体" w:hAnsi="宋体" w:eastAsia="宋体" w:cs="宋体"/>
          <w:kern w:val="0"/>
          <w:sz w:val="44"/>
          <w:szCs w:val="44"/>
        </w:rPr>
      </w:pPr>
    </w:p>
    <w:p w14:paraId="14B66EE0">
      <w:pPr>
        <w:autoSpaceDN w:val="0"/>
        <w:adjustRightInd w:val="0"/>
        <w:snapToGrid w:val="0"/>
        <w:spacing w:line="580" w:lineRule="exact"/>
        <w:jc w:val="center"/>
        <w:rPr>
          <w:rFonts w:ascii="宋体" w:hAnsi="宋体" w:eastAsia="宋体" w:cs="宋体"/>
          <w:kern w:val="0"/>
          <w:sz w:val="44"/>
          <w:szCs w:val="44"/>
        </w:rPr>
      </w:pPr>
    </w:p>
    <w:p w14:paraId="618300F4">
      <w:pPr>
        <w:autoSpaceDN w:val="0"/>
        <w:adjustRightInd w:val="0"/>
        <w:snapToGrid w:val="0"/>
        <w:spacing w:line="580" w:lineRule="exact"/>
        <w:jc w:val="center"/>
        <w:rPr>
          <w:rFonts w:ascii="宋体" w:hAnsi="宋体" w:eastAsia="宋体" w:cs="宋体"/>
          <w:kern w:val="0"/>
          <w:sz w:val="44"/>
          <w:szCs w:val="44"/>
        </w:rPr>
      </w:pPr>
    </w:p>
    <w:p w14:paraId="1D91E9D8">
      <w:pPr>
        <w:autoSpaceDN w:val="0"/>
        <w:adjustRightInd w:val="0"/>
        <w:snapToGrid w:val="0"/>
        <w:spacing w:line="580" w:lineRule="exact"/>
        <w:jc w:val="center"/>
        <w:rPr>
          <w:rFonts w:ascii="宋体" w:hAnsi="宋体" w:eastAsia="宋体" w:cs="宋体"/>
          <w:kern w:val="0"/>
          <w:sz w:val="44"/>
          <w:szCs w:val="44"/>
        </w:rPr>
      </w:pPr>
    </w:p>
    <w:p w14:paraId="72F0307B">
      <w:pPr>
        <w:autoSpaceDN w:val="0"/>
        <w:adjustRightInd w:val="0"/>
        <w:snapToGrid w:val="0"/>
        <w:spacing w:line="580" w:lineRule="exact"/>
        <w:jc w:val="center"/>
        <w:rPr>
          <w:rFonts w:ascii="宋体" w:hAnsi="宋体" w:eastAsia="宋体" w:cs="宋体"/>
          <w:kern w:val="0"/>
          <w:sz w:val="44"/>
          <w:szCs w:val="44"/>
        </w:rPr>
      </w:pPr>
    </w:p>
    <w:p w14:paraId="7E8F7A31">
      <w:pPr>
        <w:autoSpaceDN w:val="0"/>
        <w:adjustRightInd w:val="0"/>
        <w:snapToGrid w:val="0"/>
        <w:spacing w:line="580" w:lineRule="exact"/>
        <w:jc w:val="center"/>
        <w:rPr>
          <w:rFonts w:ascii="宋体" w:hAnsi="宋体" w:eastAsia="宋体" w:cs="宋体"/>
          <w:kern w:val="0"/>
          <w:sz w:val="44"/>
          <w:szCs w:val="44"/>
        </w:rPr>
      </w:pPr>
    </w:p>
    <w:p w14:paraId="49564D62">
      <w:pPr>
        <w:autoSpaceDN w:val="0"/>
        <w:adjustRightInd w:val="0"/>
        <w:snapToGrid w:val="0"/>
        <w:spacing w:line="580" w:lineRule="exact"/>
        <w:jc w:val="center"/>
        <w:rPr>
          <w:rFonts w:ascii="宋体" w:hAnsi="宋体" w:eastAsia="宋体" w:cs="宋体"/>
          <w:kern w:val="0"/>
          <w:sz w:val="44"/>
          <w:szCs w:val="44"/>
        </w:rPr>
      </w:pPr>
    </w:p>
    <w:p w14:paraId="4F70A268">
      <w:pPr>
        <w:autoSpaceDN w:val="0"/>
        <w:adjustRightInd w:val="0"/>
        <w:snapToGrid w:val="0"/>
        <w:spacing w:line="580" w:lineRule="exact"/>
        <w:rPr>
          <w:rFonts w:hint="eastAsia" w:ascii="宋体" w:hAnsi="宋体" w:eastAsia="宋体" w:cs="宋体"/>
          <w:kern w:val="0"/>
          <w:sz w:val="44"/>
          <w:szCs w:val="44"/>
        </w:rPr>
      </w:pPr>
    </w:p>
    <w:p w14:paraId="1D45E43B">
      <w:pPr>
        <w:autoSpaceDN w:val="0"/>
        <w:adjustRightInd w:val="0"/>
        <w:snapToGrid w:val="0"/>
        <w:spacing w:line="580" w:lineRule="exact"/>
        <w:jc w:val="center"/>
        <w:rPr>
          <w:rFonts w:ascii="Times New Roman" w:hAnsi="Times New Roman" w:eastAsia="方正小标宋简体" w:cs="Times New Roman"/>
          <w:color w:val="000000"/>
          <w:kern w:val="0"/>
          <w:sz w:val="44"/>
          <w:szCs w:val="44"/>
        </w:rPr>
      </w:pPr>
      <w:r>
        <w:rPr>
          <w:rFonts w:hint="eastAsia" w:ascii="宋体" w:hAnsi="宋体" w:eastAsia="宋体" w:cs="宋体"/>
          <w:kern w:val="0"/>
          <w:sz w:val="44"/>
          <w:szCs w:val="44"/>
        </w:rPr>
        <w:t>汽车智能仿真实训系统</w:t>
      </w:r>
      <w:r>
        <w:rPr>
          <w:rFonts w:ascii="Times New Roman" w:hAnsi="Times New Roman" w:eastAsia="方正小标宋简体" w:cs="Times New Roman"/>
          <w:kern w:val="0"/>
          <w:sz w:val="44"/>
          <w:szCs w:val="44"/>
        </w:rPr>
        <w:t>项目</w:t>
      </w:r>
      <w:r>
        <w:rPr>
          <w:rFonts w:ascii="Times New Roman" w:hAnsi="Times New Roman" w:eastAsia="方正小标宋简体" w:cs="Times New Roman"/>
          <w:color w:val="000000"/>
          <w:kern w:val="0"/>
          <w:sz w:val="44"/>
          <w:szCs w:val="44"/>
        </w:rPr>
        <w:t>建设方案</w:t>
      </w:r>
    </w:p>
    <w:p w14:paraId="64211DEC">
      <w:pPr>
        <w:spacing w:line="440" w:lineRule="exact"/>
        <w:ind w:firstLine="482" w:firstLineChars="200"/>
        <w:rPr>
          <w:rFonts w:ascii="黑体" w:hAnsi="黑体" w:eastAsia="黑体"/>
          <w:b/>
          <w:sz w:val="24"/>
          <w:szCs w:val="24"/>
        </w:rPr>
      </w:pPr>
    </w:p>
    <w:p w14:paraId="57900CD9">
      <w:pPr>
        <w:spacing w:line="440" w:lineRule="exact"/>
        <w:ind w:firstLine="482" w:firstLineChars="200"/>
        <w:rPr>
          <w:rFonts w:ascii="黑体" w:hAnsi="黑体" w:eastAsia="黑体"/>
          <w:b/>
          <w:sz w:val="24"/>
          <w:szCs w:val="24"/>
        </w:rPr>
      </w:pPr>
      <w:r>
        <w:rPr>
          <w:rFonts w:hint="eastAsia" w:ascii="黑体" w:hAnsi="黑体" w:eastAsia="黑体"/>
          <w:b/>
          <w:sz w:val="24"/>
          <w:szCs w:val="24"/>
        </w:rPr>
        <w:t>一、建设背景</w:t>
      </w:r>
    </w:p>
    <w:p w14:paraId="4C49C0AA">
      <w:pPr>
        <w:spacing w:line="440" w:lineRule="exact"/>
        <w:ind w:firstLine="482" w:firstLineChars="200"/>
        <w:rPr>
          <w:rFonts w:ascii="楷体" w:hAnsi="楷体" w:eastAsia="楷体" w:cs="Times New Roman"/>
          <w:b/>
          <w:sz w:val="24"/>
          <w:szCs w:val="24"/>
        </w:rPr>
      </w:pPr>
      <w:r>
        <w:rPr>
          <w:rFonts w:hint="eastAsia" w:ascii="楷体" w:hAnsi="楷体" w:eastAsia="楷体" w:cs="Times New Roman"/>
          <w:b/>
          <w:sz w:val="24"/>
          <w:szCs w:val="24"/>
        </w:rPr>
        <w:t>1.政策引领支持</w:t>
      </w:r>
    </w:p>
    <w:p w14:paraId="44711FCF">
      <w:pPr>
        <w:spacing w:line="440" w:lineRule="exact"/>
        <w:ind w:firstLine="480" w:firstLineChars="200"/>
        <w:rPr>
          <w:rFonts w:ascii="Calibri" w:hAnsi="Calibri" w:eastAsia="宋体" w:cs="Times New Roman"/>
          <w:sz w:val="24"/>
          <w:szCs w:val="24"/>
        </w:rPr>
      </w:pPr>
      <w:r>
        <w:rPr>
          <w:rFonts w:ascii="Calibri" w:hAnsi="Calibri" w:eastAsia="宋体" w:cs="Times New Roman"/>
          <w:sz w:val="24"/>
          <w:szCs w:val="24"/>
        </w:rPr>
        <w:t>2019年2月，国务院发布的《国家职业教育改革实施方案》指出要建设一批资源共享，集实践教学、社会培训、企业真实生产和社会技术服务于一体的高水平职业教育实训基地</w:t>
      </w:r>
      <w:r>
        <w:rPr>
          <w:rFonts w:hint="eastAsia" w:ascii="Calibri" w:hAnsi="Calibri" w:eastAsia="宋体" w:cs="Times New Roman"/>
          <w:sz w:val="24"/>
          <w:szCs w:val="24"/>
        </w:rPr>
        <w:t>。</w:t>
      </w:r>
    </w:p>
    <w:p w14:paraId="42DE312D">
      <w:pPr>
        <w:spacing w:line="440" w:lineRule="exact"/>
        <w:ind w:firstLine="480" w:firstLineChars="200"/>
        <w:rPr>
          <w:rFonts w:ascii="Calibri" w:hAnsi="Calibri" w:eastAsia="宋体" w:cs="Times New Roman"/>
          <w:sz w:val="24"/>
          <w:szCs w:val="24"/>
        </w:rPr>
      </w:pPr>
      <w:r>
        <w:rPr>
          <w:rFonts w:ascii="Calibri" w:hAnsi="Calibri" w:eastAsia="宋体" w:cs="Times New Roman"/>
          <w:sz w:val="24"/>
          <w:szCs w:val="24"/>
        </w:rPr>
        <w:t>2020年9月，教育部、发改委等部门联发的《职业教育提质培优行动计划（2020-2023）》，强调要在全国遴选出100个左右职业教育示范性虚拟仿真实训基地。</w:t>
      </w:r>
    </w:p>
    <w:p w14:paraId="6111512E">
      <w:pPr>
        <w:spacing w:line="440" w:lineRule="exact"/>
        <w:ind w:firstLine="480" w:firstLineChars="200"/>
        <w:rPr>
          <w:rFonts w:ascii="Calibri" w:hAnsi="Calibri" w:eastAsia="宋体" w:cs="Times New Roman"/>
          <w:sz w:val="24"/>
          <w:szCs w:val="24"/>
        </w:rPr>
      </w:pPr>
      <w:r>
        <w:rPr>
          <w:rFonts w:hint="eastAsia" w:ascii="Calibri" w:hAnsi="Calibri" w:eastAsia="宋体" w:cs="Times New Roman"/>
          <w:sz w:val="24"/>
          <w:szCs w:val="24"/>
        </w:rPr>
        <w:t>2020年9月，教育部发布了《关于开展职业教育示范性虚拟仿真实训基地建设的通知》(教职成司函〔2020〕26号)，通知指出：</w:t>
      </w:r>
      <w:r>
        <w:rPr>
          <w:rFonts w:ascii="Calibri" w:hAnsi="Calibri" w:eastAsia="宋体" w:cs="Times New Roman"/>
          <w:sz w:val="24"/>
          <w:szCs w:val="24"/>
        </w:rPr>
        <w:t>随着信息技术的发展</w:t>
      </w:r>
      <w:r>
        <w:rPr>
          <w:rFonts w:hint="eastAsia" w:ascii="Calibri" w:hAnsi="Calibri" w:eastAsia="宋体" w:cs="Times New Roman"/>
          <w:sz w:val="24"/>
          <w:szCs w:val="24"/>
        </w:rPr>
        <w:t>，</w:t>
      </w:r>
      <w:r>
        <w:rPr>
          <w:rFonts w:ascii="Calibri" w:hAnsi="Calibri" w:eastAsia="宋体" w:cs="Times New Roman"/>
          <w:sz w:val="24"/>
          <w:szCs w:val="24"/>
        </w:rPr>
        <w:t>建设职业教育虚拟仿真实训基地</w:t>
      </w:r>
      <w:r>
        <w:rPr>
          <w:rFonts w:hint="eastAsia" w:ascii="Calibri" w:hAnsi="Calibri" w:eastAsia="宋体" w:cs="Times New Roman"/>
          <w:sz w:val="24"/>
          <w:szCs w:val="24"/>
        </w:rPr>
        <w:t>，</w:t>
      </w:r>
      <w:r>
        <w:rPr>
          <w:rFonts w:ascii="Calibri" w:hAnsi="Calibri" w:eastAsia="宋体" w:cs="Times New Roman"/>
          <w:sz w:val="24"/>
          <w:szCs w:val="24"/>
        </w:rPr>
        <w:t>既是改革传统教学育人手段</w:t>
      </w:r>
      <w:r>
        <w:rPr>
          <w:rFonts w:hint="eastAsia" w:ascii="Calibri" w:hAnsi="Calibri" w:eastAsia="宋体" w:cs="Times New Roman"/>
          <w:sz w:val="24"/>
          <w:szCs w:val="24"/>
        </w:rPr>
        <w:t>，</w:t>
      </w:r>
      <w:r>
        <w:rPr>
          <w:rFonts w:ascii="Calibri" w:hAnsi="Calibri" w:eastAsia="宋体" w:cs="Times New Roman"/>
          <w:sz w:val="24"/>
          <w:szCs w:val="24"/>
        </w:rPr>
        <w:t>推进人才培养模式</w:t>
      </w:r>
      <w:r>
        <w:rPr>
          <w:rFonts w:hint="eastAsia" w:ascii="Calibri" w:hAnsi="Calibri" w:eastAsia="宋体" w:cs="Times New Roman"/>
          <w:sz w:val="24"/>
          <w:szCs w:val="24"/>
        </w:rPr>
        <w:t>的迫切需要，也是强化教学、学习、实训相融合的教育教学活动，有效弥补职业教育实训中看不到、进不去、成本高、危险性大等特殊困难的重要措施。</w:t>
      </w:r>
    </w:p>
    <w:p w14:paraId="706436A3">
      <w:pPr>
        <w:spacing w:line="440" w:lineRule="exact"/>
        <w:ind w:firstLine="480" w:firstLineChars="200"/>
        <w:rPr>
          <w:rFonts w:ascii="Calibri" w:hAnsi="Calibri" w:eastAsia="宋体" w:cs="Times New Roman"/>
          <w:sz w:val="24"/>
          <w:szCs w:val="24"/>
        </w:rPr>
      </w:pPr>
      <w:r>
        <w:rPr>
          <w:rFonts w:hint="eastAsia" w:ascii="Calibri" w:hAnsi="Calibri" w:eastAsia="宋体" w:cs="Times New Roman"/>
          <w:sz w:val="24"/>
          <w:szCs w:val="24"/>
        </w:rPr>
        <w:t>2021年8月，教育部科技发展中心制订了《职业教育示范性虚拟仿真实训基地建设指南》(简称《指南》)，明确了示范性虚拟仿真实训基地建设目标原则和建设内容。</w:t>
      </w:r>
    </w:p>
    <w:p w14:paraId="4F90FEC1">
      <w:pPr>
        <w:spacing w:line="440" w:lineRule="exact"/>
        <w:ind w:firstLine="480" w:firstLineChars="200"/>
        <w:rPr>
          <w:rFonts w:ascii="Calibri" w:hAnsi="Calibri" w:eastAsia="宋体" w:cs="Times New Roman"/>
          <w:sz w:val="24"/>
          <w:szCs w:val="24"/>
        </w:rPr>
      </w:pPr>
      <w:r>
        <w:rPr>
          <w:rFonts w:hint="eastAsia" w:ascii="Calibri" w:hAnsi="Calibri" w:eastAsia="宋体" w:cs="Times New Roman"/>
          <w:sz w:val="24"/>
          <w:szCs w:val="24"/>
        </w:rPr>
        <w:t>2023年7月教育部办公厅印发了《关于加快推进现代职业教育体系建设改革重点任务的通知》，将建设职业教育示范性虚拟仿真实训基地作为2023-2025年的重点工作任务，时虚拟仿真实训基地建设将接受重点工作任务跟踪考核。</w:t>
      </w:r>
    </w:p>
    <w:p w14:paraId="088A0F8D">
      <w:pPr>
        <w:spacing w:line="440" w:lineRule="exact"/>
        <w:ind w:firstLine="482" w:firstLineChars="200"/>
        <w:rPr>
          <w:rFonts w:ascii="楷体" w:hAnsi="楷体" w:eastAsia="楷体" w:cs="Times New Roman"/>
          <w:b/>
          <w:sz w:val="24"/>
          <w:szCs w:val="24"/>
        </w:rPr>
      </w:pPr>
      <w:r>
        <w:rPr>
          <w:rFonts w:hint="eastAsia" w:ascii="楷体" w:hAnsi="楷体" w:eastAsia="楷体" w:cs="Times New Roman"/>
          <w:b/>
          <w:sz w:val="24"/>
          <w:szCs w:val="24"/>
        </w:rPr>
        <w:t>2.产业发展需要</w:t>
      </w:r>
    </w:p>
    <w:p w14:paraId="33835B1B">
      <w:pPr>
        <w:spacing w:line="440" w:lineRule="exact"/>
        <w:ind w:firstLine="480" w:firstLineChars="200"/>
        <w:rPr>
          <w:rFonts w:ascii="Calibri" w:hAnsi="Calibri" w:eastAsia="宋体" w:cs="Times New Roman"/>
          <w:sz w:val="24"/>
          <w:szCs w:val="24"/>
        </w:rPr>
      </w:pPr>
      <w:r>
        <w:rPr>
          <w:rFonts w:hint="eastAsia" w:ascii="Calibri" w:hAnsi="Calibri" w:eastAsia="宋体" w:cs="Times New Roman"/>
          <w:sz w:val="24"/>
          <w:szCs w:val="24"/>
        </w:rPr>
        <w:t>汽车工业是国民经济重要支柱产业，汽车制造业增加值约占全部工业增加值的7% ，汽车零售额约占社会消费品零售总额的10%。中国汽车工业协会发布数据，2023年我国汽车产销量首次双双突破3000万辆，创历史新高。其中，新能源汽车产销均突破900万辆，市场占有率超过30% ，汽车出口量达491万辆，成为世界第一大汽车出口国。按照汽车工业发达国家惯例，汽车产能与汽车制造从业人员比例为1：0.6，汽车保有量与直接从事汽车技术服务的人数比例约为30:1。据工信部等三部门印发的《制造业人才发展规划指南》，汽车行业技术人才非常紧缺，未来新能源汽车人才净缺口为103万人，工信部预测，新能源汽车维修领域也将面临80%的人才空缺。产业跃升，人才是关键，汽车产业的变革对汽车人才提出了新的要求，然而目前的人才结构及供给还无法满足汽车产业发展需求。可以预见，在未来十年，汽车技术技能型人才需求旺盛，汽车产业在呼唤加快培养汽车专业人才的步伐。</w:t>
      </w:r>
    </w:p>
    <w:p w14:paraId="514AEE34">
      <w:pPr>
        <w:spacing w:line="440" w:lineRule="exact"/>
        <w:ind w:firstLine="482" w:firstLineChars="200"/>
        <w:rPr>
          <w:rFonts w:ascii="楷体" w:hAnsi="楷体" w:eastAsia="楷体" w:cs="Times New Roman"/>
          <w:b/>
          <w:sz w:val="24"/>
          <w:szCs w:val="24"/>
        </w:rPr>
      </w:pPr>
      <w:r>
        <w:rPr>
          <w:rFonts w:hint="eastAsia" w:ascii="楷体" w:hAnsi="楷体" w:eastAsia="楷体" w:cs="Times New Roman"/>
          <w:b/>
          <w:sz w:val="24"/>
          <w:szCs w:val="24"/>
        </w:rPr>
        <w:t>3.人才需求分析</w:t>
      </w:r>
    </w:p>
    <w:p w14:paraId="42A12119">
      <w:pPr>
        <w:spacing w:line="440" w:lineRule="exact"/>
        <w:ind w:firstLine="480" w:firstLineChars="200"/>
        <w:rPr>
          <w:rFonts w:ascii="Calibri" w:hAnsi="Calibri" w:eastAsia="宋体" w:cs="Times New Roman"/>
          <w:sz w:val="24"/>
          <w:szCs w:val="24"/>
        </w:rPr>
      </w:pPr>
      <w:r>
        <w:rPr>
          <w:rFonts w:hint="eastAsia" w:ascii="Calibri" w:hAnsi="Calibri" w:eastAsia="宋体" w:cs="Times New Roman"/>
          <w:sz w:val="24"/>
          <w:szCs w:val="24"/>
        </w:rPr>
        <w:t>随着汽车市场的发展，汽车服务的人才需求将增大。根据 201年由教育部、劳动和社会保障部等、部委联合公布的《紧缺人才报告》汽修就业前景分析，目前国内汽修人才的缺口至少达到百万，汽车维修技师一直位列技能人才需求的前三名。针对汽车行业蓝领工人用工情况所作的调研显示，汽车零部件行业,有超过一半的企业出现了比较严重的工人短缺情况。从各大招聘网站点击招.</w:t>
      </w:r>
    </w:p>
    <w:p w14:paraId="3A7F9E9D">
      <w:pPr>
        <w:spacing w:line="440" w:lineRule="exact"/>
        <w:ind w:firstLine="482" w:firstLineChars="200"/>
        <w:rPr>
          <w:rFonts w:ascii="楷体" w:hAnsi="楷体" w:eastAsia="楷体" w:cs="Times New Roman"/>
          <w:b/>
          <w:sz w:val="24"/>
          <w:szCs w:val="24"/>
        </w:rPr>
      </w:pPr>
      <w:r>
        <w:rPr>
          <w:rFonts w:hint="eastAsia" w:ascii="楷体" w:hAnsi="楷体" w:eastAsia="楷体" w:cs="Times New Roman"/>
          <w:b/>
          <w:sz w:val="24"/>
          <w:szCs w:val="24"/>
        </w:rPr>
        <w:t>4.专业教学现状</w:t>
      </w:r>
    </w:p>
    <w:p w14:paraId="4CF4C167">
      <w:pPr>
        <w:spacing w:line="440" w:lineRule="exact"/>
        <w:ind w:firstLine="480" w:firstLineChars="200"/>
        <w:rPr>
          <w:rFonts w:ascii="Calibri" w:hAnsi="Calibri" w:eastAsia="宋体" w:cs="Times New Roman"/>
          <w:sz w:val="24"/>
          <w:szCs w:val="24"/>
        </w:rPr>
      </w:pPr>
      <w:r>
        <w:rPr>
          <w:rFonts w:hint="eastAsia" w:ascii="Calibri" w:hAnsi="Calibri" w:eastAsia="宋体" w:cs="Times New Roman"/>
          <w:sz w:val="24"/>
          <w:szCs w:val="24"/>
        </w:rPr>
        <w:t>目前学校汽车专业虽然硬件投入较多，但虛拟现实和人工智能等新一代信息技术在实训教学中的应用水平还有待提高，信息技术和实训设施深度融合不够，实训教学场所的感知性、沉浸性、交互性、构想性、智能性缺乏。教学资源开发与实际应用之间存在一定的差距，教学资源相对较少，数字化教学资源更是匮乏，且缺乏系统性和完整性，无法满足实际教学需求；教学资源开发技术难度高，缺少各种软件和硬件的支持，同时，学校教师开发能力不够，缺乏足够的资源开发技术支撑和专业指导。学校与企业在虚拟仿真教学资源开发方面缺乏有效的合作机制，无法实现资源共享和优势互补，有效解决实训教学过程中的“三高三难”痛点和难点。实训教学中技能目标不明确，实训考核不完善，重课堂教学，轻实践环节教学，教学模式僵化单一，培养方式理论化机械化，实践课在教学计划中所占比例一般偏低，忽视自主学习能力、实践能力及创新能力的培养，人才培养质量难以得到保证。</w:t>
      </w:r>
    </w:p>
    <w:p w14:paraId="64AC7A7C">
      <w:pPr>
        <w:spacing w:line="440" w:lineRule="exact"/>
        <w:ind w:firstLine="482" w:firstLineChars="200"/>
        <w:rPr>
          <w:rFonts w:ascii="黑体" w:hAnsi="黑体" w:eastAsia="黑体"/>
          <w:b/>
          <w:sz w:val="24"/>
          <w:szCs w:val="24"/>
        </w:rPr>
      </w:pPr>
      <w:r>
        <w:rPr>
          <w:rFonts w:hint="eastAsia" w:ascii="黑体" w:hAnsi="黑体" w:eastAsia="黑体"/>
          <w:b/>
          <w:sz w:val="24"/>
          <w:szCs w:val="24"/>
        </w:rPr>
        <w:t>二、建设意义</w:t>
      </w:r>
    </w:p>
    <w:p w14:paraId="47E3E0BB">
      <w:pPr>
        <w:spacing w:line="440" w:lineRule="exact"/>
        <w:ind w:firstLine="482" w:firstLineChars="200"/>
        <w:rPr>
          <w:rFonts w:ascii="楷体" w:hAnsi="楷体" w:eastAsia="楷体" w:cs="Times New Roman"/>
          <w:b/>
          <w:sz w:val="24"/>
          <w:szCs w:val="24"/>
        </w:rPr>
      </w:pPr>
      <w:bookmarkStart w:id="0" w:name="_Toc3580"/>
      <w:bookmarkStart w:id="1" w:name="_Toc3652"/>
      <w:r>
        <w:rPr>
          <w:rFonts w:hint="eastAsia" w:ascii="楷体" w:hAnsi="楷体" w:eastAsia="楷体" w:cs="Times New Roman"/>
          <w:b/>
          <w:sz w:val="24"/>
          <w:szCs w:val="24"/>
        </w:rPr>
        <w:t>1.适应现代职教高质量发展的需要</w:t>
      </w:r>
      <w:bookmarkEnd w:id="0"/>
      <w:bookmarkEnd w:id="1"/>
    </w:p>
    <w:p w14:paraId="0C313F2D">
      <w:pPr>
        <w:spacing w:line="440" w:lineRule="exact"/>
        <w:ind w:firstLine="480" w:firstLineChars="200"/>
        <w:rPr>
          <w:rFonts w:ascii="Calibri" w:hAnsi="Calibri" w:eastAsia="宋体" w:cs="Times New Roman"/>
          <w:sz w:val="24"/>
          <w:szCs w:val="24"/>
        </w:rPr>
      </w:pPr>
      <w:r>
        <w:rPr>
          <w:rFonts w:hint="eastAsia" w:ascii="Calibri" w:hAnsi="Calibri" w:eastAsia="宋体" w:cs="Times New Roman"/>
          <w:sz w:val="24"/>
          <w:szCs w:val="24"/>
        </w:rPr>
        <w:t>中共中央办公厅、国务院办公厅印发《关于推动现代职业教育高质量发展的意见》主要目标指出：职业教育到2025年，类型特色更加鲜明，现代职业教育体系基本建成，技能型社会建设全面推进，办学布局更加优化，办学条件大幅改善，职业教育吸引力和培养质量显著提高，到2035年，职业教育整体水平进入世界前列，技能型社会基本建成，技术技能人才社会地位大幅提升，职业教育供给与经济社会发展需求高度匹配，在全面建设社会主义现代化国家中的作用显著增强。因此，加强实训基地建设是职业院校适应职业教育高质量发展，培养适应现代化建设需要的技术型、应用型专门人才的关键。</w:t>
      </w:r>
    </w:p>
    <w:p w14:paraId="585161A3">
      <w:pPr>
        <w:spacing w:line="440" w:lineRule="exact"/>
        <w:ind w:firstLine="482" w:firstLineChars="200"/>
        <w:rPr>
          <w:rFonts w:ascii="楷体" w:hAnsi="楷体" w:eastAsia="楷体" w:cs="Times New Roman"/>
          <w:b/>
          <w:sz w:val="24"/>
          <w:szCs w:val="24"/>
        </w:rPr>
      </w:pPr>
      <w:bookmarkStart w:id="2" w:name="_Toc437"/>
      <w:bookmarkStart w:id="3" w:name="_Toc29892"/>
      <w:r>
        <w:rPr>
          <w:rFonts w:hint="eastAsia" w:ascii="楷体" w:hAnsi="楷体" w:eastAsia="楷体" w:cs="Times New Roman"/>
          <w:b/>
          <w:sz w:val="24"/>
          <w:szCs w:val="24"/>
        </w:rPr>
        <w:t>2.</w:t>
      </w:r>
      <w:bookmarkEnd w:id="2"/>
      <w:bookmarkEnd w:id="3"/>
      <w:r>
        <w:rPr>
          <w:rFonts w:hint="eastAsia" w:ascii="楷体" w:hAnsi="楷体" w:eastAsia="楷体" w:cs="Times New Roman"/>
          <w:b/>
          <w:sz w:val="24"/>
          <w:szCs w:val="24"/>
        </w:rPr>
        <w:t>服务地方汽车产业发展的需要</w:t>
      </w:r>
    </w:p>
    <w:p w14:paraId="451B7E36">
      <w:pPr>
        <w:spacing w:line="440" w:lineRule="exact"/>
        <w:ind w:firstLine="480" w:firstLineChars="200"/>
        <w:rPr>
          <w:rFonts w:ascii="Calibri" w:hAnsi="Calibri" w:eastAsia="宋体" w:cs="Times New Roman"/>
          <w:sz w:val="24"/>
          <w:szCs w:val="24"/>
        </w:rPr>
      </w:pPr>
      <w:r>
        <w:rPr>
          <w:rFonts w:hint="eastAsia" w:ascii="Calibri" w:hAnsi="Calibri" w:eastAsia="宋体" w:cs="Times New Roman"/>
          <w:sz w:val="24"/>
          <w:szCs w:val="24"/>
        </w:rPr>
        <w:t>山东省汽车工业基础雄厚，聚集了一批整车制造及零部件配套企业，初步构建了以整车骨干企业为主体，以动力系统、配套件为两翼的汽车产业发展格局。总体来看,我省以传统汽车工业为支撑的新能源汽车产业将驶入高速发展阶段。</w:t>
      </w:r>
      <w:r>
        <w:rPr>
          <w:rFonts w:hint="eastAsia" w:asciiTheme="minorEastAsia" w:hAnsiTheme="minorEastAsia"/>
          <w:sz w:val="24"/>
          <w:szCs w:val="24"/>
        </w:rPr>
        <w:t>经调研目前山东技师学院、济宁职业技术学院</w:t>
      </w:r>
      <w:r>
        <w:rPr>
          <w:rFonts w:hint="eastAsia" w:cs="宋体" w:asciiTheme="minorEastAsia" w:hAnsiTheme="minorEastAsia"/>
          <w:sz w:val="24"/>
          <w:szCs w:val="24"/>
        </w:rPr>
        <w:t>、山东水利职业学院、山东工业技师学院、滨州市渤海职业技术学校、日照技师学院、青岛工程职业技术学院</w:t>
      </w:r>
      <w:r>
        <w:rPr>
          <w:rFonts w:hint="eastAsia" w:asciiTheme="minorEastAsia" w:hAnsiTheme="minorEastAsia"/>
          <w:sz w:val="24"/>
          <w:szCs w:val="24"/>
        </w:rPr>
        <w:t>等</w:t>
      </w:r>
      <w:r>
        <w:rPr>
          <w:rFonts w:hint="eastAsia" w:cs="宋体" w:asciiTheme="minorEastAsia" w:hAnsiTheme="minorEastAsia"/>
          <w:sz w:val="24"/>
          <w:szCs w:val="24"/>
        </w:rPr>
        <w:t>都</w:t>
      </w:r>
      <w:r>
        <w:rPr>
          <w:rFonts w:hint="eastAsia" w:asciiTheme="minorEastAsia" w:hAnsiTheme="minorEastAsia"/>
          <w:sz w:val="24"/>
          <w:szCs w:val="24"/>
        </w:rPr>
        <w:t>采购同系列或者类似的汽车仿真教学软件</w:t>
      </w:r>
      <w:r>
        <w:rPr>
          <w:rFonts w:hint="eastAsia" w:cs="___WRD_EMBED_SUB_50" w:asciiTheme="minorEastAsia" w:hAnsiTheme="minorEastAsia"/>
          <w:sz w:val="24"/>
          <w:szCs w:val="24"/>
        </w:rPr>
        <w:t>，</w:t>
      </w:r>
      <w:r>
        <w:rPr>
          <w:rFonts w:hint="eastAsia" w:ascii="Calibri" w:hAnsi="Calibri" w:eastAsia="宋体" w:cs="Times New Roman"/>
          <w:sz w:val="24"/>
          <w:szCs w:val="24"/>
        </w:rPr>
        <w:t>随着汽车产销量的不断增加、市场保有量的不断扩容，无论在设计生产制造环节还是在售后服务环节，汽车专业人才需求会逐渐加大。末来几年，我市汽车维修企业有很多从业人员缺口，尤其是从事汽车维修基础性工作的人员(俗称汽车护士)需求更是巨大，这为我校做大、做强、做精汽车专业，大力发展汽修职业技能培训提供了迫切需求。</w:t>
      </w:r>
    </w:p>
    <w:p w14:paraId="4AC5A8D8">
      <w:pPr>
        <w:spacing w:line="440" w:lineRule="exact"/>
        <w:ind w:firstLine="482" w:firstLineChars="200"/>
        <w:rPr>
          <w:rFonts w:ascii="楷体" w:hAnsi="楷体" w:eastAsia="楷体" w:cs="Times New Roman"/>
          <w:b/>
          <w:sz w:val="24"/>
          <w:szCs w:val="24"/>
        </w:rPr>
      </w:pPr>
      <w:bookmarkStart w:id="4" w:name="_Toc5169"/>
      <w:bookmarkStart w:id="5" w:name="_Toc26160"/>
      <w:r>
        <w:rPr>
          <w:rFonts w:hint="eastAsia" w:ascii="楷体" w:hAnsi="楷体" w:eastAsia="楷体" w:cs="Times New Roman"/>
          <w:b/>
          <w:sz w:val="24"/>
          <w:szCs w:val="24"/>
        </w:rPr>
        <w:t>3.加强学校汽车专业建设的</w:t>
      </w:r>
      <w:bookmarkEnd w:id="4"/>
      <w:bookmarkEnd w:id="5"/>
      <w:r>
        <w:rPr>
          <w:rFonts w:hint="eastAsia" w:ascii="楷体" w:hAnsi="楷体" w:eastAsia="楷体" w:cs="Times New Roman"/>
          <w:b/>
          <w:sz w:val="24"/>
          <w:szCs w:val="24"/>
        </w:rPr>
        <w:t>需要</w:t>
      </w:r>
    </w:p>
    <w:p w14:paraId="1BEB4E66">
      <w:pPr>
        <w:spacing w:line="440" w:lineRule="exact"/>
        <w:ind w:firstLine="480" w:firstLineChars="200"/>
        <w:rPr>
          <w:rFonts w:ascii="Calibri" w:hAnsi="Calibri" w:eastAsia="宋体" w:cs="Times New Roman"/>
          <w:sz w:val="24"/>
          <w:szCs w:val="24"/>
        </w:rPr>
      </w:pPr>
      <w:r>
        <w:rPr>
          <w:rFonts w:hint="eastAsia" w:ascii="Calibri" w:hAnsi="Calibri" w:eastAsia="宋体" w:cs="Times New Roman"/>
          <w:sz w:val="24"/>
          <w:szCs w:val="24"/>
        </w:rPr>
        <w:t>我校开办汽车专业已有一定历史，经过多年的发展已初具规模，在省内外有一定影响力。随着学校创建国家示范性虚拟仿真实训基地和“双优”建设及深化教学模式改革，我校汽车类专业必须向“专、特、优、精、强”方向发展，实训基地也将承担对外展示、产教融合、社会服务、大赛集训、科普体验等更多的职能。因此，加强汽车类专业实训基地升级改造建设，构建具有感知性、沉浸性、交互性、构想性、智能性的虛拟仿真实训教学场所，形成真实或仿真的职业环境，是紧跟汽车产业科技进步，培养新时代汽车类专业所需要人才的必然要求。</w:t>
      </w:r>
    </w:p>
    <w:p w14:paraId="2D2B500F">
      <w:pPr>
        <w:spacing w:line="440" w:lineRule="exact"/>
        <w:ind w:firstLine="482" w:firstLineChars="200"/>
        <w:rPr>
          <w:rFonts w:ascii="楷体" w:hAnsi="楷体" w:eastAsia="楷体" w:cs="Times New Roman"/>
          <w:b/>
          <w:sz w:val="24"/>
          <w:szCs w:val="24"/>
        </w:rPr>
      </w:pPr>
      <w:r>
        <w:rPr>
          <w:rFonts w:hint="eastAsia" w:ascii="楷体" w:hAnsi="楷体" w:eastAsia="楷体" w:cs="Times New Roman"/>
          <w:b/>
          <w:sz w:val="24"/>
          <w:szCs w:val="24"/>
        </w:rPr>
        <w:t>4.深化汽车专业教学改革的需要</w:t>
      </w:r>
    </w:p>
    <w:p w14:paraId="71AB2158">
      <w:pPr>
        <w:spacing w:line="360" w:lineRule="auto"/>
        <w:ind w:firstLine="480" w:firstLineChars="200"/>
        <w:rPr>
          <w:rFonts w:ascii="Calibri" w:hAnsi="Calibri" w:eastAsia="宋体" w:cs="Times New Roman"/>
          <w:color w:val="FF0000"/>
          <w:sz w:val="24"/>
          <w:szCs w:val="24"/>
        </w:rPr>
      </w:pPr>
      <w:r>
        <w:rPr>
          <w:rFonts w:hint="eastAsia" w:ascii="Calibri" w:hAnsi="Calibri" w:eastAsia="宋体" w:cs="Times New Roman"/>
          <w:sz w:val="24"/>
          <w:szCs w:val="24"/>
        </w:rPr>
        <w:t>完善的实训环境可以提供理虚实一体化教学模式实施的场所和氛围，使得专业教学能真正实现离开传统的教室课堂，抛弃黑板上开汽车的弊端。汽车类专业涉及课程很多，相应的实训项目也较多，许多项目涉及到的结构和原理，难以用语言精准描述，操作过程也较为复杂，专业教学开展存在很多技术难点和操作危险性，如强电、高压操作对教学实训安全保障提出更高要求。同时，学生实训操作不规范、不标准，导致设备损耗较为严重，学校实训教学硬件设备投入大。因此采取虚拟仿真技术可以有效解决本专业教学过程中“三高三难”的实训难题，教学更为形象，有助于提高学生学习兴趣和动手实践能力，推进人才培养模式创新。</w:t>
      </w:r>
      <w:r>
        <w:rPr>
          <w:rFonts w:hint="eastAsia" w:ascii="Calibri" w:hAnsi="Calibri" w:eastAsia="宋体" w:cs="Times New Roman"/>
          <w:color w:val="000000" w:themeColor="text1"/>
          <w:sz w:val="24"/>
          <w:szCs w:val="24"/>
          <w14:textFill>
            <w14:solidFill>
              <w14:schemeClr w14:val="tx1"/>
            </w14:solidFill>
          </w14:textFill>
        </w:rPr>
        <w:t>同时，可</w:t>
      </w:r>
      <w:r>
        <w:rPr>
          <w:rFonts w:hint="eastAsia" w:ascii="宋体" w:hAnsi="宋体" w:eastAsia="宋体" w:cs="Arial"/>
          <w:color w:val="000000" w:themeColor="text1"/>
          <w:kern w:val="0"/>
          <w:sz w:val="24"/>
          <w:szCs w:val="24"/>
          <w:lang w:val="zh-CN"/>
          <w14:textFill>
            <w14:solidFill>
              <w14:schemeClr w14:val="tx1"/>
            </w14:solidFill>
          </w14:textFill>
        </w:rPr>
        <w:t>实现多种体验功能，使科普、生活、学习、娱乐融为一体，让学生在互动体验环境中培养学生职业兴趣，寻找适切职业方向，提升学生综合素质。</w:t>
      </w:r>
    </w:p>
    <w:p w14:paraId="4D2B1B43">
      <w:pPr>
        <w:spacing w:line="440" w:lineRule="exact"/>
        <w:ind w:firstLine="482" w:firstLineChars="200"/>
        <w:rPr>
          <w:rFonts w:ascii="楷体" w:hAnsi="楷体" w:eastAsia="楷体" w:cs="Times New Roman"/>
          <w:b/>
          <w:sz w:val="24"/>
          <w:szCs w:val="24"/>
        </w:rPr>
      </w:pPr>
      <w:r>
        <w:rPr>
          <w:rFonts w:hint="eastAsia" w:ascii="楷体" w:hAnsi="楷体" w:eastAsia="楷体" w:cs="Times New Roman"/>
          <w:b/>
          <w:sz w:val="24"/>
          <w:szCs w:val="24"/>
        </w:rPr>
        <w:t>5.提升专业教师研发能力的需要</w:t>
      </w:r>
    </w:p>
    <w:p w14:paraId="09C1C192">
      <w:pPr>
        <w:spacing w:line="440" w:lineRule="exact"/>
        <w:ind w:firstLine="480" w:firstLineChars="200"/>
        <w:rPr>
          <w:rFonts w:ascii="Calibri" w:hAnsi="Calibri" w:eastAsia="宋体" w:cs="Times New Roman"/>
          <w:sz w:val="24"/>
          <w:szCs w:val="24"/>
        </w:rPr>
      </w:pPr>
      <w:r>
        <w:rPr>
          <w:rFonts w:hint="eastAsia" w:ascii="Calibri" w:hAnsi="Calibri" w:eastAsia="宋体" w:cs="Times New Roman"/>
          <w:sz w:val="24"/>
          <w:szCs w:val="24"/>
        </w:rPr>
        <w:t>虚拟仿真实训基地不仅是培养高素质、技能复合型紧缺人才必不可少的保障，也是职业院校教师专业实践能力和研发能力培养的重要平台。通过参与理虚实一体化环境、资源建设，在改善实训教学条件的同时，也改善了教师的科研条件，教师利用实训基地的设备、资源，参与开发和持续完善虚拟仿真实训资源，开展虚拟仿真实训教学设计和虚拟仿真实训教学模式研究，有效地提高教学研发能力和资源开发能力。同时，学校实践性教学体系的完善，需要校外引进虛拟现实企业工作经历和丰富虚拟现实软件开发经验的技术骨干担任虚拟现实技术应用带头人，对教师进行全面的虚拟现实软件设计开发培训和专业指导，弥补专业技术经验不足，更新完善知识结构，优化了学校教师队伍结构，从而提高整体教学水平。</w:t>
      </w:r>
    </w:p>
    <w:p w14:paraId="692BA48D">
      <w:pPr>
        <w:spacing w:line="440" w:lineRule="exact"/>
        <w:ind w:firstLine="482" w:firstLineChars="200"/>
        <w:rPr>
          <w:rFonts w:ascii="黑体" w:hAnsi="黑体" w:eastAsia="黑体"/>
          <w:b/>
          <w:sz w:val="24"/>
          <w:szCs w:val="24"/>
        </w:rPr>
      </w:pPr>
      <w:r>
        <w:rPr>
          <w:rFonts w:hint="eastAsia" w:ascii="黑体" w:hAnsi="黑体" w:eastAsia="黑体"/>
          <w:b/>
          <w:sz w:val="24"/>
          <w:szCs w:val="24"/>
        </w:rPr>
        <w:t>三、建设思路</w:t>
      </w:r>
    </w:p>
    <w:p w14:paraId="4A549CFF">
      <w:pPr>
        <w:spacing w:line="440" w:lineRule="exact"/>
        <w:ind w:firstLine="480" w:firstLineChars="200"/>
        <w:rPr>
          <w:rFonts w:ascii="Calibri" w:hAnsi="Calibri" w:eastAsia="宋体" w:cs="Times New Roman"/>
          <w:sz w:val="24"/>
          <w:szCs w:val="24"/>
        </w:rPr>
      </w:pPr>
      <w:r>
        <w:rPr>
          <w:rFonts w:hint="eastAsia" w:ascii="Calibri" w:hAnsi="Calibri" w:eastAsia="宋体" w:cs="Times New Roman"/>
          <w:sz w:val="24"/>
          <w:szCs w:val="24"/>
        </w:rPr>
        <w:t>基地建设从“三教改革”基本点出发，遵循理虚实相结合的一体化设计理念，基于“教学、实训、培训、科研、竞赛、科普”的功能定位，按照“完善现有、提升质量、保持特色、争创一流”的建设思路，充分利用现有专业实训基地建设基础，建设符合要求并满足需求的汽车类专业虚拟仿真实训教学场所，校企合作开发虚拟仿真实训资源，打造具有科普、体验、展示功能的体验中心，增强实训教学与企业岗位实践的吻合度。</w:t>
      </w:r>
    </w:p>
    <w:p w14:paraId="2B17D26E">
      <w:pPr>
        <w:spacing w:line="440" w:lineRule="exact"/>
        <w:ind w:firstLine="482" w:firstLineChars="200"/>
        <w:rPr>
          <w:rFonts w:ascii="Calibri" w:hAnsi="Calibri" w:eastAsia="宋体" w:cs="Times New Roman"/>
          <w:sz w:val="24"/>
          <w:szCs w:val="24"/>
        </w:rPr>
      </w:pPr>
      <w:r>
        <w:rPr>
          <w:rFonts w:hint="eastAsia" w:ascii="楷体" w:hAnsi="楷体" w:eastAsia="楷体" w:cs="Times New Roman"/>
          <w:b/>
          <w:sz w:val="24"/>
          <w:szCs w:val="24"/>
        </w:rPr>
        <w:t>1.统筹规划，加强顶层设计。</w:t>
      </w:r>
      <w:r>
        <w:rPr>
          <w:rFonts w:hint="eastAsia" w:ascii="Calibri" w:hAnsi="Calibri" w:eastAsia="宋体" w:cs="Times New Roman"/>
          <w:sz w:val="24"/>
          <w:szCs w:val="24"/>
        </w:rPr>
        <w:t>按照“完善配套、突出重点、分步实施、避免重复”的原则，重点加强理虚实一体化环境、资源、文化建设，打造汽车类专业虛拟仿真实训基地。</w:t>
      </w:r>
    </w:p>
    <w:p w14:paraId="4BF0A019">
      <w:pPr>
        <w:spacing w:line="440" w:lineRule="exact"/>
        <w:ind w:firstLine="482" w:firstLineChars="200"/>
        <w:rPr>
          <w:rFonts w:ascii="Calibri" w:hAnsi="Calibri" w:eastAsia="宋体" w:cs="Times New Roman"/>
          <w:sz w:val="24"/>
          <w:szCs w:val="24"/>
        </w:rPr>
      </w:pPr>
      <w:r>
        <w:rPr>
          <w:rFonts w:hint="eastAsia" w:ascii="楷体" w:hAnsi="楷体" w:eastAsia="楷体" w:cs="Times New Roman"/>
          <w:b/>
          <w:sz w:val="24"/>
          <w:szCs w:val="24"/>
        </w:rPr>
        <w:t>2.虚实结合，体现实用功能。</w:t>
      </w:r>
      <w:r>
        <w:rPr>
          <w:rFonts w:hint="eastAsia" w:ascii="Calibri" w:hAnsi="Calibri" w:eastAsia="宋体" w:cs="Times New Roman"/>
          <w:sz w:val="24"/>
          <w:szCs w:val="24"/>
        </w:rPr>
        <w:t>聚焦汽车专业实训教学中的难点痛点，通过虚拟仿真、虚实结合的技术手段，配置虚拟仿真实训设备，搭建虚拟仿真实训系统，建设符合要求并适应专业教学的虛拟仿真实训教学场所，有效解决实训教学过程中的“三高三难”痛点和难点，升级打造集教学、实训、培训、科研、竞赛、科普等功能于一体的综合性实训基地。</w:t>
      </w:r>
    </w:p>
    <w:p w14:paraId="693ACCA0">
      <w:pPr>
        <w:spacing w:line="440" w:lineRule="exact"/>
        <w:ind w:firstLine="482" w:firstLineChars="200"/>
        <w:rPr>
          <w:rFonts w:ascii="Calibri" w:hAnsi="Calibri" w:eastAsia="宋体" w:cs="Times New Roman"/>
          <w:sz w:val="24"/>
          <w:szCs w:val="24"/>
        </w:rPr>
      </w:pPr>
      <w:r>
        <w:rPr>
          <w:rFonts w:hint="eastAsia" w:ascii="楷体" w:hAnsi="楷体" w:eastAsia="楷体" w:cs="Times New Roman"/>
          <w:b/>
          <w:sz w:val="24"/>
          <w:szCs w:val="24"/>
        </w:rPr>
        <w:t>3.满足需求，服务教学改革。</w:t>
      </w:r>
      <w:r>
        <w:rPr>
          <w:rFonts w:hint="eastAsia" w:ascii="Calibri" w:hAnsi="Calibri" w:eastAsia="宋体" w:cs="Times New Roman"/>
          <w:sz w:val="24"/>
          <w:szCs w:val="24"/>
        </w:rPr>
        <w:t>根据学校人才培养方案中的实训课程教学需要和教学质量提升，开发相应虚拟仿真实训资源，营造企业真实工作情境的教学环境，对接职场化要求与评价，实施理实一体化项目教学、情境教学，深化理虚实一体化教学模式改革。</w:t>
      </w:r>
    </w:p>
    <w:p w14:paraId="0FC90566">
      <w:pPr>
        <w:spacing w:line="440" w:lineRule="exact"/>
        <w:ind w:firstLine="482" w:firstLineChars="200"/>
        <w:rPr>
          <w:rFonts w:ascii="Calibri" w:hAnsi="Calibri" w:eastAsia="宋体" w:cs="Times New Roman"/>
          <w:sz w:val="24"/>
          <w:szCs w:val="24"/>
        </w:rPr>
      </w:pPr>
      <w:r>
        <w:rPr>
          <w:rFonts w:hint="eastAsia" w:ascii="楷体" w:hAnsi="楷体" w:eastAsia="楷体" w:cs="Times New Roman"/>
          <w:b/>
          <w:sz w:val="24"/>
          <w:szCs w:val="24"/>
        </w:rPr>
        <w:t>4.产教融合，校企合作开发。</w:t>
      </w:r>
      <w:r>
        <w:rPr>
          <w:rFonts w:hint="eastAsia" w:ascii="Calibri" w:hAnsi="Calibri" w:eastAsia="宋体" w:cs="Times New Roman"/>
          <w:sz w:val="24"/>
          <w:szCs w:val="24"/>
        </w:rPr>
        <w:t>深化产教融合，确立校企联动、共建共享机制，依托行业、企业等，聚集优势资源，实现优势互补，共同开发建设虚拟仿真实训资源，保证优质虚拟仿真实训资源的开放共享和持续应用，提高其利用率和应用效益，满足汽车产业发展人才培养与提升需求。</w:t>
      </w:r>
    </w:p>
    <w:p w14:paraId="2DE0C36B">
      <w:pPr>
        <w:spacing w:line="440" w:lineRule="exact"/>
        <w:ind w:firstLine="482" w:firstLineChars="200"/>
        <w:rPr>
          <w:rFonts w:ascii="黑体" w:hAnsi="黑体" w:eastAsia="黑体"/>
          <w:b/>
          <w:sz w:val="24"/>
          <w:szCs w:val="24"/>
        </w:rPr>
      </w:pPr>
      <w:r>
        <w:rPr>
          <w:rFonts w:hint="eastAsia" w:ascii="黑体" w:hAnsi="黑体" w:eastAsia="黑体"/>
          <w:b/>
          <w:sz w:val="24"/>
          <w:szCs w:val="24"/>
        </w:rPr>
        <w:t>四、建设目标</w:t>
      </w:r>
    </w:p>
    <w:p w14:paraId="22B59D8A">
      <w:pPr>
        <w:spacing w:line="440" w:lineRule="exact"/>
        <w:ind w:firstLine="480" w:firstLineChars="200"/>
        <w:rPr>
          <w:rFonts w:ascii="Calibri" w:hAnsi="Calibri" w:eastAsia="宋体" w:cs="Times New Roman"/>
          <w:sz w:val="24"/>
          <w:szCs w:val="24"/>
        </w:rPr>
      </w:pPr>
      <w:r>
        <w:rPr>
          <w:rFonts w:hint="eastAsia" w:ascii="Calibri" w:hAnsi="Calibri" w:eastAsia="宋体" w:cs="Times New Roman"/>
          <w:sz w:val="24"/>
          <w:szCs w:val="24"/>
        </w:rPr>
        <w:t>紧贴汽车产业发展需求和人才培养需要，遵循“标准先进化、功能完善化、布局集成化”的建设要求，以硬件完善、功能齐全、技术先进、资源丰富为目标，按照功能定位准确、区域设置合理、包含元素全面等合理进行规划，重点加强虚拟仿真实训环境建设、虚拟仿真实训资源建设和虚拟仿真实训教学场所文化建设，从根本上解决 “三高三难”的实训教学难点和重点，建成实训功能齐全、教学资源丰富、实训模式新颖、教学效果显著、引领专业群发展，实现</w:t>
      </w:r>
      <w:r>
        <w:rPr>
          <w:rFonts w:ascii="Calibri" w:hAnsi="Calibri" w:eastAsia="宋体" w:cs="Times New Roman"/>
          <w:sz w:val="24"/>
          <w:szCs w:val="24"/>
        </w:rPr>
        <w:t>教学、实训、科普、体验、培训、大赛、鉴定、科研八大功能，</w:t>
      </w:r>
      <w:r>
        <w:rPr>
          <w:rFonts w:hint="eastAsia" w:ascii="Calibri" w:hAnsi="Calibri" w:eastAsia="宋体" w:cs="Times New Roman"/>
          <w:sz w:val="24"/>
          <w:szCs w:val="24"/>
        </w:rPr>
        <w:t>最终将基地打造成新能源汽车虚拟仿真实训中心、汽车运用与维修虚拟仿真实训中心、汽车专业虚拟仿真实训资源研创中心、产教融合中心、技能大赛集训中心、汽车</w:t>
      </w:r>
      <w:r>
        <w:rPr>
          <w:rFonts w:ascii="Calibri" w:hAnsi="Calibri" w:eastAsia="宋体" w:cs="Times New Roman"/>
          <w:sz w:val="24"/>
          <w:szCs w:val="24"/>
        </w:rPr>
        <w:t>技能鉴定中心、社会培训中心</w:t>
      </w:r>
      <w:r>
        <w:rPr>
          <w:rFonts w:hint="eastAsia" w:ascii="Calibri" w:hAnsi="Calibri" w:eastAsia="宋体" w:cs="Times New Roman"/>
          <w:sz w:val="24"/>
          <w:szCs w:val="24"/>
        </w:rPr>
        <w:t>、职业科普体验中心，整个基地成为学校对外展示窗口，为推动现代职业教育高质量发展增效赋能。</w:t>
      </w:r>
    </w:p>
    <w:p w14:paraId="2C697D6B">
      <w:pPr>
        <w:spacing w:line="440" w:lineRule="exact"/>
        <w:ind w:firstLine="482" w:firstLineChars="200"/>
        <w:rPr>
          <w:rFonts w:ascii="黑体" w:hAnsi="黑体" w:eastAsia="黑体"/>
          <w:b/>
          <w:sz w:val="24"/>
          <w:szCs w:val="24"/>
        </w:rPr>
      </w:pPr>
      <w:r>
        <w:rPr>
          <w:rFonts w:hint="eastAsia" w:ascii="黑体" w:hAnsi="黑体" w:eastAsia="黑体"/>
          <w:b/>
          <w:sz w:val="24"/>
          <w:szCs w:val="24"/>
        </w:rPr>
        <w:t>五</w:t>
      </w:r>
      <w:r>
        <w:rPr>
          <w:rFonts w:ascii="黑体" w:hAnsi="黑体" w:eastAsia="黑体"/>
          <w:b/>
          <w:sz w:val="24"/>
          <w:szCs w:val="24"/>
        </w:rPr>
        <w:t>、功能特色</w:t>
      </w:r>
    </w:p>
    <w:p w14:paraId="65FD33E2">
      <w:pPr>
        <w:spacing w:line="440" w:lineRule="exact"/>
        <w:ind w:firstLine="480" w:firstLineChars="200"/>
        <w:rPr>
          <w:rFonts w:ascii="黑体" w:hAnsi="黑体" w:eastAsia="黑体"/>
          <w:b/>
          <w:sz w:val="24"/>
          <w:szCs w:val="24"/>
        </w:rPr>
      </w:pPr>
      <w:r>
        <w:rPr>
          <w:rFonts w:ascii="Calibri" w:hAnsi="Calibri" w:eastAsia="宋体" w:cs="Times New Roman"/>
          <w:sz w:val="24"/>
          <w:szCs w:val="24"/>
        </w:rPr>
        <w:t>项目建设以解决一体化教学中的痛点难点为核心，具有以下功能特色：</w:t>
      </w:r>
    </w:p>
    <w:p w14:paraId="3DBC3FEA">
      <w:pPr>
        <w:spacing w:line="440" w:lineRule="exact"/>
        <w:ind w:firstLine="482" w:firstLineChars="200"/>
        <w:rPr>
          <w:rFonts w:ascii="Calibri" w:hAnsi="Calibri" w:eastAsia="宋体" w:cs="Times New Roman"/>
          <w:sz w:val="24"/>
          <w:szCs w:val="24"/>
        </w:rPr>
      </w:pPr>
      <w:r>
        <w:rPr>
          <w:rFonts w:ascii="楷体" w:hAnsi="楷体" w:eastAsia="楷体" w:cs="Times New Roman"/>
          <w:b/>
          <w:sz w:val="24"/>
          <w:szCs w:val="24"/>
        </w:rPr>
        <w:t>1.可以解决建设过程中的三高三难（高投入、高风险、高损耗、难实施、难再现、难观摩）问题</w:t>
      </w:r>
      <w:r>
        <w:rPr>
          <w:rFonts w:ascii="Calibri" w:hAnsi="Calibri" w:eastAsia="宋体" w:cs="Times New Roman"/>
          <w:sz w:val="24"/>
          <w:szCs w:val="24"/>
        </w:rPr>
        <w:t>：整体方案</w:t>
      </w:r>
      <w:r>
        <w:rPr>
          <w:rFonts w:hint="eastAsia" w:ascii="Calibri" w:hAnsi="Calibri" w:eastAsia="宋体" w:cs="Times New Roman"/>
          <w:sz w:val="24"/>
          <w:szCs w:val="24"/>
        </w:rPr>
        <w:t>依托于</w:t>
      </w:r>
      <w:r>
        <w:rPr>
          <w:rFonts w:ascii="Calibri" w:hAnsi="Calibri" w:eastAsia="宋体" w:cs="Times New Roman"/>
          <w:sz w:val="24"/>
          <w:szCs w:val="24"/>
        </w:rPr>
        <w:t>现有的实训车辆</w:t>
      </w:r>
      <w:r>
        <w:rPr>
          <w:rFonts w:hint="eastAsia" w:ascii="Calibri" w:hAnsi="Calibri" w:eastAsia="宋体" w:cs="Times New Roman"/>
          <w:sz w:val="24"/>
          <w:szCs w:val="24"/>
        </w:rPr>
        <w:t>设备</w:t>
      </w:r>
      <w:r>
        <w:rPr>
          <w:rFonts w:ascii="Calibri" w:hAnsi="Calibri" w:eastAsia="宋体" w:cs="Times New Roman"/>
          <w:sz w:val="24"/>
          <w:szCs w:val="24"/>
        </w:rPr>
        <w:t>，各个工作站采用一体化的实训系统，软硬件结合，虚实互补，</w:t>
      </w:r>
      <w:r>
        <w:rPr>
          <w:rFonts w:hint="eastAsia" w:ascii="Calibri" w:hAnsi="Calibri" w:eastAsia="宋体" w:cs="Times New Roman"/>
          <w:sz w:val="24"/>
          <w:szCs w:val="24"/>
        </w:rPr>
        <w:t>可以实现真正意义上的理虚实一体，</w:t>
      </w:r>
      <w:r>
        <w:rPr>
          <w:rFonts w:ascii="Calibri" w:hAnsi="Calibri" w:eastAsia="宋体" w:cs="Times New Roman"/>
          <w:sz w:val="24"/>
          <w:szCs w:val="24"/>
        </w:rPr>
        <w:t>既提高了教学效率，又解决</w:t>
      </w:r>
      <w:bookmarkStart w:id="6" w:name="br1_11"/>
      <w:bookmarkEnd w:id="6"/>
      <w:r>
        <w:rPr>
          <w:rFonts w:ascii="Calibri" w:hAnsi="Calibri" w:eastAsia="宋体" w:cs="Times New Roman"/>
          <w:sz w:val="24"/>
          <w:szCs w:val="24"/>
        </w:rPr>
        <w:t>了上述问题；</w:t>
      </w:r>
    </w:p>
    <w:p w14:paraId="79ECD38A">
      <w:pPr>
        <w:spacing w:line="440" w:lineRule="exact"/>
        <w:ind w:firstLine="482" w:firstLineChars="200"/>
        <w:rPr>
          <w:rFonts w:ascii="Calibri" w:hAnsi="Calibri" w:eastAsia="宋体" w:cs="Times New Roman"/>
          <w:sz w:val="24"/>
          <w:szCs w:val="24"/>
        </w:rPr>
      </w:pPr>
      <w:r>
        <w:rPr>
          <w:rFonts w:ascii="楷体" w:hAnsi="楷体" w:eastAsia="楷体" w:cs="Times New Roman"/>
          <w:b/>
          <w:sz w:val="24"/>
          <w:szCs w:val="24"/>
        </w:rPr>
        <w:t>2.可以解决教学过程中的资源开发难的问题：</w:t>
      </w:r>
      <w:r>
        <w:rPr>
          <w:rFonts w:ascii="Calibri" w:hAnsi="Calibri" w:eastAsia="宋体" w:cs="Times New Roman"/>
          <w:sz w:val="24"/>
          <w:szCs w:val="24"/>
        </w:rPr>
        <w:t>整体方案中课程资源部分计划采用企业和学校共同开发，企业可以在视频、动画、仿真、平台、考核等方面提供技术支撑，</w:t>
      </w:r>
      <w:r>
        <w:rPr>
          <w:rFonts w:hint="eastAsia" w:ascii="Calibri" w:hAnsi="Calibri" w:eastAsia="宋体" w:cs="Times New Roman"/>
          <w:sz w:val="24"/>
          <w:szCs w:val="24"/>
        </w:rPr>
        <w:t>还可</w:t>
      </w:r>
      <w:r>
        <w:rPr>
          <w:rFonts w:ascii="Calibri" w:hAnsi="Calibri" w:eastAsia="宋体" w:cs="Times New Roman"/>
          <w:sz w:val="24"/>
          <w:szCs w:val="24"/>
        </w:rPr>
        <w:t>助力学校创建国家级精品课程；</w:t>
      </w:r>
    </w:p>
    <w:p w14:paraId="0D7C45AE">
      <w:pPr>
        <w:spacing w:line="440" w:lineRule="exact"/>
        <w:ind w:firstLine="482" w:firstLineChars="200"/>
        <w:rPr>
          <w:rFonts w:ascii="Calibri" w:hAnsi="Calibri" w:eastAsia="宋体" w:cs="Times New Roman"/>
          <w:sz w:val="24"/>
          <w:szCs w:val="24"/>
        </w:rPr>
      </w:pPr>
      <w:r>
        <w:rPr>
          <w:rFonts w:ascii="楷体" w:hAnsi="楷体" w:eastAsia="楷体" w:cs="Times New Roman"/>
          <w:b/>
          <w:sz w:val="24"/>
          <w:szCs w:val="24"/>
        </w:rPr>
        <w:t>3.可以解决教学过程中的</w:t>
      </w:r>
      <w:r>
        <w:rPr>
          <w:rFonts w:hint="eastAsia" w:ascii="楷体" w:hAnsi="楷体" w:eastAsia="楷体" w:cs="Times New Roman"/>
          <w:b/>
          <w:sz w:val="24"/>
          <w:szCs w:val="24"/>
        </w:rPr>
        <w:t>教师课业负担重及</w:t>
      </w:r>
      <w:r>
        <w:rPr>
          <w:rFonts w:ascii="楷体" w:hAnsi="楷体" w:eastAsia="楷体" w:cs="Times New Roman"/>
          <w:b/>
          <w:sz w:val="24"/>
          <w:szCs w:val="24"/>
        </w:rPr>
        <w:t>考核难的问题：</w:t>
      </w:r>
      <w:r>
        <w:rPr>
          <w:rFonts w:hint="eastAsia" w:ascii="Calibri" w:hAnsi="Calibri" w:eastAsia="宋体" w:cs="Times New Roman"/>
          <w:sz w:val="24"/>
          <w:szCs w:val="24"/>
        </w:rPr>
        <w:t>教学资源、虚拟仿真资源和考核系统，</w:t>
      </w:r>
      <w:r>
        <w:rPr>
          <w:rFonts w:ascii="Calibri" w:hAnsi="Calibri" w:eastAsia="宋体" w:cs="Times New Roman"/>
          <w:sz w:val="24"/>
          <w:szCs w:val="24"/>
        </w:rPr>
        <w:t>可极大地提高工作效率，并减轻教师的课业负担。</w:t>
      </w:r>
      <w:r>
        <w:rPr>
          <w:rFonts w:hint="eastAsia" w:ascii="Calibri" w:hAnsi="Calibri" w:eastAsia="宋体" w:cs="Times New Roman"/>
          <w:sz w:val="24"/>
          <w:szCs w:val="24"/>
        </w:rPr>
        <w:t>同时由于方便</w:t>
      </w:r>
      <w:r>
        <w:rPr>
          <w:rFonts w:ascii="Calibri" w:hAnsi="Calibri" w:eastAsia="宋体" w:cs="Times New Roman"/>
          <w:sz w:val="24"/>
          <w:szCs w:val="24"/>
        </w:rPr>
        <w:t>过程性考核和终极性考核，</w:t>
      </w:r>
      <w:r>
        <w:rPr>
          <w:rFonts w:hint="eastAsia" w:ascii="Calibri" w:hAnsi="Calibri" w:eastAsia="宋体" w:cs="Times New Roman"/>
          <w:sz w:val="24"/>
          <w:szCs w:val="24"/>
        </w:rPr>
        <w:t>可助力教学质量的提高。</w:t>
      </w:r>
    </w:p>
    <w:p w14:paraId="7389D117">
      <w:pPr>
        <w:spacing w:line="440" w:lineRule="exact"/>
        <w:ind w:firstLine="482" w:firstLineChars="200"/>
        <w:rPr>
          <w:rFonts w:ascii="Calibri" w:hAnsi="Calibri" w:eastAsia="宋体" w:cs="Times New Roman"/>
          <w:sz w:val="24"/>
          <w:szCs w:val="24"/>
        </w:rPr>
      </w:pPr>
      <w:r>
        <w:rPr>
          <w:rFonts w:ascii="楷体" w:hAnsi="楷体" w:eastAsia="楷体" w:cs="Times New Roman"/>
          <w:b/>
          <w:sz w:val="24"/>
          <w:szCs w:val="24"/>
        </w:rPr>
        <w:t>4</w:t>
      </w:r>
      <w:r>
        <w:rPr>
          <w:rFonts w:hint="eastAsia" w:ascii="楷体" w:hAnsi="楷体" w:eastAsia="楷体" w:cs="Times New Roman"/>
          <w:b/>
          <w:sz w:val="24"/>
          <w:szCs w:val="24"/>
        </w:rPr>
        <w:t>.可解决学生学习态度问题：</w:t>
      </w:r>
      <w:r>
        <w:rPr>
          <w:rFonts w:hint="eastAsia" w:ascii="Calibri" w:hAnsi="Calibri" w:eastAsia="宋体" w:cs="Times New Roman"/>
          <w:sz w:val="24"/>
          <w:szCs w:val="24"/>
        </w:rPr>
        <w:t>生动形象的动画资源、高度逼真的仿真模型、身临其境VR体验，使科普、生活、学习、娱乐融为一体，让学生在互动体验环境中培养学生职业兴趣，明确学习目的，端正学习态度。</w:t>
      </w:r>
    </w:p>
    <w:p w14:paraId="092757FE">
      <w:pPr>
        <w:spacing w:line="360" w:lineRule="auto"/>
        <w:ind w:firstLine="482" w:firstLineChars="200"/>
        <w:rPr>
          <w:rFonts w:ascii="Calibri" w:hAnsi="Calibri" w:eastAsia="宋体" w:cs="Times New Roman"/>
          <w:sz w:val="24"/>
          <w:szCs w:val="24"/>
        </w:rPr>
      </w:pPr>
      <w:r>
        <w:rPr>
          <w:rFonts w:ascii="楷体" w:hAnsi="楷体" w:eastAsia="楷体" w:cs="Times New Roman"/>
          <w:b/>
          <w:sz w:val="24"/>
          <w:szCs w:val="24"/>
        </w:rPr>
        <w:t>5</w:t>
      </w:r>
      <w:r>
        <w:rPr>
          <w:rFonts w:hint="eastAsia" w:ascii="楷体" w:hAnsi="楷体" w:eastAsia="楷体" w:cs="Times New Roman"/>
          <w:b/>
          <w:sz w:val="24"/>
          <w:szCs w:val="24"/>
        </w:rPr>
        <w:t>.可以解决技能大赛集训工位问题：</w:t>
      </w:r>
      <w:r>
        <w:rPr>
          <w:rFonts w:hint="eastAsia" w:ascii="Calibri" w:hAnsi="Calibri" w:eastAsia="宋体" w:cs="Times New Roman"/>
          <w:sz w:val="24"/>
          <w:szCs w:val="24"/>
        </w:rPr>
        <w:t>由于技能大赛训练设备普遍费用较高，导致训练工位严重不足，虚拟仿真实训资源包含技能大赛训练软件，可提供多名选手利用仿真软件集训，结合技能大赛硬件，虚实结合，极大的提高训练效率。</w:t>
      </w:r>
    </w:p>
    <w:p w14:paraId="105A4D8A">
      <w:pPr>
        <w:spacing w:line="360" w:lineRule="auto"/>
        <w:ind w:firstLine="480" w:firstLineChars="200"/>
        <w:rPr>
          <w:rFonts w:ascii="黑体" w:hAnsi="黑体" w:eastAsia="黑体"/>
          <w:sz w:val="24"/>
          <w:szCs w:val="24"/>
        </w:rPr>
      </w:pPr>
      <w:r>
        <w:rPr>
          <w:rFonts w:hint="eastAsia" w:ascii="黑体" w:hAnsi="黑体" w:eastAsia="黑体"/>
          <w:sz w:val="24"/>
          <w:szCs w:val="24"/>
        </w:rPr>
        <w:t>六、</w:t>
      </w:r>
      <w:r>
        <w:rPr>
          <w:rFonts w:hint="eastAsia" w:ascii="黑体" w:hAnsi="黑体" w:eastAsia="黑体"/>
          <w:b/>
          <w:bCs/>
          <w:sz w:val="24"/>
          <w:szCs w:val="24"/>
        </w:rPr>
        <w:t>保障措施</w:t>
      </w:r>
    </w:p>
    <w:p w14:paraId="735D500A">
      <w:pPr>
        <w:spacing w:line="360" w:lineRule="auto"/>
        <w:rPr>
          <w:rFonts w:ascii="宋体" w:hAnsi="宋体" w:eastAsia="宋体"/>
          <w:sz w:val="24"/>
          <w:szCs w:val="24"/>
        </w:rPr>
      </w:pPr>
      <w:r>
        <w:rPr>
          <w:rFonts w:hint="eastAsia" w:ascii="宋体" w:hAnsi="宋体" w:eastAsia="宋体"/>
          <w:sz w:val="24"/>
          <w:szCs w:val="24"/>
        </w:rPr>
        <w:t>1、</w:t>
      </w:r>
      <w:r>
        <w:rPr>
          <w:rFonts w:hint="eastAsia" w:ascii="宋体" w:hAnsi="宋体" w:eastAsia="宋体"/>
          <w:b/>
          <w:bCs/>
          <w:sz w:val="24"/>
          <w:szCs w:val="24"/>
        </w:rPr>
        <w:t>政策保障</w:t>
      </w:r>
    </w:p>
    <w:p w14:paraId="5DD49694">
      <w:pPr>
        <w:spacing w:line="360" w:lineRule="auto"/>
        <w:rPr>
          <w:rFonts w:ascii="Calibri" w:hAnsi="Calibri" w:eastAsia="宋体" w:cs="Times New Roman"/>
          <w:sz w:val="24"/>
          <w:szCs w:val="24"/>
        </w:rPr>
      </w:pPr>
      <w:r>
        <w:rPr>
          <w:rFonts w:ascii="Calibri" w:hAnsi="Calibri" w:eastAsia="宋体" w:cs="Times New Roman"/>
          <w:sz w:val="24"/>
          <w:szCs w:val="24"/>
        </w:rPr>
        <w:t>近年来，国务院、教育部、山东省教育厅先后颁布了《国家职业教育改革实 施方案》、《教育信息化 2.0 行动计划》、《关于职业院校专业人才培养方案制 订与实施工作的指导意见》、《职业教育提质培优行动计划(2020-2023 年)》、 《关于开展职业教育示范性虚拟仿真实训基地建设的通知》等一系列政策文件，以上政策为该基地的 建设提供了明确的要求和清晰的方向。</w:t>
      </w:r>
    </w:p>
    <w:p w14:paraId="3FA18ADA">
      <w:pPr>
        <w:spacing w:line="360" w:lineRule="auto"/>
        <w:rPr>
          <w:rFonts w:ascii="Calibri" w:hAnsi="Calibri" w:eastAsia="宋体" w:cs="Times New Roman"/>
          <w:bCs/>
          <w:sz w:val="24"/>
          <w:szCs w:val="24"/>
        </w:rPr>
      </w:pPr>
      <w:r>
        <w:rPr>
          <w:rFonts w:hint="eastAsia" w:ascii="Calibri" w:hAnsi="Calibri" w:eastAsia="宋体" w:cs="Times New Roman"/>
          <w:bCs/>
          <w:sz w:val="24"/>
          <w:szCs w:val="24"/>
        </w:rPr>
        <w:t>2、</w:t>
      </w:r>
      <w:r>
        <w:rPr>
          <w:rFonts w:hint="eastAsia" w:ascii="Calibri" w:hAnsi="Calibri" w:eastAsia="宋体" w:cs="Times New Roman"/>
          <w:b/>
          <w:sz w:val="24"/>
          <w:szCs w:val="24"/>
        </w:rPr>
        <w:t>资金保障</w:t>
      </w:r>
    </w:p>
    <w:p w14:paraId="31BA6091">
      <w:pPr>
        <w:spacing w:line="360" w:lineRule="auto"/>
        <w:rPr>
          <w:sz w:val="24"/>
          <w:szCs w:val="24"/>
        </w:rPr>
      </w:pPr>
      <w:r>
        <w:rPr>
          <w:rFonts w:hint="eastAsia"/>
          <w:sz w:val="24"/>
          <w:szCs w:val="24"/>
        </w:rPr>
        <w:t>本项目资金预算为4</w:t>
      </w:r>
      <w:r>
        <w:rPr>
          <w:sz w:val="24"/>
          <w:szCs w:val="24"/>
        </w:rPr>
        <w:t>4</w:t>
      </w:r>
      <w:r>
        <w:rPr>
          <w:rFonts w:hint="eastAsia"/>
          <w:sz w:val="24"/>
          <w:szCs w:val="24"/>
        </w:rPr>
        <w:t>万，资金来源于上级资金（国家级示范项目--“中韩工学一体技工培育”专项资金），致力于打造工学一体的制造业威海版“产教合一”模式。</w:t>
      </w:r>
    </w:p>
    <w:p w14:paraId="682FD6EB">
      <w:pPr>
        <w:spacing w:line="360" w:lineRule="auto"/>
        <w:rPr>
          <w:rFonts w:ascii="宋体" w:hAnsi="宋体" w:cs="宋体"/>
          <w:sz w:val="24"/>
          <w:szCs w:val="24"/>
        </w:rPr>
      </w:pPr>
      <w:r>
        <w:rPr>
          <w:rFonts w:hint="eastAsia"/>
          <w:sz w:val="24"/>
          <w:szCs w:val="24"/>
        </w:rPr>
        <w:t>3</w:t>
      </w:r>
      <w:r>
        <w:rPr>
          <w:rFonts w:hint="eastAsia"/>
          <w:b/>
          <w:sz w:val="24"/>
          <w:szCs w:val="24"/>
        </w:rPr>
        <w:t>、运维服务</w:t>
      </w:r>
    </w:p>
    <w:p w14:paraId="0E54DDD3">
      <w:pPr>
        <w:spacing w:line="360" w:lineRule="auto"/>
        <w:ind w:firstLine="480" w:firstLineChars="200"/>
        <w:rPr>
          <w:sz w:val="24"/>
          <w:szCs w:val="24"/>
        </w:rPr>
      </w:pPr>
      <w:r>
        <w:rPr>
          <w:sz w:val="24"/>
          <w:szCs w:val="24"/>
        </w:rPr>
        <w:t>3.1</w:t>
      </w:r>
      <w:r>
        <w:rPr>
          <w:rFonts w:hint="eastAsia"/>
          <w:sz w:val="24"/>
          <w:szCs w:val="24"/>
        </w:rPr>
        <w:t>、</w:t>
      </w:r>
      <w:r>
        <w:rPr>
          <w:rFonts w:hint="eastAsia"/>
          <w:b/>
          <w:bCs/>
          <w:sz w:val="24"/>
          <w:szCs w:val="24"/>
        </w:rPr>
        <w:t>本地化部署</w:t>
      </w:r>
      <w:r>
        <w:rPr>
          <w:rFonts w:hint="eastAsia"/>
          <w:sz w:val="24"/>
          <w:szCs w:val="24"/>
        </w:rPr>
        <w:t>：将数据库系统与管理端平台集中本地部署在学校服务器或机房中的教师机的主机上，以实现数据处理与管理的高效集中。同时，为满足学生的学习需求并确保软件流畅运行，将客户端组件部署到每一台学生计算机上，旨在确保所有组件在局域网环境内无缝协作，从而最大化地提升教学互动与学习效率。</w:t>
      </w:r>
    </w:p>
    <w:p w14:paraId="68CEA311">
      <w:pPr>
        <w:pStyle w:val="25"/>
        <w:spacing w:line="360" w:lineRule="auto"/>
        <w:ind w:firstLine="480" w:firstLineChars="200"/>
        <w:rPr>
          <w:rFonts w:ascii="Calibri" w:hAnsi="Calibri" w:eastAsia="宋体" w:cs="Times New Roman"/>
          <w:b w:val="0"/>
          <w:sz w:val="24"/>
          <w:szCs w:val="24"/>
        </w:rPr>
      </w:pPr>
      <w:r>
        <w:rPr>
          <w:rFonts w:ascii="Calibri" w:hAnsi="Calibri" w:eastAsia="宋体" w:cs="Times New Roman"/>
          <w:b w:val="0"/>
          <w:sz w:val="24"/>
          <w:szCs w:val="24"/>
        </w:rPr>
        <w:t>3.2</w:t>
      </w:r>
      <w:r>
        <w:rPr>
          <w:rFonts w:hint="eastAsia" w:ascii="Calibri" w:hAnsi="Calibri" w:eastAsia="宋体" w:cs="Times New Roman"/>
          <w:b w:val="0"/>
          <w:sz w:val="24"/>
          <w:szCs w:val="24"/>
        </w:rPr>
        <w:t>、</w:t>
      </w:r>
      <w:r>
        <w:rPr>
          <w:rFonts w:hint="eastAsia" w:ascii="Calibri" w:hAnsi="Calibri" w:eastAsia="宋体" w:cs="Times New Roman"/>
          <w:bCs/>
          <w:sz w:val="24"/>
          <w:szCs w:val="24"/>
        </w:rPr>
        <w:t>国产化部署</w:t>
      </w:r>
      <w:r>
        <w:rPr>
          <w:rFonts w:hint="eastAsia" w:ascii="Calibri" w:hAnsi="Calibri" w:eastAsia="宋体" w:cs="Times New Roman"/>
          <w:b w:val="0"/>
          <w:sz w:val="24"/>
          <w:szCs w:val="24"/>
        </w:rPr>
        <w:t>：</w:t>
      </w:r>
      <w:bookmarkStart w:id="7" w:name="_Hlk183009400"/>
      <w:r>
        <w:rPr>
          <w:rFonts w:hint="eastAsia" w:ascii="Calibri" w:hAnsi="Calibri" w:eastAsia="宋体" w:cs="Times New Roman"/>
          <w:b w:val="0"/>
          <w:sz w:val="24"/>
          <w:szCs w:val="24"/>
        </w:rPr>
        <w:t>我校现有一定数量的国产电脑，满足软件安装的硬件设施条件，且电脑操作系统和终端均为纯国产化产品，满足国产化部署要求，我校计划将本项目的软件安装在国产电脑上使用</w:t>
      </w:r>
      <w:bookmarkEnd w:id="7"/>
      <w:r>
        <w:rPr>
          <w:rFonts w:hint="eastAsia" w:ascii="Calibri" w:hAnsi="Calibri" w:eastAsia="宋体" w:cs="Times New Roman"/>
          <w:b w:val="0"/>
          <w:sz w:val="24"/>
          <w:szCs w:val="24"/>
        </w:rPr>
        <w:t>。</w:t>
      </w:r>
    </w:p>
    <w:p w14:paraId="5A52C4F3">
      <w:pPr>
        <w:pStyle w:val="25"/>
        <w:spacing w:line="360" w:lineRule="auto"/>
        <w:ind w:firstLine="480" w:firstLineChars="200"/>
        <w:rPr>
          <w:rFonts w:ascii="Calibri" w:hAnsi="Calibri" w:eastAsia="宋体" w:cs="Times New Roman"/>
          <w:b w:val="0"/>
          <w:sz w:val="24"/>
          <w:szCs w:val="24"/>
        </w:rPr>
      </w:pPr>
      <w:r>
        <w:rPr>
          <w:rFonts w:ascii="Calibri" w:hAnsi="Calibri" w:eastAsia="宋体" w:cs="Times New Roman"/>
          <w:b w:val="0"/>
          <w:sz w:val="24"/>
          <w:szCs w:val="24"/>
        </w:rPr>
        <w:t>3.3</w:t>
      </w:r>
      <w:r>
        <w:rPr>
          <w:rFonts w:hint="eastAsia" w:ascii="Calibri" w:hAnsi="Calibri" w:eastAsia="宋体" w:cs="Times New Roman"/>
          <w:b w:val="0"/>
          <w:sz w:val="24"/>
          <w:szCs w:val="24"/>
        </w:rPr>
        <w:t>、</w:t>
      </w:r>
      <w:r>
        <w:rPr>
          <w:rFonts w:hint="eastAsia" w:ascii="Calibri" w:hAnsi="Calibri" w:eastAsia="宋体" w:cs="Times New Roman"/>
          <w:bCs/>
          <w:sz w:val="24"/>
          <w:szCs w:val="24"/>
        </w:rPr>
        <w:t>服务保障</w:t>
      </w:r>
      <w:r>
        <w:rPr>
          <w:rFonts w:hint="eastAsia" w:ascii="Calibri" w:hAnsi="Calibri" w:eastAsia="宋体" w:cs="Times New Roman"/>
          <w:b w:val="0"/>
          <w:sz w:val="24"/>
          <w:szCs w:val="24"/>
        </w:rPr>
        <w:t>：软件终身免费升级，每三年对软件进行一次升级或优化，确保其性能和稳定性。</w:t>
      </w:r>
    </w:p>
    <w:p w14:paraId="345A8F32">
      <w:pPr>
        <w:pStyle w:val="25"/>
        <w:spacing w:line="360" w:lineRule="auto"/>
        <w:rPr>
          <w:rFonts w:ascii="Calibri" w:hAnsi="Calibri" w:eastAsia="宋体" w:cs="Times New Roman"/>
          <w:b w:val="0"/>
          <w:sz w:val="24"/>
          <w:szCs w:val="24"/>
        </w:rPr>
      </w:pPr>
      <w:r>
        <w:rPr>
          <w:rFonts w:ascii="Calibri" w:hAnsi="Calibri" w:eastAsia="宋体" w:cs="Times New Roman"/>
          <w:b w:val="0"/>
          <w:sz w:val="24"/>
          <w:szCs w:val="24"/>
        </w:rPr>
        <w:t>4</w:t>
      </w:r>
      <w:r>
        <w:rPr>
          <w:rFonts w:hint="eastAsia" w:ascii="Calibri" w:hAnsi="Calibri" w:eastAsia="宋体" w:cs="Times New Roman"/>
          <w:b w:val="0"/>
          <w:sz w:val="24"/>
          <w:szCs w:val="24"/>
        </w:rPr>
        <w:t>、</w:t>
      </w:r>
      <w:r>
        <w:rPr>
          <w:rFonts w:hint="eastAsia" w:ascii="Calibri" w:hAnsi="Calibri" w:eastAsia="宋体" w:cs="Times New Roman"/>
          <w:bCs/>
          <w:sz w:val="24"/>
          <w:szCs w:val="24"/>
        </w:rPr>
        <w:t>相关院校采购情况比对</w:t>
      </w:r>
    </w:p>
    <w:p w14:paraId="2034457B">
      <w:pPr>
        <w:pStyle w:val="25"/>
        <w:spacing w:line="360" w:lineRule="auto"/>
        <w:rPr>
          <w:rFonts w:ascii="Calibri" w:hAnsi="Calibri" w:eastAsia="宋体" w:cs="Times New Roman"/>
          <w:b w:val="0"/>
          <w:sz w:val="24"/>
          <w:szCs w:val="24"/>
        </w:rPr>
      </w:pPr>
      <w:r>
        <w:rPr>
          <w:rFonts w:hint="eastAsia" w:ascii="Calibri" w:hAnsi="Calibri" w:eastAsia="宋体" w:cs="Times New Roman"/>
          <w:b w:val="0"/>
          <w:sz w:val="24"/>
          <w:szCs w:val="24"/>
        </w:rPr>
        <w:t xml:space="preserve"> </w:t>
      </w:r>
      <w:r>
        <w:rPr>
          <w:rFonts w:ascii="Calibri" w:hAnsi="Calibri" w:eastAsia="宋体" w:cs="Times New Roman"/>
          <w:b w:val="0"/>
          <w:sz w:val="24"/>
          <w:szCs w:val="24"/>
        </w:rPr>
        <w:t xml:space="preserve"> </w:t>
      </w:r>
      <w:r>
        <w:rPr>
          <w:rFonts w:hint="eastAsia" w:ascii="Calibri" w:hAnsi="Calibri" w:eastAsia="宋体" w:cs="Times New Roman"/>
          <w:b w:val="0"/>
          <w:sz w:val="24"/>
          <w:szCs w:val="24"/>
        </w:rPr>
        <w:t>我们在整理方案的过程中，也参考了一些兄弟院校同款或类似产品的采购情况，例如烟台职业学院在2</w:t>
      </w:r>
      <w:r>
        <w:rPr>
          <w:rFonts w:ascii="Calibri" w:hAnsi="Calibri" w:eastAsia="宋体" w:cs="Times New Roman"/>
          <w:b w:val="0"/>
          <w:sz w:val="24"/>
          <w:szCs w:val="24"/>
        </w:rPr>
        <w:t>022</w:t>
      </w:r>
      <w:r>
        <w:rPr>
          <w:rFonts w:hint="eastAsia" w:ascii="Calibri" w:hAnsi="Calibri" w:eastAsia="宋体" w:cs="Times New Roman"/>
          <w:b w:val="0"/>
          <w:sz w:val="24"/>
          <w:szCs w:val="24"/>
        </w:rPr>
        <w:t>年采购上海景格的1款新能源整体结构V</w:t>
      </w:r>
      <w:r>
        <w:rPr>
          <w:rFonts w:ascii="Calibri" w:hAnsi="Calibri" w:eastAsia="宋体" w:cs="Times New Roman"/>
          <w:b w:val="0"/>
          <w:sz w:val="24"/>
          <w:szCs w:val="24"/>
        </w:rPr>
        <w:t>R</w:t>
      </w:r>
      <w:r>
        <w:rPr>
          <w:rFonts w:hint="eastAsia" w:ascii="Calibri" w:hAnsi="Calibri" w:eastAsia="宋体" w:cs="Times New Roman"/>
          <w:b w:val="0"/>
          <w:sz w:val="24"/>
          <w:szCs w:val="24"/>
        </w:rPr>
        <w:t>仿真软件，网络版5</w:t>
      </w:r>
      <w:r>
        <w:rPr>
          <w:rFonts w:ascii="Calibri" w:hAnsi="Calibri" w:eastAsia="宋体" w:cs="Times New Roman"/>
          <w:b w:val="0"/>
          <w:sz w:val="24"/>
          <w:szCs w:val="24"/>
        </w:rPr>
        <w:t>0</w:t>
      </w:r>
      <w:r>
        <w:rPr>
          <w:rFonts w:hint="eastAsia" w:ascii="Calibri" w:hAnsi="Calibri" w:eastAsia="宋体" w:cs="Times New Roman"/>
          <w:b w:val="0"/>
          <w:sz w:val="24"/>
          <w:szCs w:val="24"/>
        </w:rPr>
        <w:t>个节点，价值为2</w:t>
      </w:r>
      <w:r>
        <w:rPr>
          <w:rFonts w:ascii="Calibri" w:hAnsi="Calibri" w:eastAsia="宋体" w:cs="Times New Roman"/>
          <w:b w:val="0"/>
          <w:sz w:val="24"/>
          <w:szCs w:val="24"/>
        </w:rPr>
        <w:t>4</w:t>
      </w:r>
      <w:r>
        <w:rPr>
          <w:rFonts w:hint="eastAsia" w:ascii="Calibri" w:hAnsi="Calibri" w:eastAsia="宋体" w:cs="Times New Roman"/>
          <w:b w:val="0"/>
          <w:sz w:val="24"/>
          <w:szCs w:val="24"/>
        </w:rPr>
        <w:t>万元；烟台汽车工程职业学院</w:t>
      </w:r>
      <w:r>
        <w:rPr>
          <w:rFonts w:ascii="Calibri" w:hAnsi="Calibri" w:eastAsia="宋体" w:cs="Times New Roman"/>
          <w:b w:val="0"/>
          <w:sz w:val="24"/>
          <w:szCs w:val="24"/>
        </w:rPr>
        <w:t>2022</w:t>
      </w:r>
      <w:r>
        <w:rPr>
          <w:rFonts w:hint="eastAsia" w:ascii="Calibri" w:hAnsi="Calibri" w:eastAsia="宋体" w:cs="Times New Roman"/>
          <w:b w:val="0"/>
          <w:sz w:val="24"/>
          <w:szCs w:val="24"/>
        </w:rPr>
        <w:t>年采购上海景格丰田汽车结构仿真软件，网络版5</w:t>
      </w:r>
      <w:r>
        <w:rPr>
          <w:rFonts w:ascii="Calibri" w:hAnsi="Calibri" w:eastAsia="宋体" w:cs="Times New Roman"/>
          <w:b w:val="0"/>
          <w:sz w:val="24"/>
          <w:szCs w:val="24"/>
        </w:rPr>
        <w:t>0</w:t>
      </w:r>
      <w:r>
        <w:rPr>
          <w:rFonts w:hint="eastAsia" w:ascii="Calibri" w:hAnsi="Calibri" w:eastAsia="宋体" w:cs="Times New Roman"/>
          <w:b w:val="0"/>
          <w:sz w:val="24"/>
          <w:szCs w:val="24"/>
        </w:rPr>
        <w:t>个节点，价值2</w:t>
      </w:r>
      <w:r>
        <w:rPr>
          <w:rFonts w:ascii="Calibri" w:hAnsi="Calibri" w:eastAsia="宋体" w:cs="Times New Roman"/>
          <w:b w:val="0"/>
          <w:sz w:val="24"/>
          <w:szCs w:val="24"/>
        </w:rPr>
        <w:t>1</w:t>
      </w:r>
      <w:r>
        <w:rPr>
          <w:rFonts w:hint="eastAsia" w:ascii="Calibri" w:hAnsi="Calibri" w:eastAsia="宋体" w:cs="Times New Roman"/>
          <w:b w:val="0"/>
          <w:sz w:val="24"/>
          <w:szCs w:val="24"/>
        </w:rPr>
        <w:t>万元；2</w:t>
      </w:r>
      <w:r>
        <w:rPr>
          <w:rFonts w:ascii="Calibri" w:hAnsi="Calibri" w:eastAsia="宋体" w:cs="Times New Roman"/>
          <w:b w:val="0"/>
          <w:sz w:val="24"/>
          <w:szCs w:val="24"/>
        </w:rPr>
        <w:t>023</w:t>
      </w:r>
      <w:r>
        <w:rPr>
          <w:rFonts w:hint="eastAsia" w:ascii="Calibri" w:hAnsi="Calibri" w:eastAsia="宋体" w:cs="Times New Roman"/>
          <w:b w:val="0"/>
          <w:sz w:val="24"/>
          <w:szCs w:val="24"/>
        </w:rPr>
        <w:t>年山东交通学院采购上海景格3款新能源汽车仿真软件，每款均为网络版</w:t>
      </w:r>
      <w:r>
        <w:rPr>
          <w:rFonts w:ascii="Calibri" w:hAnsi="Calibri" w:eastAsia="宋体" w:cs="Times New Roman"/>
          <w:b w:val="0"/>
          <w:sz w:val="24"/>
          <w:szCs w:val="24"/>
        </w:rPr>
        <w:t>50</w:t>
      </w:r>
      <w:r>
        <w:rPr>
          <w:rFonts w:hint="eastAsia" w:ascii="Calibri" w:hAnsi="Calibri" w:eastAsia="宋体" w:cs="Times New Roman"/>
          <w:b w:val="0"/>
          <w:sz w:val="24"/>
          <w:szCs w:val="24"/>
        </w:rPr>
        <w:t>个节点，总价值约6</w:t>
      </w:r>
      <w:r>
        <w:rPr>
          <w:rFonts w:ascii="Calibri" w:hAnsi="Calibri" w:eastAsia="宋体" w:cs="Times New Roman"/>
          <w:b w:val="0"/>
          <w:sz w:val="24"/>
          <w:szCs w:val="24"/>
        </w:rPr>
        <w:t>5</w:t>
      </w:r>
      <w:r>
        <w:rPr>
          <w:rFonts w:hint="eastAsia" w:ascii="Calibri" w:hAnsi="Calibri" w:eastAsia="宋体" w:cs="Times New Roman"/>
          <w:b w:val="0"/>
          <w:sz w:val="24"/>
          <w:szCs w:val="24"/>
        </w:rPr>
        <w:t>万元；山东省民族中等专业学校新能源汽车V</w:t>
      </w:r>
      <w:r>
        <w:rPr>
          <w:rFonts w:ascii="Calibri" w:hAnsi="Calibri" w:eastAsia="宋体" w:cs="Times New Roman"/>
          <w:b w:val="0"/>
          <w:sz w:val="24"/>
          <w:szCs w:val="24"/>
        </w:rPr>
        <w:t>R</w:t>
      </w:r>
      <w:r>
        <w:rPr>
          <w:rFonts w:hint="eastAsia" w:ascii="Calibri" w:hAnsi="Calibri" w:eastAsia="宋体" w:cs="Times New Roman"/>
          <w:b w:val="0"/>
          <w:sz w:val="24"/>
          <w:szCs w:val="24"/>
        </w:rPr>
        <w:t>虚拟仿真实训室设备采购项目中3款江苏世纪龙新能源汽车仿真软件，每款均为1</w:t>
      </w:r>
      <w:r>
        <w:rPr>
          <w:rFonts w:ascii="Calibri" w:hAnsi="Calibri" w:eastAsia="宋体" w:cs="Times New Roman"/>
          <w:b w:val="0"/>
          <w:sz w:val="24"/>
          <w:szCs w:val="24"/>
        </w:rPr>
        <w:t>2</w:t>
      </w:r>
      <w:r>
        <w:rPr>
          <w:rFonts w:hint="eastAsia" w:ascii="Calibri" w:hAnsi="Calibri" w:eastAsia="宋体" w:cs="Times New Roman"/>
          <w:b w:val="0"/>
          <w:sz w:val="24"/>
          <w:szCs w:val="24"/>
        </w:rPr>
        <w:t>节点，总价值5</w:t>
      </w:r>
      <w:r>
        <w:rPr>
          <w:rFonts w:ascii="Calibri" w:hAnsi="Calibri" w:eastAsia="宋体" w:cs="Times New Roman"/>
          <w:b w:val="0"/>
          <w:sz w:val="24"/>
          <w:szCs w:val="24"/>
        </w:rPr>
        <w:t>9.8655</w:t>
      </w:r>
      <w:r>
        <w:rPr>
          <w:rFonts w:hint="eastAsia" w:ascii="Calibri" w:hAnsi="Calibri" w:eastAsia="宋体" w:cs="Times New Roman"/>
          <w:b w:val="0"/>
          <w:sz w:val="24"/>
          <w:szCs w:val="24"/>
        </w:rPr>
        <w:t>万元.</w:t>
      </w:r>
    </w:p>
    <w:p w14:paraId="45676FD5">
      <w:pPr>
        <w:spacing w:line="440" w:lineRule="exact"/>
        <w:ind w:firstLine="482" w:firstLineChars="200"/>
        <w:rPr>
          <w:rFonts w:ascii="黑体" w:hAnsi="黑体" w:eastAsia="黑体" w:cs="Times New Roman"/>
          <w:b/>
          <w:sz w:val="24"/>
          <w:szCs w:val="24"/>
        </w:rPr>
      </w:pPr>
      <w:r>
        <w:rPr>
          <w:rFonts w:hint="eastAsia" w:ascii="黑体" w:hAnsi="黑体" w:eastAsia="黑体" w:cs="Times New Roman"/>
          <w:b/>
          <w:sz w:val="24"/>
          <w:szCs w:val="24"/>
        </w:rPr>
        <w:t>七、建设内容</w:t>
      </w:r>
    </w:p>
    <w:p w14:paraId="2C3A1FF0">
      <w:pPr>
        <w:spacing w:line="440" w:lineRule="exact"/>
        <w:ind w:firstLine="480" w:firstLineChars="200"/>
        <w:rPr>
          <w:rFonts w:ascii="Calibri" w:hAnsi="Calibri" w:eastAsia="宋体" w:cs="Times New Roman"/>
          <w:sz w:val="24"/>
          <w:szCs w:val="24"/>
        </w:rPr>
      </w:pPr>
      <w:r>
        <w:rPr>
          <w:rFonts w:hint="eastAsia" w:ascii="Calibri" w:hAnsi="Calibri" w:eastAsia="宋体" w:cs="Times New Roman"/>
          <w:sz w:val="24"/>
          <w:szCs w:val="24"/>
        </w:rPr>
        <w:t>针对学校现有条件，依托虚拟现实技术、人机交互技术、动态环境建模技术等先进技术，用新思路、新机制、新模式，与企业深入合作，提升汽车专业虚拟仿真实训基地水平，重点围绕虚拟仿真实训环境（设施设备）、虚拟仿真实训资源、实训教学场所文化进行建设。</w:t>
      </w:r>
    </w:p>
    <w:p w14:paraId="4CE800B2">
      <w:pPr>
        <w:numPr>
          <w:ilvl w:val="0"/>
          <w:numId w:val="2"/>
        </w:numPr>
        <w:spacing w:line="440" w:lineRule="exact"/>
        <w:ind w:firstLine="482" w:firstLineChars="200"/>
        <w:rPr>
          <w:rFonts w:ascii="Calibri" w:hAnsi="Calibri" w:eastAsia="宋体" w:cs="Times New Roman"/>
          <w:sz w:val="24"/>
          <w:szCs w:val="24"/>
        </w:rPr>
      </w:pPr>
      <w:r>
        <w:rPr>
          <w:rFonts w:hint="eastAsia" w:ascii="Calibri" w:hAnsi="Calibri" w:eastAsia="宋体" w:cs="Times New Roman"/>
          <w:b/>
          <w:sz w:val="24"/>
          <w:szCs w:val="24"/>
        </w:rPr>
        <w:t>汽车专业</w:t>
      </w:r>
      <w:bookmarkStart w:id="8" w:name="_Hlk160795932"/>
      <w:r>
        <w:rPr>
          <w:rFonts w:hint="eastAsia" w:ascii="Calibri" w:hAnsi="Calibri" w:eastAsia="宋体" w:cs="Times New Roman"/>
          <w:b/>
          <w:sz w:val="24"/>
          <w:szCs w:val="24"/>
        </w:rPr>
        <w:t>虚拟仿真实训</w:t>
      </w:r>
      <w:bookmarkEnd w:id="8"/>
      <w:r>
        <w:rPr>
          <w:rFonts w:hint="eastAsia" w:ascii="Calibri" w:hAnsi="Calibri" w:eastAsia="宋体" w:cs="Times New Roman"/>
          <w:b/>
          <w:sz w:val="24"/>
          <w:szCs w:val="24"/>
        </w:rPr>
        <w:t>中心建设</w:t>
      </w:r>
      <w:r>
        <w:rPr>
          <w:rFonts w:hint="eastAsia" w:ascii="Calibri" w:hAnsi="Calibri" w:eastAsia="宋体" w:cs="Times New Roman"/>
          <w:sz w:val="24"/>
          <w:szCs w:val="24"/>
        </w:rPr>
        <w:t>：</w:t>
      </w:r>
      <w:bookmarkStart w:id="9" w:name="_Hlk182387786"/>
      <w:r>
        <w:rPr>
          <w:rFonts w:hint="eastAsia" w:ascii="Calibri" w:hAnsi="Calibri" w:eastAsia="宋体" w:cs="Times New Roman"/>
          <w:sz w:val="24"/>
          <w:szCs w:val="24"/>
        </w:rPr>
        <w:t>利用现有的电脑及配套桌椅，按照方案设计思路科学摆放，添置一定数量的虚拟仿真实训资源，包含汽车发动机仿真教学软件、新能源电动汽车技术仿真教学软件、新能源汽车</w:t>
      </w:r>
      <w:r>
        <w:rPr>
          <w:rFonts w:ascii="Calibri" w:hAnsi="Calibri" w:eastAsia="宋体" w:cs="Times New Roman"/>
          <w:sz w:val="24"/>
          <w:szCs w:val="24"/>
        </w:rPr>
        <w:t>电控系统仿真教学</w:t>
      </w:r>
      <w:r>
        <w:rPr>
          <w:rFonts w:hint="eastAsia" w:ascii="Calibri" w:hAnsi="Calibri" w:eastAsia="宋体" w:cs="Times New Roman"/>
          <w:sz w:val="24"/>
          <w:szCs w:val="24"/>
        </w:rPr>
        <w:t>软件等实训软件。</w:t>
      </w:r>
    </w:p>
    <w:bookmarkEnd w:id="9"/>
    <w:p w14:paraId="7B6F8394">
      <w:pPr>
        <w:spacing w:line="440" w:lineRule="exact"/>
        <w:rPr>
          <w:rFonts w:ascii="Calibri" w:hAnsi="Calibri" w:eastAsia="宋体" w:cs="Times New Roman"/>
          <w:sz w:val="24"/>
          <w:szCs w:val="24"/>
        </w:rPr>
      </w:pPr>
    </w:p>
    <w:p w14:paraId="0017B995"/>
    <w:p w14:paraId="29374380"/>
    <w:p w14:paraId="48254C15">
      <w:pPr>
        <w:tabs>
          <w:tab w:val="left" w:pos="8130"/>
        </w:tabs>
        <w:spacing w:line="440" w:lineRule="exact"/>
        <w:jc w:val="left"/>
        <w:rPr>
          <w:rFonts w:ascii="宋体" w:hAnsi="宋体" w:eastAsia="宋体" w:cs="宋体"/>
          <w:snapToGrid w:val="0"/>
          <w:spacing w:val="-2"/>
          <w:kern w:val="0"/>
          <w:szCs w:val="21"/>
          <w14:textOutline w14:w="4356" w14:cap="flat" w14:cmpd="sng" w14:algn="ctr">
            <w14:solidFill>
              <w14:srgbClr w14:val="000000"/>
            </w14:solidFill>
            <w14:prstDash w14:val="solid"/>
            <w14:miter w14:val="0"/>
          </w14:textOutline>
        </w:rPr>
      </w:pPr>
      <w:r>
        <w:rPr>
          <w:rFonts w:ascii="宋体" w:hAnsi="宋体" w:eastAsia="宋体" w:cs="宋体"/>
          <w:snapToGrid w:val="0"/>
          <w:spacing w:val="-2"/>
          <w:kern w:val="0"/>
          <w:szCs w:val="21"/>
          <w14:textOutline w14:w="4356" w14:cap="flat" w14:cmpd="sng" w14:algn="ctr">
            <w14:solidFill>
              <w14:srgbClr w14:val="000000"/>
            </w14:solidFill>
            <w14:prstDash w14:val="solid"/>
            <w14:miter w14:val="0"/>
          </w14:textOutline>
        </w:rPr>
        <w:tab/>
      </w:r>
    </w:p>
    <w:p w14:paraId="6235D3F6">
      <w:pPr>
        <w:tabs>
          <w:tab w:val="left" w:pos="8130"/>
        </w:tabs>
        <w:spacing w:line="440" w:lineRule="exact"/>
        <w:jc w:val="left"/>
        <w:rPr>
          <w:rFonts w:ascii="宋体" w:hAnsi="宋体" w:eastAsia="宋体" w:cs="宋体"/>
          <w:snapToGrid w:val="0"/>
          <w:spacing w:val="-2"/>
          <w:kern w:val="0"/>
          <w:szCs w:val="21"/>
          <w14:textOutline w14:w="4356" w14:cap="flat" w14:cmpd="sng" w14:algn="ctr">
            <w14:solidFill>
              <w14:srgbClr w14:val="000000"/>
            </w14:solidFill>
            <w14:prstDash w14:val="solid"/>
            <w14:miter w14:val="0"/>
          </w14:textOutline>
        </w:rPr>
      </w:pPr>
    </w:p>
    <w:p w14:paraId="27237D37">
      <w:pPr>
        <w:tabs>
          <w:tab w:val="left" w:pos="8130"/>
        </w:tabs>
        <w:spacing w:line="440" w:lineRule="exact"/>
        <w:jc w:val="left"/>
        <w:rPr>
          <w:rFonts w:ascii="宋体" w:hAnsi="宋体" w:eastAsia="宋体" w:cs="宋体"/>
          <w:snapToGrid w:val="0"/>
          <w:spacing w:val="-2"/>
          <w:kern w:val="0"/>
          <w:szCs w:val="21"/>
          <w14:textOutline w14:w="4356" w14:cap="flat" w14:cmpd="sng" w14:algn="ctr">
            <w14:solidFill>
              <w14:srgbClr w14:val="000000"/>
            </w14:solidFill>
            <w14:prstDash w14:val="solid"/>
            <w14:miter w14:val="0"/>
          </w14:textOutline>
        </w:rPr>
      </w:pPr>
    </w:p>
    <w:p w14:paraId="1489F285">
      <w:pPr>
        <w:spacing w:line="440" w:lineRule="exact"/>
        <w:rPr>
          <w:rFonts w:ascii="宋体" w:hAnsi="宋体" w:eastAsia="宋体" w:cs="宋体"/>
          <w:snapToGrid w:val="0"/>
          <w:spacing w:val="-2"/>
          <w:kern w:val="0"/>
          <w:sz w:val="24"/>
          <w:szCs w:val="24"/>
          <w14:textOutline w14:w="4356" w14:cap="flat" w14:cmpd="sng" w14:algn="ctr">
            <w14:solidFill>
              <w14:srgbClr w14:val="000000"/>
            </w14:solidFill>
            <w14:prstDash w14:val="solid"/>
            <w14:miter w14:val="0"/>
          </w14:textOutline>
        </w:rPr>
        <w:sectPr>
          <w:footerReference r:id="rId3" w:type="default"/>
          <w:pgSz w:w="11906" w:h="16838"/>
          <w:pgMar w:top="2098" w:right="1474" w:bottom="1984" w:left="1588" w:header="851" w:footer="992" w:gutter="0"/>
          <w:cols w:space="0" w:num="1"/>
          <w:docGrid w:type="lines" w:linePitch="312" w:charSpace="0"/>
        </w:sectPr>
      </w:pPr>
      <w:r>
        <w:rPr>
          <w:rFonts w:hint="eastAsia" w:ascii="宋体" w:hAnsi="宋体" w:eastAsia="宋体" w:cs="宋体"/>
          <w:snapToGrid w:val="0"/>
          <w:spacing w:val="-2"/>
          <w:kern w:val="0"/>
          <w:sz w:val="24"/>
          <w:szCs w:val="24"/>
          <w14:textOutline w14:w="4356" w14:cap="flat" w14:cmpd="sng" w14:algn="ctr">
            <w14:solidFill>
              <w14:srgbClr w14:val="000000"/>
            </w14:solidFill>
            <w14:prstDash w14:val="solid"/>
            <w14:miter w14:val="0"/>
          </w14:textOutline>
        </w:rPr>
        <w:t>具体建设清单如下：</w:t>
      </w:r>
    </w:p>
    <w:p w14:paraId="7B785038">
      <w:pPr>
        <w:spacing w:line="440" w:lineRule="exact"/>
        <w:jc w:val="center"/>
        <w:rPr>
          <w:rFonts w:ascii="宋体" w:hAnsi="宋体" w:eastAsia="宋体" w:cs="宋体"/>
          <w:snapToGrid w:val="0"/>
          <w:spacing w:val="-2"/>
          <w:kern w:val="0"/>
          <w:sz w:val="24"/>
          <w:szCs w:val="24"/>
          <w14:textOutline w14:w="4356" w14:cap="flat" w14:cmpd="sng" w14:algn="ctr">
            <w14:solidFill>
              <w14:srgbClr w14:val="000000"/>
            </w14:solidFill>
            <w14:prstDash w14:val="solid"/>
            <w14:miter w14:val="0"/>
          </w14:textOutline>
        </w:rPr>
      </w:pPr>
      <w:r>
        <w:rPr>
          <w:rFonts w:hint="eastAsia" w:ascii="宋体" w:hAnsi="宋体" w:eastAsia="宋体" w:cs="宋体"/>
          <w:snapToGrid w:val="0"/>
          <w:spacing w:val="-2"/>
          <w:kern w:val="0"/>
          <w:sz w:val="24"/>
          <w:szCs w:val="24"/>
          <w14:textOutline w14:w="4356" w14:cap="flat" w14:cmpd="sng" w14:algn="ctr">
            <w14:solidFill>
              <w14:srgbClr w14:val="000000"/>
            </w14:solidFill>
            <w14:prstDash w14:val="solid"/>
            <w14:miter w14:val="0"/>
          </w14:textOutline>
        </w:rPr>
        <w:t>建设清单明细</w:t>
      </w:r>
    </w:p>
    <w:tbl>
      <w:tblPr>
        <w:tblStyle w:val="16"/>
        <w:tblW w:w="131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4"/>
        <w:gridCol w:w="1516"/>
        <w:gridCol w:w="8725"/>
        <w:gridCol w:w="965"/>
        <w:gridCol w:w="1000"/>
        <w:gridCol w:w="10"/>
      </w:tblGrid>
      <w:tr w14:paraId="33294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456" w:hRule="atLeast"/>
        </w:trPr>
        <w:tc>
          <w:tcPr>
            <w:tcW w:w="944" w:type="dxa"/>
          </w:tcPr>
          <w:p w14:paraId="491A62E7">
            <w:pPr>
              <w:tabs>
                <w:tab w:val="left" w:pos="8130"/>
              </w:tabs>
              <w:spacing w:line="440" w:lineRule="exact"/>
              <w:jc w:val="left"/>
              <w:rPr>
                <w:rFonts w:ascii="宋体" w:hAnsi="宋体" w:eastAsia="宋体" w:cs="宋体"/>
                <w:snapToGrid w:val="0"/>
                <w:spacing w:val="-2"/>
                <w:kern w:val="0"/>
                <w:szCs w:val="21"/>
                <w14:textOutline w14:w="4356" w14:cap="flat" w14:cmpd="sng" w14:algn="ctr">
                  <w14:solidFill>
                    <w14:srgbClr w14:val="000000"/>
                  </w14:solidFill>
                  <w14:prstDash w14:val="solid"/>
                  <w14:miter w14:val="0"/>
                </w14:textOutline>
              </w:rPr>
            </w:pPr>
            <w:r>
              <w:rPr>
                <w:rFonts w:hint="eastAsia" w:ascii="宋体" w:hAnsi="宋体" w:eastAsia="宋体" w:cs="宋体"/>
                <w:snapToGrid w:val="0"/>
                <w:spacing w:val="-2"/>
                <w:kern w:val="0"/>
                <w:szCs w:val="21"/>
                <w14:textOutline w14:w="4356" w14:cap="flat" w14:cmpd="sng" w14:algn="ctr">
                  <w14:solidFill>
                    <w14:srgbClr w14:val="000000"/>
                  </w14:solidFill>
                  <w14:prstDash w14:val="solid"/>
                  <w14:miter w14:val="0"/>
                </w14:textOutline>
              </w:rPr>
              <w:t>序号</w:t>
            </w:r>
          </w:p>
        </w:tc>
        <w:tc>
          <w:tcPr>
            <w:tcW w:w="1516" w:type="dxa"/>
          </w:tcPr>
          <w:p w14:paraId="145103AC">
            <w:pPr>
              <w:tabs>
                <w:tab w:val="left" w:pos="8130"/>
              </w:tabs>
              <w:spacing w:line="440" w:lineRule="exact"/>
              <w:jc w:val="left"/>
              <w:rPr>
                <w:rFonts w:ascii="宋体" w:hAnsi="宋体" w:eastAsia="宋体" w:cs="宋体"/>
                <w:snapToGrid w:val="0"/>
                <w:spacing w:val="-2"/>
                <w:kern w:val="0"/>
                <w:szCs w:val="21"/>
                <w14:textOutline w14:w="4356" w14:cap="flat" w14:cmpd="sng" w14:algn="ctr">
                  <w14:solidFill>
                    <w14:srgbClr w14:val="000000"/>
                  </w14:solidFill>
                  <w14:prstDash w14:val="solid"/>
                  <w14:miter w14:val="0"/>
                </w14:textOutline>
              </w:rPr>
            </w:pPr>
            <w:r>
              <w:rPr>
                <w:rFonts w:hint="eastAsia" w:ascii="宋体" w:hAnsi="宋体" w:eastAsia="宋体" w:cs="宋体"/>
                <w:snapToGrid w:val="0"/>
                <w:spacing w:val="-2"/>
                <w:kern w:val="0"/>
                <w:szCs w:val="21"/>
                <w14:textOutline w14:w="4356" w14:cap="flat" w14:cmpd="sng" w14:algn="ctr">
                  <w14:solidFill>
                    <w14:srgbClr w14:val="000000"/>
                  </w14:solidFill>
                  <w14:prstDash w14:val="solid"/>
                  <w14:miter w14:val="0"/>
                </w14:textOutline>
              </w:rPr>
              <w:t>产品名称</w:t>
            </w:r>
          </w:p>
        </w:tc>
        <w:tc>
          <w:tcPr>
            <w:tcW w:w="8725" w:type="dxa"/>
            <w:vAlign w:val="center"/>
          </w:tcPr>
          <w:p w14:paraId="0306A977">
            <w:pPr>
              <w:tabs>
                <w:tab w:val="left" w:pos="8130"/>
              </w:tabs>
              <w:spacing w:line="440" w:lineRule="exact"/>
              <w:jc w:val="center"/>
              <w:rPr>
                <w:rFonts w:ascii="宋体" w:hAnsi="宋体" w:eastAsia="宋体" w:cs="宋体"/>
                <w:snapToGrid w:val="0"/>
                <w:spacing w:val="-2"/>
                <w:kern w:val="0"/>
                <w:szCs w:val="21"/>
                <w14:textOutline w14:w="4356" w14:cap="flat" w14:cmpd="sng" w14:algn="ctr">
                  <w14:solidFill>
                    <w14:srgbClr w14:val="000000"/>
                  </w14:solidFill>
                  <w14:prstDash w14:val="solid"/>
                  <w14:miter w14:val="0"/>
                </w14:textOutline>
              </w:rPr>
            </w:pPr>
            <w:r>
              <w:rPr>
                <w:rFonts w:hint="eastAsia" w:ascii="宋体" w:hAnsi="宋体" w:eastAsia="宋体" w:cs="宋体"/>
                <w:snapToGrid w:val="0"/>
                <w:spacing w:val="-2"/>
                <w:kern w:val="0"/>
                <w:szCs w:val="21"/>
                <w14:textOutline w14:w="4356" w14:cap="flat" w14:cmpd="sng" w14:algn="ctr">
                  <w14:solidFill>
                    <w14:srgbClr w14:val="000000"/>
                  </w14:solidFill>
                  <w14:prstDash w14:val="solid"/>
                  <w14:miter w14:val="0"/>
                </w14:textOutline>
              </w:rPr>
              <w:t>功能参数</w:t>
            </w:r>
          </w:p>
        </w:tc>
        <w:tc>
          <w:tcPr>
            <w:tcW w:w="965" w:type="dxa"/>
          </w:tcPr>
          <w:p w14:paraId="319FF4C0">
            <w:pPr>
              <w:tabs>
                <w:tab w:val="left" w:pos="8130"/>
              </w:tabs>
              <w:spacing w:line="440" w:lineRule="exact"/>
              <w:jc w:val="left"/>
              <w:rPr>
                <w:rFonts w:ascii="宋体" w:hAnsi="宋体" w:eastAsia="宋体" w:cs="宋体"/>
                <w:snapToGrid w:val="0"/>
                <w:spacing w:val="-2"/>
                <w:kern w:val="0"/>
                <w:szCs w:val="21"/>
                <w14:textOutline w14:w="4356" w14:cap="flat" w14:cmpd="sng" w14:algn="ctr">
                  <w14:solidFill>
                    <w14:srgbClr w14:val="000000"/>
                  </w14:solidFill>
                  <w14:prstDash w14:val="solid"/>
                  <w14:miter w14:val="0"/>
                </w14:textOutline>
              </w:rPr>
            </w:pPr>
            <w:r>
              <w:rPr>
                <w:rFonts w:hint="eastAsia" w:ascii="宋体" w:hAnsi="宋体" w:eastAsia="宋体" w:cs="宋体"/>
                <w:snapToGrid w:val="0"/>
                <w:spacing w:val="-2"/>
                <w:kern w:val="0"/>
                <w:szCs w:val="21"/>
                <w14:textOutline w14:w="4356" w14:cap="flat" w14:cmpd="sng" w14:algn="ctr">
                  <w14:solidFill>
                    <w14:srgbClr w14:val="000000"/>
                  </w14:solidFill>
                  <w14:prstDash w14:val="solid"/>
                  <w14:miter w14:val="0"/>
                </w14:textOutline>
              </w:rPr>
              <w:t>单位</w:t>
            </w:r>
          </w:p>
        </w:tc>
        <w:tc>
          <w:tcPr>
            <w:tcW w:w="1000" w:type="dxa"/>
          </w:tcPr>
          <w:p w14:paraId="607D3E45">
            <w:pPr>
              <w:tabs>
                <w:tab w:val="left" w:pos="8130"/>
              </w:tabs>
              <w:spacing w:line="440" w:lineRule="exact"/>
              <w:jc w:val="left"/>
              <w:rPr>
                <w:rFonts w:ascii="宋体" w:hAnsi="宋体" w:eastAsia="宋体" w:cs="宋体"/>
                <w:snapToGrid w:val="0"/>
                <w:spacing w:val="-2"/>
                <w:kern w:val="0"/>
                <w:szCs w:val="21"/>
                <w14:textOutline w14:w="4356" w14:cap="flat" w14:cmpd="sng" w14:algn="ctr">
                  <w14:solidFill>
                    <w14:srgbClr w14:val="000000"/>
                  </w14:solidFill>
                  <w14:prstDash w14:val="solid"/>
                  <w14:miter w14:val="0"/>
                </w14:textOutline>
              </w:rPr>
            </w:pPr>
            <w:r>
              <w:rPr>
                <w:rFonts w:hint="eastAsia" w:ascii="宋体" w:hAnsi="宋体" w:eastAsia="宋体" w:cs="宋体"/>
                <w:snapToGrid w:val="0"/>
                <w:spacing w:val="-2"/>
                <w:kern w:val="0"/>
                <w:szCs w:val="21"/>
                <w14:textOutline w14:w="4356" w14:cap="flat" w14:cmpd="sng" w14:algn="ctr">
                  <w14:solidFill>
                    <w14:srgbClr w14:val="000000"/>
                  </w14:solidFill>
                  <w14:prstDash w14:val="solid"/>
                  <w14:miter w14:val="0"/>
                </w14:textOutline>
              </w:rPr>
              <w:t>数量</w:t>
            </w:r>
          </w:p>
        </w:tc>
      </w:tr>
      <w:tr w14:paraId="084E3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90" w:hRule="atLeast"/>
        </w:trPr>
        <w:tc>
          <w:tcPr>
            <w:tcW w:w="944" w:type="dxa"/>
            <w:vAlign w:val="center"/>
          </w:tcPr>
          <w:p w14:paraId="5112B106">
            <w:pPr>
              <w:tabs>
                <w:tab w:val="left" w:pos="8130"/>
              </w:tabs>
              <w:spacing w:line="440" w:lineRule="exact"/>
              <w:jc w:val="center"/>
              <w:rPr>
                <w:rFonts w:ascii="宋体" w:hAnsi="宋体" w:eastAsia="宋体" w:cs="宋体"/>
                <w:snapToGrid w:val="0"/>
                <w:spacing w:val="-2"/>
                <w:kern w:val="0"/>
                <w:szCs w:val="21"/>
                <w14:textOutline w14:w="4356" w14:cap="flat" w14:cmpd="sng" w14:algn="ctr">
                  <w14:solidFill>
                    <w14:srgbClr w14:val="000000"/>
                  </w14:solidFill>
                  <w14:prstDash w14:val="solid"/>
                  <w14:miter w14:val="0"/>
                </w14:textOutline>
              </w:rPr>
            </w:pPr>
            <w:r>
              <w:rPr>
                <w:rFonts w:hint="eastAsia" w:ascii="宋体" w:hAnsi="宋体" w:eastAsia="宋体" w:cs="宋体"/>
                <w:snapToGrid w:val="0"/>
                <w:spacing w:val="-2"/>
                <w:kern w:val="0"/>
                <w:szCs w:val="21"/>
                <w14:textOutline w14:w="4356" w14:cap="flat" w14:cmpd="sng" w14:algn="ctr">
                  <w14:solidFill>
                    <w14:srgbClr w14:val="000000"/>
                  </w14:solidFill>
                  <w14:prstDash w14:val="solid"/>
                  <w14:miter w14:val="0"/>
                </w14:textOutline>
              </w:rPr>
              <w:t>1</w:t>
            </w:r>
          </w:p>
        </w:tc>
        <w:tc>
          <w:tcPr>
            <w:tcW w:w="1516" w:type="dxa"/>
            <w:vAlign w:val="center"/>
          </w:tcPr>
          <w:p w14:paraId="551E23B9">
            <w:pPr>
              <w:tabs>
                <w:tab w:val="left" w:pos="8130"/>
              </w:tabs>
              <w:spacing w:line="440" w:lineRule="exact"/>
              <w:jc w:val="center"/>
              <w:rPr>
                <w:rFonts w:ascii="宋体" w:hAnsi="宋体" w:eastAsia="宋体" w:cs="宋体"/>
                <w:snapToGrid w:val="0"/>
                <w:spacing w:val="-2"/>
                <w:kern w:val="0"/>
                <w:szCs w:val="21"/>
                <w14:textOutline w14:w="4356" w14:cap="flat" w14:cmpd="sng" w14:algn="ctr">
                  <w14:solidFill>
                    <w14:srgbClr w14:val="000000"/>
                  </w14:solidFill>
                  <w14:prstDash w14:val="solid"/>
                  <w14:miter w14:val="0"/>
                </w14:textOutline>
              </w:rPr>
            </w:pPr>
            <w:r>
              <w:rPr>
                <w:rFonts w:hint="eastAsia" w:ascii="宋体" w:hAnsi="宋体" w:eastAsia="宋体" w:cs="宋体"/>
                <w:kern w:val="0"/>
                <w:sz w:val="22"/>
              </w:rPr>
              <w:t>汽车发动机仿真教学软件</w:t>
            </w:r>
          </w:p>
        </w:tc>
        <w:tc>
          <w:tcPr>
            <w:tcW w:w="8725" w:type="dxa"/>
          </w:tcPr>
          <w:p w14:paraId="004D434F">
            <w:pPr>
              <w:widowControl/>
              <w:spacing w:after="240"/>
              <w:rPr>
                <w:rFonts w:ascii="宋体" w:hAnsi="宋体" w:eastAsia="宋体" w:cs="宋体"/>
                <w:snapToGrid w:val="0"/>
                <w:spacing w:val="-2"/>
                <w:kern w:val="0"/>
                <w:szCs w:val="21"/>
                <w14:textOutline w14:w="4356" w14:cap="flat" w14:cmpd="sng" w14:algn="ctr">
                  <w14:solidFill>
                    <w14:srgbClr w14:val="000000"/>
                  </w14:solidFill>
                  <w14:prstDash w14:val="solid"/>
                  <w14:miter w14:val="0"/>
                </w14:textOutline>
              </w:rPr>
            </w:pPr>
            <w:r>
              <w:rPr>
                <w:rFonts w:hint="eastAsia" w:ascii="宋体" w:hAnsi="宋体" w:eastAsia="宋体" w:cs="宋体"/>
                <w:kern w:val="0"/>
                <w:sz w:val="22"/>
              </w:rPr>
              <w:t>一、技术特点</w:t>
            </w:r>
            <w:r>
              <w:rPr>
                <w:rFonts w:hint="eastAsia" w:ascii="宋体" w:hAnsi="宋体" w:eastAsia="宋体" w:cs="宋体"/>
                <w:kern w:val="0"/>
                <w:sz w:val="22"/>
              </w:rPr>
              <w:br w:type="textWrapping"/>
            </w:r>
            <w:r>
              <w:rPr>
                <w:rFonts w:hint="eastAsia" w:ascii="宋体" w:hAnsi="宋体" w:eastAsia="宋体" w:cs="宋体"/>
                <w:kern w:val="0"/>
                <w:sz w:val="22"/>
              </w:rPr>
              <w:t>1.车型：软件采用主流燃油轿车为开发模型。</w:t>
            </w:r>
            <w:r>
              <w:rPr>
                <w:rFonts w:hint="eastAsia" w:ascii="宋体" w:hAnsi="宋体" w:eastAsia="宋体" w:cs="宋体"/>
                <w:kern w:val="0"/>
                <w:sz w:val="22"/>
              </w:rPr>
              <w:br w:type="textWrapping"/>
            </w:r>
            <w:r>
              <w:rPr>
                <w:rFonts w:hint="eastAsia" w:ascii="宋体" w:hAnsi="宋体" w:eastAsia="宋体" w:cs="宋体"/>
                <w:kern w:val="0"/>
                <w:sz w:val="22"/>
              </w:rPr>
              <w:t>2.软件架构：采用三维引擎交互技术，满足学生对大赛流程的学习、训练、考核以及教学需求和完整重现大赛的实际情景，也可以满足故障诊断课程教学功能。</w:t>
            </w:r>
            <w:r>
              <w:rPr>
                <w:rFonts w:hint="eastAsia" w:ascii="宋体" w:hAnsi="宋体" w:eastAsia="宋体" w:cs="宋体"/>
                <w:kern w:val="0"/>
                <w:sz w:val="22"/>
              </w:rPr>
              <w:br w:type="textWrapping"/>
            </w:r>
            <w:r>
              <w:rPr>
                <w:rFonts w:hint="eastAsia" w:ascii="宋体" w:hAnsi="宋体" w:eastAsia="宋体" w:cs="宋体"/>
                <w:kern w:val="0"/>
                <w:sz w:val="22"/>
              </w:rPr>
              <w:t>3.产品分为“技能实训、技能考核、大赛模式”三种模式。</w:t>
            </w:r>
            <w:r>
              <w:rPr>
                <w:rFonts w:hint="eastAsia" w:ascii="宋体" w:hAnsi="宋体" w:eastAsia="宋体" w:cs="宋体"/>
                <w:kern w:val="0"/>
                <w:sz w:val="22"/>
              </w:rPr>
              <w:br w:type="textWrapping"/>
            </w:r>
            <w:r>
              <w:rPr>
                <w:rFonts w:hint="eastAsia" w:ascii="宋体" w:hAnsi="宋体" w:eastAsia="宋体" w:cs="宋体"/>
                <w:kern w:val="0"/>
                <w:sz w:val="22"/>
              </w:rPr>
              <w:t>4.▲软件既可以通过客户端进行实训，也支持网页访问的方式进行技能实训。</w:t>
            </w:r>
            <w:r>
              <w:rPr>
                <w:rFonts w:hint="eastAsia" w:ascii="宋体" w:hAnsi="宋体" w:eastAsia="宋体" w:cs="宋体"/>
                <w:kern w:val="0"/>
                <w:sz w:val="22"/>
              </w:rPr>
              <w:br w:type="textWrapping"/>
            </w:r>
            <w:r>
              <w:rPr>
                <w:rFonts w:hint="eastAsia" w:ascii="宋体" w:hAnsi="宋体" w:eastAsia="宋体" w:cs="宋体"/>
                <w:kern w:val="0"/>
                <w:sz w:val="22"/>
              </w:rPr>
              <w:t>5.技能实训：重点学习和了解故障诊断思路，了解故障诊断的完整流程，掌握故障诊断作业过程中的标准规范和工艺要求。</w:t>
            </w:r>
            <w:r>
              <w:rPr>
                <w:rFonts w:hint="eastAsia" w:ascii="宋体" w:hAnsi="宋体" w:eastAsia="宋体" w:cs="宋体"/>
                <w:kern w:val="0"/>
                <w:sz w:val="22"/>
              </w:rPr>
              <w:br w:type="textWrapping"/>
            </w:r>
            <w:r>
              <w:rPr>
                <w:rFonts w:hint="eastAsia" w:ascii="宋体" w:hAnsi="宋体" w:eastAsia="宋体" w:cs="宋体"/>
                <w:kern w:val="0"/>
                <w:sz w:val="22"/>
              </w:rPr>
              <w:t>6.▲技能考核：教师可以通过技能考核掌握学生的学习情况，从而可以进行针对性的教学。软件支持前台客户端设置考核项目，也支持后台设置考核项目，设置考核名称、开始时间、结束时间、考核时长、考核内容、参数设置，教师设置好后学生登录账号可直接选择进入考试。</w:t>
            </w:r>
            <w:r>
              <w:rPr>
                <w:rFonts w:hint="eastAsia" w:ascii="宋体" w:hAnsi="宋体" w:eastAsia="宋体" w:cs="宋体"/>
                <w:kern w:val="0"/>
                <w:sz w:val="22"/>
              </w:rPr>
              <w:br w:type="textWrapping"/>
            </w:r>
            <w:r>
              <w:rPr>
                <w:rFonts w:hint="eastAsia" w:ascii="宋体" w:hAnsi="宋体" w:eastAsia="宋体" w:cs="宋体"/>
                <w:kern w:val="0"/>
                <w:sz w:val="22"/>
              </w:rPr>
              <w:t>7.大赛模式：重点了解实际大赛的故障诊断作业流程和大赛指定工量具的使用，至少需提供5套大赛模拟试题。</w:t>
            </w:r>
            <w:r>
              <w:rPr>
                <w:rFonts w:hint="eastAsia" w:ascii="宋体" w:hAnsi="宋体" w:eastAsia="宋体" w:cs="宋体"/>
                <w:kern w:val="0"/>
                <w:sz w:val="22"/>
              </w:rPr>
              <w:br w:type="textWrapping"/>
            </w:r>
            <w:r>
              <w:rPr>
                <w:rFonts w:hint="eastAsia" w:ascii="宋体" w:hAnsi="宋体" w:eastAsia="宋体" w:cs="宋体"/>
                <w:kern w:val="0"/>
                <w:sz w:val="22"/>
              </w:rPr>
              <w:t>8.自动识别：通过输入实训账号，可自动识别当前登录账号的身份，同时可以修改账号密码。</w:t>
            </w:r>
            <w:r>
              <w:rPr>
                <w:rFonts w:hint="eastAsia" w:ascii="宋体" w:hAnsi="宋体" w:eastAsia="宋体" w:cs="宋体"/>
                <w:kern w:val="0"/>
                <w:sz w:val="22"/>
              </w:rPr>
              <w:br w:type="textWrapping"/>
            </w:r>
            <w:r>
              <w:rPr>
                <w:rFonts w:hint="eastAsia" w:ascii="宋体" w:hAnsi="宋体" w:eastAsia="宋体" w:cs="宋体"/>
                <w:kern w:val="0"/>
                <w:sz w:val="22"/>
              </w:rPr>
              <w:t>9.新手指南：帮助用户了解软件的基本结构，熟悉软件的基本功能。</w:t>
            </w:r>
            <w:r>
              <w:rPr>
                <w:rFonts w:hint="eastAsia" w:ascii="宋体" w:hAnsi="宋体" w:eastAsia="宋体" w:cs="宋体"/>
                <w:kern w:val="0"/>
                <w:sz w:val="22"/>
              </w:rPr>
              <w:br w:type="textWrapping"/>
            </w:r>
            <w:r>
              <w:rPr>
                <w:rFonts w:hint="eastAsia" w:ascii="宋体" w:hAnsi="宋体" w:eastAsia="宋体" w:cs="宋体"/>
                <w:kern w:val="0"/>
                <w:sz w:val="22"/>
              </w:rPr>
              <w:t>10.▲模块跳转：软件可以根据学生学习进度选择前期准备模块、故障诊断与排除模块、现场5S管理模块实现模块跳转，可以跳过前期准备作业直接进入故障诊断流程，进入场景时前期准备作业全部为完成状态，可以直接进行故障诊断与排除。</w:t>
            </w:r>
            <w:r>
              <w:rPr>
                <w:rFonts w:hint="eastAsia" w:ascii="宋体" w:hAnsi="宋体" w:eastAsia="宋体" w:cs="宋体"/>
                <w:kern w:val="0"/>
                <w:sz w:val="22"/>
              </w:rPr>
              <w:br w:type="textWrapping"/>
            </w:r>
            <w:r>
              <w:rPr>
                <w:rFonts w:hint="eastAsia" w:ascii="宋体" w:hAnsi="宋体" w:eastAsia="宋体" w:cs="宋体"/>
                <w:kern w:val="0"/>
                <w:sz w:val="22"/>
              </w:rPr>
              <w:t>11.评分功能：可以对场景中操作的步骤以及记录单中记录的内容进行自动判断正确错误，错误的内容以红色的字体显示，还可以通过记录中心查看本次实训的成绩。</w:t>
            </w:r>
            <w:r>
              <w:rPr>
                <w:rFonts w:hint="eastAsia" w:ascii="宋体" w:hAnsi="宋体" w:eastAsia="宋体" w:cs="宋体"/>
                <w:kern w:val="0"/>
                <w:sz w:val="22"/>
              </w:rPr>
              <w:br w:type="textWrapping"/>
            </w:r>
            <w:r>
              <w:rPr>
                <w:rFonts w:hint="eastAsia" w:ascii="宋体" w:hAnsi="宋体" w:eastAsia="宋体" w:cs="宋体"/>
                <w:kern w:val="0"/>
                <w:sz w:val="22"/>
              </w:rPr>
              <w:t>12.▲考核设置：教师登录后，可根据学生的学习情况，进行考核设置，包括考核时间、参考人员、考核项目、参数设置等；并在考核完成后，将考核成绩进行导出，无需登录管理平台。</w:t>
            </w:r>
            <w:r>
              <w:rPr>
                <w:rFonts w:hint="eastAsia" w:ascii="宋体" w:hAnsi="宋体" w:eastAsia="宋体" w:cs="宋体"/>
                <w:kern w:val="0"/>
                <w:sz w:val="22"/>
              </w:rPr>
              <w:br w:type="textWrapping"/>
            </w:r>
            <w:r>
              <w:rPr>
                <w:rFonts w:hint="eastAsia" w:ascii="宋体" w:hAnsi="宋体" w:eastAsia="宋体" w:cs="宋体"/>
                <w:kern w:val="0"/>
                <w:sz w:val="22"/>
              </w:rPr>
              <w:t>13.快速定位：为提高软件的操作性和方便性，软件需要快速定位功能：驾驶室、左前车门、工具车、零件车、选手桌、测量平台、机舱、底盘以及各测量零件。</w:t>
            </w:r>
            <w:r>
              <w:rPr>
                <w:rFonts w:hint="eastAsia" w:ascii="宋体" w:hAnsi="宋体" w:eastAsia="宋体" w:cs="宋体"/>
                <w:kern w:val="0"/>
                <w:sz w:val="22"/>
              </w:rPr>
              <w:br w:type="textWrapping"/>
            </w:r>
            <w:r>
              <w:rPr>
                <w:rFonts w:hint="eastAsia" w:ascii="宋体" w:hAnsi="宋体" w:eastAsia="宋体" w:cs="宋体"/>
                <w:kern w:val="0"/>
                <w:sz w:val="22"/>
              </w:rPr>
              <w:t>14.设置功能：可调节场景音量大小，可根据个人习惯调整滚轮、平移灵敏度。</w:t>
            </w:r>
            <w:r>
              <w:rPr>
                <w:rFonts w:hint="eastAsia" w:ascii="宋体" w:hAnsi="宋体" w:eastAsia="宋体" w:cs="宋体"/>
                <w:kern w:val="0"/>
                <w:sz w:val="22"/>
              </w:rPr>
              <w:br w:type="textWrapping"/>
            </w:r>
            <w:r>
              <w:rPr>
                <w:rFonts w:hint="eastAsia" w:ascii="宋体" w:hAnsi="宋体" w:eastAsia="宋体" w:cs="宋体"/>
                <w:kern w:val="0"/>
                <w:sz w:val="22"/>
              </w:rPr>
              <w:t>15.▲软件支持PC电脑键鼠操作；支持头戴式VR手柄操作；支持桌面VR一体机点控笔操作。</w:t>
            </w:r>
            <w:r>
              <w:rPr>
                <w:rFonts w:hint="eastAsia" w:ascii="宋体" w:hAnsi="宋体" w:eastAsia="宋体" w:cs="宋体"/>
                <w:kern w:val="0"/>
                <w:sz w:val="22"/>
              </w:rPr>
              <w:br w:type="textWrapping"/>
            </w:r>
            <w:r>
              <w:rPr>
                <w:rFonts w:hint="eastAsia" w:ascii="宋体" w:hAnsi="宋体" w:eastAsia="宋体" w:cs="宋体"/>
                <w:kern w:val="0"/>
                <w:sz w:val="22"/>
              </w:rPr>
              <w:t>二、技能实训</w:t>
            </w:r>
            <w:r>
              <w:rPr>
                <w:rFonts w:hint="eastAsia" w:ascii="宋体" w:hAnsi="宋体" w:eastAsia="宋体" w:cs="宋体"/>
                <w:kern w:val="0"/>
                <w:sz w:val="22"/>
              </w:rPr>
              <w:br w:type="textWrapping"/>
            </w:r>
            <w:r>
              <w:rPr>
                <w:rFonts w:hint="eastAsia" w:ascii="宋体" w:hAnsi="宋体" w:eastAsia="宋体" w:cs="宋体"/>
                <w:kern w:val="0"/>
                <w:sz w:val="22"/>
              </w:rPr>
              <w:t>1.实训内容：</w:t>
            </w:r>
            <w:r>
              <w:rPr>
                <w:rFonts w:hint="eastAsia" w:ascii="宋体" w:hAnsi="宋体" w:eastAsia="宋体" w:cs="宋体"/>
                <w:kern w:val="0"/>
                <w:sz w:val="22"/>
              </w:rPr>
              <w:br w:type="textWrapping"/>
            </w:r>
            <w:r>
              <w:rPr>
                <w:rFonts w:hint="eastAsia" w:ascii="宋体" w:hAnsi="宋体" w:eastAsia="宋体" w:cs="宋体"/>
                <w:kern w:val="0"/>
                <w:sz w:val="22"/>
              </w:rPr>
              <w:t>（1）按故障现象区分包括：发动机运行抖动、发动机无法启动、起动机不转、发动机故障灯点亮、发动机怠速不稳等故障现象，每个故障现象下面都有相对应的故障元器件、故障点。</w:t>
            </w:r>
            <w:r>
              <w:rPr>
                <w:rFonts w:hint="eastAsia" w:ascii="宋体" w:hAnsi="宋体" w:eastAsia="宋体" w:cs="宋体"/>
                <w:kern w:val="0"/>
                <w:sz w:val="22"/>
              </w:rPr>
              <w:br w:type="textWrapping"/>
            </w:r>
            <w:r>
              <w:rPr>
                <w:rFonts w:hint="eastAsia" w:ascii="宋体" w:hAnsi="宋体" w:eastAsia="宋体" w:cs="宋体"/>
                <w:kern w:val="0"/>
                <w:sz w:val="22"/>
              </w:rPr>
              <w:t>（2）按故障点区分包括：点火线圈、转速传感器、发动机控制单元、起动继电器、加速踏板模块、制动信号开关、氧传感器、增压压力传感器、进气歧管压力传感器、机油压力降低开关、冷却液温度传感器等，每个故障元器件下面都有相对应的故障点。</w:t>
            </w:r>
            <w:r>
              <w:rPr>
                <w:rFonts w:hint="eastAsia" w:ascii="宋体" w:hAnsi="宋体" w:eastAsia="宋体" w:cs="宋体"/>
                <w:kern w:val="0"/>
                <w:sz w:val="22"/>
              </w:rPr>
              <w:br w:type="textWrapping"/>
            </w:r>
            <w:r>
              <w:rPr>
                <w:rFonts w:hint="eastAsia" w:ascii="宋体" w:hAnsi="宋体" w:eastAsia="宋体" w:cs="宋体"/>
                <w:kern w:val="0"/>
                <w:sz w:val="22"/>
              </w:rPr>
              <w:t>2.选择故障点：</w:t>
            </w:r>
            <w:r>
              <w:rPr>
                <w:rFonts w:hint="eastAsia" w:ascii="宋体" w:hAnsi="宋体" w:eastAsia="宋体" w:cs="宋体"/>
                <w:kern w:val="0"/>
                <w:sz w:val="22"/>
              </w:rPr>
              <w:br w:type="textWrapping"/>
            </w:r>
            <w:r>
              <w:rPr>
                <w:rFonts w:hint="eastAsia" w:ascii="宋体" w:hAnsi="宋体" w:eastAsia="宋体" w:cs="宋体"/>
                <w:kern w:val="0"/>
                <w:sz w:val="22"/>
              </w:rPr>
              <w:t>（1）需包含2种故障选择训练模式：手动故障选择、随机故障选择。</w:t>
            </w:r>
            <w:r>
              <w:rPr>
                <w:rFonts w:hint="eastAsia" w:ascii="宋体" w:hAnsi="宋体" w:eastAsia="宋体" w:cs="宋体"/>
                <w:kern w:val="0"/>
                <w:sz w:val="22"/>
              </w:rPr>
              <w:br w:type="textWrapping"/>
            </w:r>
            <w:r>
              <w:rPr>
                <w:rFonts w:hint="eastAsia" w:ascii="宋体" w:hAnsi="宋体" w:eastAsia="宋体" w:cs="宋体"/>
                <w:kern w:val="0"/>
                <w:sz w:val="22"/>
              </w:rPr>
              <w:t>（2）▲以故障点为最小训练单位，可选择单个故障点、故障现象进行学习训练、也可进行多个故障点、故障现象进行综合训练；最多可支持10个故障点组合训练，可同时配置基本检查项故障点。通过故障现象和故障模块来选择故障点，如在故障现象模块内选择低压供电不正常，如选择故障模块：冷却液温度传感器，故障点T2ao/1与T105/47之间断路进入，也可以通过选择故障现象：发动机故障灯点亮，冷却液温度传感器进入。</w:t>
            </w:r>
            <w:r>
              <w:rPr>
                <w:rFonts w:hint="eastAsia" w:ascii="宋体" w:hAnsi="宋体" w:eastAsia="宋体" w:cs="宋体"/>
                <w:kern w:val="0"/>
                <w:sz w:val="22"/>
              </w:rPr>
              <w:br w:type="textWrapping"/>
            </w:r>
            <w:r>
              <w:rPr>
                <w:rFonts w:hint="eastAsia" w:ascii="宋体" w:hAnsi="宋体" w:eastAsia="宋体" w:cs="宋体"/>
                <w:kern w:val="0"/>
                <w:sz w:val="22"/>
              </w:rPr>
              <w:t>3.选择训练内容:</w:t>
            </w:r>
            <w:r>
              <w:rPr>
                <w:rFonts w:hint="eastAsia" w:ascii="宋体" w:hAnsi="宋体" w:eastAsia="宋体" w:cs="宋体"/>
                <w:kern w:val="0"/>
                <w:sz w:val="22"/>
              </w:rPr>
              <w:br w:type="textWrapping"/>
            </w:r>
            <w:r>
              <w:rPr>
                <w:rFonts w:hint="eastAsia" w:ascii="宋体" w:hAnsi="宋体" w:eastAsia="宋体" w:cs="宋体"/>
                <w:kern w:val="0"/>
                <w:sz w:val="22"/>
              </w:rPr>
              <w:t>选择故障点后，可以选择模块进行跳转，可供跳转的模块包括前期准备、故障诊断与排除、收尾操作。如选择故障诊断与排除模块进入，则可直接跳过前期准备内容，直接进行故障诊断与排除，同步场景内前期准备作业全部完成，可以直接进行诊断操作。</w:t>
            </w:r>
            <w:r>
              <w:rPr>
                <w:rFonts w:hint="eastAsia" w:ascii="宋体" w:hAnsi="宋体" w:eastAsia="宋体" w:cs="宋体"/>
                <w:kern w:val="0"/>
                <w:sz w:val="22"/>
              </w:rPr>
              <w:br w:type="textWrapping"/>
            </w:r>
            <w:r>
              <w:rPr>
                <w:rFonts w:hint="eastAsia" w:ascii="宋体" w:hAnsi="宋体" w:eastAsia="宋体" w:cs="宋体"/>
                <w:kern w:val="0"/>
                <w:sz w:val="22"/>
              </w:rPr>
              <w:t>3.1.▲情景导入</w:t>
            </w:r>
            <w:r>
              <w:rPr>
                <w:rFonts w:hint="eastAsia" w:ascii="宋体" w:hAnsi="宋体" w:eastAsia="宋体" w:cs="宋体"/>
                <w:kern w:val="0"/>
                <w:sz w:val="22"/>
              </w:rPr>
              <w:br w:type="textWrapping"/>
            </w:r>
            <w:r>
              <w:rPr>
                <w:rFonts w:hint="eastAsia" w:ascii="宋体" w:hAnsi="宋体" w:eastAsia="宋体" w:cs="宋体"/>
                <w:kern w:val="0"/>
                <w:sz w:val="22"/>
              </w:rPr>
              <w:t>软件选择故障点进入后，实训场景配备情境导入，情景导入内容包含维修接待、车辆问诊、填写维修派工单、班组长对接、维修派工，模拟现实车辆维修派工诊断过程。</w:t>
            </w:r>
            <w:r>
              <w:rPr>
                <w:rFonts w:hint="eastAsia" w:ascii="宋体" w:hAnsi="宋体" w:eastAsia="宋体" w:cs="宋体"/>
                <w:kern w:val="0"/>
                <w:sz w:val="22"/>
              </w:rPr>
              <w:br w:type="textWrapping"/>
            </w:r>
            <w:r>
              <w:rPr>
                <w:rFonts w:hint="eastAsia" w:ascii="宋体" w:hAnsi="宋体" w:eastAsia="宋体" w:cs="宋体"/>
                <w:kern w:val="0"/>
                <w:sz w:val="22"/>
              </w:rPr>
              <w:t>3.2.前期准备</w:t>
            </w:r>
            <w:r>
              <w:rPr>
                <w:rFonts w:hint="eastAsia" w:ascii="宋体" w:hAnsi="宋体" w:eastAsia="宋体" w:cs="宋体"/>
                <w:kern w:val="0"/>
                <w:sz w:val="22"/>
              </w:rPr>
              <w:br w:type="textWrapping"/>
            </w:r>
            <w:r>
              <w:rPr>
                <w:rFonts w:hint="eastAsia" w:ascii="宋体" w:hAnsi="宋体" w:eastAsia="宋体" w:cs="宋体"/>
                <w:kern w:val="0"/>
                <w:sz w:val="22"/>
              </w:rPr>
              <w:t>（1）准备工作：依照汽车故障诊断与排除操作规范，在进行车辆诊断之前需完成准备工作，软件中可提供发动机油液检查、蓄电池电量检查、车外三件套、车内四件套、降下驾驶员侧车窗等内容。</w:t>
            </w:r>
            <w:r>
              <w:rPr>
                <w:rFonts w:hint="eastAsia" w:ascii="宋体" w:hAnsi="宋体" w:eastAsia="宋体" w:cs="宋体"/>
                <w:kern w:val="0"/>
                <w:sz w:val="22"/>
              </w:rPr>
              <w:br w:type="textWrapping"/>
            </w:r>
            <w:r>
              <w:rPr>
                <w:rFonts w:hint="eastAsia" w:ascii="宋体" w:hAnsi="宋体" w:eastAsia="宋体" w:cs="宋体"/>
                <w:kern w:val="0"/>
                <w:sz w:val="22"/>
              </w:rPr>
              <w:t>（2）设备检查：可对故障诊断排除中所需的数字万用表、示波器等工具进行使用前的检查。</w:t>
            </w:r>
            <w:r>
              <w:rPr>
                <w:rFonts w:hint="eastAsia" w:ascii="宋体" w:hAnsi="宋体" w:eastAsia="宋体" w:cs="宋体"/>
                <w:kern w:val="0"/>
                <w:sz w:val="22"/>
              </w:rPr>
              <w:br w:type="textWrapping"/>
            </w:r>
            <w:r>
              <w:rPr>
                <w:rFonts w:hint="eastAsia" w:ascii="宋体" w:hAnsi="宋体" w:eastAsia="宋体" w:cs="宋体"/>
                <w:kern w:val="0"/>
                <w:sz w:val="22"/>
              </w:rPr>
              <w:t>（3）基本检查：可对车辆进行诊断前的基本检查，可完成车辆外观检查、车辆基本信息（铭牌）、低压蓄电池、冷却液液位、制动液液位、线束插头、里程数的检查和数据记录。</w:t>
            </w:r>
            <w:r>
              <w:rPr>
                <w:rFonts w:hint="eastAsia" w:ascii="宋体" w:hAnsi="宋体" w:eastAsia="宋体" w:cs="宋体"/>
                <w:kern w:val="0"/>
                <w:sz w:val="22"/>
              </w:rPr>
              <w:br w:type="textWrapping"/>
            </w:r>
            <w:r>
              <w:rPr>
                <w:rFonts w:hint="eastAsia" w:ascii="宋体" w:hAnsi="宋体" w:eastAsia="宋体" w:cs="宋体"/>
                <w:kern w:val="0"/>
                <w:sz w:val="22"/>
              </w:rPr>
              <w:t>（4）排故过程中可以对车轮挡块、举升垫块进行安装，安装时需要自主进行挡块的位置选择，选择的位置包括偏左、偏右、正中三个位置。</w:t>
            </w:r>
            <w:r>
              <w:rPr>
                <w:rFonts w:hint="eastAsia" w:ascii="宋体" w:hAnsi="宋体" w:eastAsia="宋体" w:cs="宋体"/>
                <w:kern w:val="0"/>
                <w:sz w:val="22"/>
              </w:rPr>
              <w:br w:type="textWrapping"/>
            </w:r>
            <w:r>
              <w:rPr>
                <w:rFonts w:hint="eastAsia" w:ascii="宋体" w:hAnsi="宋体" w:eastAsia="宋体" w:cs="宋体"/>
                <w:kern w:val="0"/>
                <w:sz w:val="22"/>
              </w:rPr>
              <w:t>（5）排故过程中需对车辆外观进行检查，并在记录单中标注出车辆外观异常位置和类型。</w:t>
            </w:r>
            <w:r>
              <w:rPr>
                <w:rFonts w:hint="eastAsia" w:ascii="宋体" w:hAnsi="宋体" w:eastAsia="宋体" w:cs="宋体"/>
                <w:kern w:val="0"/>
                <w:sz w:val="22"/>
              </w:rPr>
              <w:br w:type="textWrapping"/>
            </w:r>
            <w:r>
              <w:rPr>
                <w:rFonts w:hint="eastAsia" w:ascii="宋体" w:hAnsi="宋体" w:eastAsia="宋体" w:cs="宋体"/>
                <w:kern w:val="0"/>
                <w:sz w:val="22"/>
              </w:rPr>
              <w:t>（6）万用表使用之前需要对万用表和万用表的线路进行检查，检查完成后，依次选择万用表的红黑表笔的线路安装至万用表，调节万用表的档位至欧姆档，正确连接红黑表笔对万用表进行校零，校零完成后可以使用万用表对线路进行检测。</w:t>
            </w:r>
            <w:r>
              <w:rPr>
                <w:rFonts w:hint="eastAsia" w:ascii="宋体" w:hAnsi="宋体" w:eastAsia="宋体" w:cs="宋体"/>
                <w:kern w:val="0"/>
                <w:sz w:val="22"/>
              </w:rPr>
              <w:br w:type="textWrapping"/>
            </w:r>
            <w:r>
              <w:rPr>
                <w:rFonts w:hint="eastAsia" w:ascii="宋体" w:hAnsi="宋体" w:eastAsia="宋体" w:cs="宋体"/>
                <w:kern w:val="0"/>
                <w:sz w:val="22"/>
              </w:rPr>
              <w:t>（7）万用表使用时，可以同时选择两个表笔进行测量，安装一个表笔至测量点上时，另一个表笔自动移动到鼠标上，方便检测并在万用表下方显示当前红黑表笔所在测量点。</w:t>
            </w:r>
            <w:r>
              <w:rPr>
                <w:rFonts w:hint="eastAsia" w:ascii="宋体" w:hAnsi="宋体" w:eastAsia="宋体" w:cs="宋体"/>
                <w:kern w:val="0"/>
                <w:sz w:val="22"/>
              </w:rPr>
              <w:br w:type="textWrapping"/>
            </w:r>
            <w:r>
              <w:rPr>
                <w:rFonts w:hint="eastAsia" w:ascii="宋体" w:hAnsi="宋体" w:eastAsia="宋体" w:cs="宋体"/>
                <w:kern w:val="0"/>
                <w:sz w:val="22"/>
              </w:rPr>
              <w:t>（8）排故过程中可以进行内四件套进行安装，选择内四件套后，点击方向盘需要弹出界面选择正确的安装位置，如果选择错误的安装位置，需要弹出对应的提示：方向盘套安装错误并自动正确安装方向盘套。</w:t>
            </w:r>
            <w:r>
              <w:rPr>
                <w:rFonts w:hint="eastAsia" w:ascii="宋体" w:hAnsi="宋体" w:eastAsia="宋体" w:cs="宋体"/>
                <w:kern w:val="0"/>
                <w:sz w:val="22"/>
              </w:rPr>
              <w:br w:type="textWrapping"/>
            </w:r>
            <w:r>
              <w:rPr>
                <w:rFonts w:hint="eastAsia" w:ascii="宋体" w:hAnsi="宋体" w:eastAsia="宋体" w:cs="宋体"/>
                <w:kern w:val="0"/>
                <w:sz w:val="22"/>
              </w:rPr>
              <w:t>（9）排故过程中可以一键记录车辆铭牌信息，包含车辆识别代号、整车型号、发动机型号等。</w:t>
            </w:r>
            <w:r>
              <w:rPr>
                <w:rFonts w:hint="eastAsia" w:ascii="宋体" w:hAnsi="宋体" w:eastAsia="宋体" w:cs="宋体"/>
                <w:kern w:val="0"/>
                <w:sz w:val="22"/>
              </w:rPr>
              <w:br w:type="textWrapping"/>
            </w:r>
            <w:r>
              <w:rPr>
                <w:rFonts w:hint="eastAsia" w:ascii="宋体" w:hAnsi="宋体" w:eastAsia="宋体" w:cs="宋体"/>
                <w:kern w:val="0"/>
                <w:sz w:val="22"/>
              </w:rPr>
              <w:t>3.3.▲趣味课堂</w:t>
            </w:r>
            <w:r>
              <w:rPr>
                <w:rFonts w:hint="eastAsia" w:ascii="宋体" w:hAnsi="宋体" w:eastAsia="宋体" w:cs="宋体"/>
                <w:kern w:val="0"/>
                <w:sz w:val="22"/>
              </w:rPr>
              <w:br w:type="textWrapping"/>
            </w:r>
            <w:r>
              <w:rPr>
                <w:rFonts w:hint="eastAsia" w:ascii="宋体" w:hAnsi="宋体" w:eastAsia="宋体" w:cs="宋体"/>
                <w:kern w:val="0"/>
                <w:sz w:val="22"/>
              </w:rPr>
              <w:t>软件可通过趣味游戏的方式学习车辆识别代码等拓展内容，内容包括行驶证、前挡玻璃、发动机舱、铭牌等。</w:t>
            </w:r>
            <w:r>
              <w:rPr>
                <w:rFonts w:hint="eastAsia" w:ascii="宋体" w:hAnsi="宋体" w:eastAsia="宋体" w:cs="宋体"/>
                <w:kern w:val="0"/>
                <w:sz w:val="22"/>
              </w:rPr>
              <w:br w:type="textWrapping"/>
            </w:r>
            <w:r>
              <w:rPr>
                <w:rFonts w:hint="eastAsia" w:ascii="宋体" w:hAnsi="宋体" w:eastAsia="宋体" w:cs="宋体"/>
                <w:kern w:val="0"/>
                <w:sz w:val="22"/>
              </w:rPr>
              <w:t>3.4.故障诊断与排除：</w:t>
            </w:r>
            <w:r>
              <w:rPr>
                <w:rFonts w:hint="eastAsia" w:ascii="宋体" w:hAnsi="宋体" w:eastAsia="宋体" w:cs="宋体"/>
                <w:kern w:val="0"/>
                <w:sz w:val="22"/>
              </w:rPr>
              <w:br w:type="textWrapping"/>
            </w:r>
            <w:r>
              <w:rPr>
                <w:rFonts w:hint="eastAsia" w:ascii="宋体" w:hAnsi="宋体" w:eastAsia="宋体" w:cs="宋体"/>
                <w:kern w:val="0"/>
                <w:sz w:val="22"/>
              </w:rPr>
              <w:t>（1）诊断工具：提供通用的数字万用表，可读取电压、电阻；提供专用故障诊断仪，可读取故障码、数据流、支持一键记录故障码、数据流至记录单中；提供双通道示波器，可读取波形数据，支持一键记录波形数据至记录单中。</w:t>
            </w:r>
            <w:r>
              <w:rPr>
                <w:rFonts w:hint="eastAsia" w:ascii="宋体" w:hAnsi="宋体" w:eastAsia="宋体" w:cs="宋体"/>
                <w:kern w:val="0"/>
                <w:sz w:val="22"/>
              </w:rPr>
              <w:br w:type="textWrapping"/>
            </w:r>
            <w:r>
              <w:rPr>
                <w:rFonts w:hint="eastAsia" w:ascii="宋体" w:hAnsi="宋体" w:eastAsia="宋体" w:cs="宋体"/>
                <w:kern w:val="0"/>
                <w:sz w:val="22"/>
              </w:rPr>
              <w:t>（2）▲故障诊断仪以二维UI形式展现，需画面清晰直观，诊断仪界面需有与大众专用诊断仪相同的识别车辆钥匙状态功能，二维UI诊断仪打开后需可最小化至界面角落，需要使用对比数据时能直接点开查看。</w:t>
            </w:r>
            <w:r>
              <w:rPr>
                <w:rFonts w:hint="eastAsia" w:ascii="宋体" w:hAnsi="宋体" w:eastAsia="宋体" w:cs="宋体"/>
                <w:kern w:val="0"/>
                <w:sz w:val="22"/>
              </w:rPr>
              <w:br w:type="textWrapping"/>
            </w:r>
            <w:r>
              <w:rPr>
                <w:rFonts w:hint="eastAsia" w:ascii="宋体" w:hAnsi="宋体" w:eastAsia="宋体" w:cs="宋体"/>
                <w:kern w:val="0"/>
                <w:sz w:val="22"/>
              </w:rPr>
              <w:t>（2）▲数据记录：故障诊断仪具有读取故障码、清除故障码、一键记录数据流、故障码功能。同时在记录单中，可用过关键字查询可能的故障原因/范围、测量插接器和确认故障点。</w:t>
            </w:r>
            <w:r>
              <w:rPr>
                <w:rFonts w:hint="eastAsia" w:ascii="宋体" w:hAnsi="宋体" w:eastAsia="宋体" w:cs="宋体"/>
                <w:kern w:val="0"/>
                <w:sz w:val="22"/>
              </w:rPr>
              <w:br w:type="textWrapping"/>
            </w:r>
            <w:r>
              <w:rPr>
                <w:rFonts w:hint="eastAsia" w:ascii="宋体" w:hAnsi="宋体" w:eastAsia="宋体" w:cs="宋体"/>
                <w:kern w:val="0"/>
                <w:sz w:val="22"/>
              </w:rPr>
              <w:t>（3）维修资料：提供原厂维修手册和电路图文件。</w:t>
            </w:r>
            <w:r>
              <w:rPr>
                <w:rFonts w:hint="eastAsia" w:ascii="宋体" w:hAnsi="宋体" w:eastAsia="宋体" w:cs="宋体"/>
                <w:kern w:val="0"/>
                <w:sz w:val="22"/>
              </w:rPr>
              <w:br w:type="textWrapping"/>
            </w:r>
            <w:r>
              <w:rPr>
                <w:rFonts w:hint="eastAsia" w:ascii="宋体" w:hAnsi="宋体" w:eastAsia="宋体" w:cs="宋体"/>
                <w:kern w:val="0"/>
                <w:sz w:val="22"/>
              </w:rPr>
              <w:t>（4）整车工况：基于数据引擎驱动，实现汽车整车在不同工况下的数据动态显示，包含各器件的电压、电阻、数据流、波形、故障码、故障现象数据。</w:t>
            </w:r>
            <w:r>
              <w:rPr>
                <w:rFonts w:hint="eastAsia" w:ascii="宋体" w:hAnsi="宋体" w:eastAsia="宋体" w:cs="宋体"/>
                <w:kern w:val="0"/>
                <w:sz w:val="22"/>
              </w:rPr>
              <w:br w:type="textWrapping"/>
            </w:r>
            <w:r>
              <w:rPr>
                <w:rFonts w:hint="eastAsia" w:ascii="宋体" w:hAnsi="宋体" w:eastAsia="宋体" w:cs="宋体"/>
                <w:kern w:val="0"/>
                <w:sz w:val="22"/>
              </w:rPr>
              <w:t>（5）整车操作：可实现器件插接器的插拔检测，整车车门、方向盘、换挡拨杆、加速踏板、制动踏板的车辆操作。</w:t>
            </w:r>
            <w:r>
              <w:rPr>
                <w:rFonts w:hint="eastAsia" w:ascii="宋体" w:hAnsi="宋体" w:eastAsia="宋体" w:cs="宋体"/>
                <w:kern w:val="0"/>
                <w:sz w:val="22"/>
              </w:rPr>
              <w:br w:type="textWrapping"/>
            </w:r>
            <w:r>
              <w:rPr>
                <w:rFonts w:hint="eastAsia" w:ascii="宋体" w:hAnsi="宋体" w:eastAsia="宋体" w:cs="宋体"/>
                <w:kern w:val="0"/>
                <w:sz w:val="22"/>
              </w:rPr>
              <w:t xml:space="preserve">（6）▲诊断测试盒：提供与大赛相同功能的故障诊断检测测试盒，与车辆数据互通，便于检测。 </w:t>
            </w:r>
            <w:r>
              <w:rPr>
                <w:rFonts w:hint="eastAsia" w:ascii="宋体" w:hAnsi="宋体" w:eastAsia="宋体" w:cs="宋体"/>
                <w:kern w:val="0"/>
                <w:sz w:val="22"/>
              </w:rPr>
              <w:br w:type="textWrapping"/>
            </w:r>
            <w:r>
              <w:rPr>
                <w:rFonts w:hint="eastAsia" w:ascii="宋体" w:hAnsi="宋体" w:eastAsia="宋体" w:cs="宋体"/>
                <w:kern w:val="0"/>
                <w:sz w:val="22"/>
              </w:rPr>
              <w:t>（7）端子信息标注：显示各个器件的接插件针脚信息；使用万用表测量时，万用表需能显示当前表笔所连接的端子号。</w:t>
            </w:r>
            <w:r>
              <w:rPr>
                <w:rFonts w:hint="eastAsia" w:ascii="宋体" w:hAnsi="宋体" w:eastAsia="宋体" w:cs="宋体"/>
                <w:kern w:val="0"/>
                <w:sz w:val="22"/>
              </w:rPr>
              <w:br w:type="textWrapping"/>
            </w:r>
            <w:r>
              <w:rPr>
                <w:rFonts w:hint="eastAsia" w:ascii="宋体" w:hAnsi="宋体" w:eastAsia="宋体" w:cs="宋体"/>
                <w:kern w:val="0"/>
                <w:sz w:val="22"/>
              </w:rPr>
              <w:t>（8）维修记录工单需分为两个部分：车辆信息记录单，提供4S店车辆登记信息及外观检查记录单一致的信息记录单；故障点数据记录单：根据大赛的纸质工单样式和内容转化成电子版。</w:t>
            </w:r>
            <w:r>
              <w:rPr>
                <w:rFonts w:hint="eastAsia" w:ascii="宋体" w:hAnsi="宋体" w:eastAsia="宋体" w:cs="宋体"/>
                <w:kern w:val="0"/>
                <w:sz w:val="22"/>
              </w:rPr>
              <w:br w:type="textWrapping"/>
            </w:r>
            <w:r>
              <w:rPr>
                <w:rFonts w:hint="eastAsia" w:ascii="宋体" w:hAnsi="宋体" w:eastAsia="宋体" w:cs="宋体"/>
                <w:kern w:val="0"/>
                <w:sz w:val="22"/>
              </w:rPr>
              <w:t>（9）最佳视角：按系统划分视角区域，通过选中区域位置可以在软件场景中跳转到该区域在整车上的位置。</w:t>
            </w:r>
            <w:r>
              <w:rPr>
                <w:rFonts w:hint="eastAsia" w:ascii="宋体" w:hAnsi="宋体" w:eastAsia="宋体" w:cs="宋体"/>
                <w:kern w:val="0"/>
                <w:sz w:val="22"/>
              </w:rPr>
              <w:br w:type="textWrapping"/>
            </w:r>
            <w:r>
              <w:rPr>
                <w:rFonts w:hint="eastAsia" w:ascii="宋体" w:hAnsi="宋体" w:eastAsia="宋体" w:cs="宋体"/>
                <w:kern w:val="0"/>
                <w:sz w:val="22"/>
              </w:rPr>
              <w:t>（10）车辆控制：模拟车辆的启动装置按钮、制动踏板、加速踏板，可通过二维界面点击操作完成车辆的启动、加速、制动的车辆操作流程。</w:t>
            </w:r>
            <w:r>
              <w:rPr>
                <w:rFonts w:hint="eastAsia" w:ascii="宋体" w:hAnsi="宋体" w:eastAsia="宋体" w:cs="宋体"/>
                <w:kern w:val="0"/>
                <w:sz w:val="22"/>
              </w:rPr>
              <w:br w:type="textWrapping"/>
            </w:r>
            <w:r>
              <w:rPr>
                <w:rFonts w:hint="eastAsia" w:ascii="宋体" w:hAnsi="宋体" w:eastAsia="宋体" w:cs="宋体"/>
                <w:kern w:val="0"/>
                <w:sz w:val="22"/>
              </w:rPr>
              <w:t>（11）▲车辆信息显示：为更方便让学生观察到仪表随着车辆工况实时的变化，界面正下方具备模拟车辆仪表，该虚拟仪表盘与车内仪表数据显示一致，且实时动态更新。</w:t>
            </w:r>
            <w:r>
              <w:rPr>
                <w:rFonts w:hint="eastAsia" w:ascii="宋体" w:hAnsi="宋体" w:eastAsia="宋体" w:cs="宋体"/>
                <w:kern w:val="0"/>
                <w:sz w:val="22"/>
              </w:rPr>
              <w:br w:type="textWrapping"/>
            </w:r>
            <w:r>
              <w:rPr>
                <w:rFonts w:hint="eastAsia" w:ascii="宋体" w:hAnsi="宋体" w:eastAsia="宋体" w:cs="宋体"/>
                <w:kern w:val="0"/>
                <w:sz w:val="22"/>
              </w:rPr>
              <w:t>（12）学习资料：全国职业院校技能大赛高职组赛项文件与资料，也可自主上传教学资源。</w:t>
            </w:r>
            <w:r>
              <w:rPr>
                <w:rFonts w:hint="eastAsia" w:ascii="宋体" w:hAnsi="宋体" w:eastAsia="宋体" w:cs="宋体"/>
                <w:kern w:val="0"/>
                <w:sz w:val="22"/>
              </w:rPr>
              <w:br w:type="textWrapping"/>
            </w:r>
            <w:r>
              <w:rPr>
                <w:rFonts w:hint="eastAsia" w:ascii="宋体" w:hAnsi="宋体" w:eastAsia="宋体" w:cs="宋体"/>
                <w:kern w:val="0"/>
                <w:sz w:val="22"/>
              </w:rPr>
              <w:t>（13）▲绘制电路图：可绘制电路图，方便教师故障诊断与排除示范教学讲解电路图，软件提供多种电气元件，可以自由拖动、组合、标注针脚；可拖动的元器件包括导线、接地标志、保险丝、继电器、电动机、发光二级管、电阻器、加热元件、断路器等。</w:t>
            </w:r>
            <w:r>
              <w:rPr>
                <w:rFonts w:hint="eastAsia" w:ascii="宋体" w:hAnsi="宋体" w:eastAsia="宋体" w:cs="宋体"/>
                <w:kern w:val="0"/>
                <w:sz w:val="22"/>
              </w:rPr>
              <w:br w:type="textWrapping"/>
            </w:r>
            <w:r>
              <w:rPr>
                <w:rFonts w:hint="eastAsia" w:ascii="宋体" w:hAnsi="宋体" w:eastAsia="宋体" w:cs="宋体"/>
                <w:kern w:val="0"/>
                <w:sz w:val="22"/>
              </w:rPr>
              <w:t>（14）▲排故思路：具有当前选择故障点的故障诊断与排除辅助思路教学，内容包括所选择故障点的电路图、故障现象、故障范围分析、故障诊断图，故障诊断图需以树状图形式展开，根据各种不同的测量情况选择对应的分支进行诊断，并且可以对显示的电路图进行放大缩小显示。</w:t>
            </w:r>
            <w:r>
              <w:rPr>
                <w:rFonts w:hint="eastAsia" w:ascii="宋体" w:hAnsi="宋体" w:eastAsia="宋体" w:cs="宋体"/>
                <w:kern w:val="0"/>
                <w:sz w:val="22"/>
              </w:rPr>
              <w:br w:type="textWrapping"/>
            </w:r>
            <w:r>
              <w:rPr>
                <w:rFonts w:hint="eastAsia" w:ascii="宋体" w:hAnsi="宋体" w:eastAsia="宋体" w:cs="宋体"/>
                <w:kern w:val="0"/>
                <w:sz w:val="22"/>
              </w:rPr>
              <w:t>（15）检测报告：显示学生的操作明细并判断正确错误，学生提交训练后，系统自动评价，根据学生操作过程中的作业规范以及操作的正确性做出判断。</w:t>
            </w:r>
            <w:r>
              <w:rPr>
                <w:rFonts w:hint="eastAsia" w:ascii="宋体" w:hAnsi="宋体" w:eastAsia="宋体" w:cs="宋体"/>
                <w:kern w:val="0"/>
                <w:sz w:val="22"/>
              </w:rPr>
              <w:br w:type="textWrapping"/>
            </w:r>
            <w:r>
              <w:rPr>
                <w:rFonts w:hint="eastAsia" w:ascii="宋体" w:hAnsi="宋体" w:eastAsia="宋体" w:cs="宋体"/>
                <w:kern w:val="0"/>
                <w:sz w:val="22"/>
              </w:rPr>
              <w:t>（16）▲软件中可以实现故障代码P218500故障诊断与排除，可使用解码器读取当前故障代码，并进行完整的故障诊断与排除作业，软件中需提供故障代码P218500的完整故障分析思路以及排故思路流程图。</w:t>
            </w:r>
            <w:r>
              <w:rPr>
                <w:rFonts w:hint="eastAsia" w:ascii="宋体" w:hAnsi="宋体" w:eastAsia="宋体" w:cs="宋体"/>
                <w:kern w:val="0"/>
                <w:sz w:val="22"/>
              </w:rPr>
              <w:br w:type="textWrapping"/>
            </w:r>
            <w:r>
              <w:rPr>
                <w:rFonts w:hint="eastAsia" w:ascii="宋体" w:hAnsi="宋体" w:eastAsia="宋体" w:cs="宋体"/>
                <w:kern w:val="0"/>
                <w:sz w:val="22"/>
              </w:rPr>
              <w:t>（17）▲软件中可以实现故障代码P212700故障诊断与排除，可使用解码器读取当前故障代码，并进行完整的故障诊断与排除作业，软件中需提供故障代码P212700的完整故障分析思路以及排故思路流程图。</w:t>
            </w:r>
            <w:r>
              <w:rPr>
                <w:rFonts w:hint="eastAsia" w:ascii="宋体" w:hAnsi="宋体" w:eastAsia="宋体" w:cs="宋体"/>
                <w:kern w:val="0"/>
                <w:sz w:val="22"/>
              </w:rPr>
              <w:br w:type="textWrapping"/>
            </w:r>
            <w:r>
              <w:rPr>
                <w:rFonts w:hint="eastAsia" w:ascii="宋体" w:hAnsi="宋体" w:eastAsia="宋体" w:cs="宋体"/>
                <w:kern w:val="0"/>
                <w:sz w:val="22"/>
              </w:rPr>
              <w:t>（18）▲软件中可以实现故障代码P023700故障诊断与排除，可使用解码器读取当前故障代码，并进行完整的故障诊断与排除作业，软件中需提供故障代码P023700的完整故障分析思路以及排故思路流程图。</w:t>
            </w:r>
            <w:r>
              <w:rPr>
                <w:rFonts w:hint="eastAsia" w:ascii="宋体" w:hAnsi="宋体" w:eastAsia="宋体" w:cs="宋体"/>
                <w:kern w:val="0"/>
                <w:sz w:val="22"/>
              </w:rPr>
              <w:br w:type="textWrapping"/>
            </w:r>
            <w:r>
              <w:rPr>
                <w:rFonts w:hint="eastAsia" w:ascii="宋体" w:hAnsi="宋体" w:eastAsia="宋体" w:cs="宋体"/>
                <w:kern w:val="0"/>
                <w:sz w:val="22"/>
              </w:rPr>
              <w:t>（19）▲软件中可以实现故障代码P229400故障诊断与排除，可使用解码器读取当前故障代码，并进行完整的故障诊断与排除作业，软件中需提供故障代码P229400的完整故障分析思路以及排故思路流程图。</w:t>
            </w:r>
            <w:r>
              <w:rPr>
                <w:rFonts w:hint="eastAsia" w:ascii="宋体" w:hAnsi="宋体" w:eastAsia="宋体" w:cs="宋体"/>
                <w:kern w:val="0"/>
                <w:sz w:val="22"/>
              </w:rPr>
              <w:br w:type="textWrapping"/>
            </w:r>
            <w:r>
              <w:rPr>
                <w:rFonts w:hint="eastAsia" w:ascii="宋体" w:hAnsi="宋体" w:eastAsia="宋体" w:cs="宋体"/>
                <w:kern w:val="0"/>
                <w:sz w:val="22"/>
              </w:rPr>
              <w:t>（20）软件中可以实现故障代码P012300故障诊断与排除，可使用解码器读取当前故障代码，并进行完整的故障诊断与排除作业，软件中需提供故障代码P012300的完整故障分析思路以及排故思路流程图。</w:t>
            </w:r>
            <w:r>
              <w:rPr>
                <w:rFonts w:hint="eastAsia" w:ascii="宋体" w:hAnsi="宋体" w:eastAsia="宋体" w:cs="宋体"/>
                <w:kern w:val="0"/>
                <w:sz w:val="22"/>
              </w:rPr>
              <w:br w:type="textWrapping"/>
            </w:r>
            <w:r>
              <w:rPr>
                <w:rFonts w:hint="eastAsia" w:ascii="宋体" w:hAnsi="宋体" w:eastAsia="宋体" w:cs="宋体"/>
                <w:kern w:val="0"/>
                <w:sz w:val="22"/>
              </w:rPr>
              <w:t>（21）▲软件中可以实现故障代码P044400故障诊断与排除，可使用解码器读取当前故障代码，并进行完整的故障诊断与排除作业，软件中需提供故障代码P044400的完整故障分析思路以及排故思路流程图。</w:t>
            </w:r>
            <w:r>
              <w:rPr>
                <w:rFonts w:hint="eastAsia" w:ascii="宋体" w:hAnsi="宋体" w:eastAsia="宋体" w:cs="宋体"/>
                <w:kern w:val="0"/>
                <w:sz w:val="22"/>
              </w:rPr>
              <w:br w:type="textWrapping"/>
            </w:r>
            <w:r>
              <w:rPr>
                <w:rFonts w:hint="eastAsia" w:ascii="宋体" w:hAnsi="宋体" w:eastAsia="宋体" w:cs="宋体"/>
                <w:kern w:val="0"/>
                <w:sz w:val="22"/>
              </w:rPr>
              <w:t>（22）软件中可以实现故障代码P212200故障诊断与排除，可使用解码器读取当前故障代码，并进行完整的故障诊断与排除作业，软件中需提供故障代码P212200的完整故障分析思路以及排故思路流程图。</w:t>
            </w:r>
            <w:r>
              <w:rPr>
                <w:rFonts w:hint="eastAsia" w:ascii="宋体" w:hAnsi="宋体" w:eastAsia="宋体" w:cs="宋体"/>
                <w:kern w:val="0"/>
                <w:sz w:val="22"/>
              </w:rPr>
              <w:br w:type="textWrapping"/>
            </w:r>
            <w:r>
              <w:rPr>
                <w:rFonts w:hint="eastAsia" w:ascii="宋体" w:hAnsi="宋体" w:eastAsia="宋体" w:cs="宋体"/>
                <w:kern w:val="0"/>
                <w:sz w:val="22"/>
              </w:rPr>
              <w:t>（23）▲软件中可以实现故障代码P010700故障诊断与排除，可使用解码器读取当前故障代码，并进行完整的故障诊断与排除作业，软件中需提供故障代码P010700的完整故障分析思路以及排故思路流程图。</w:t>
            </w:r>
            <w:r>
              <w:rPr>
                <w:rFonts w:hint="eastAsia" w:ascii="宋体" w:hAnsi="宋体" w:eastAsia="宋体" w:cs="宋体"/>
                <w:kern w:val="0"/>
                <w:sz w:val="22"/>
              </w:rPr>
              <w:br w:type="textWrapping"/>
            </w:r>
            <w:r>
              <w:rPr>
                <w:rFonts w:hint="eastAsia" w:ascii="宋体" w:hAnsi="宋体" w:eastAsia="宋体" w:cs="宋体"/>
                <w:kern w:val="0"/>
                <w:sz w:val="22"/>
              </w:rPr>
              <w:t>（24）软件中可以实现故障代码P011300故障诊断与排除，可使用解码器读取当前故障代码，并进行完整的故障诊断与排除作业，软件中需提供故障代码P011300的完整故障分析思路以及排故思路流程图。</w:t>
            </w:r>
            <w:r>
              <w:rPr>
                <w:rFonts w:hint="eastAsia" w:ascii="宋体" w:hAnsi="宋体" w:eastAsia="宋体" w:cs="宋体"/>
                <w:kern w:val="0"/>
                <w:sz w:val="22"/>
              </w:rPr>
              <w:br w:type="textWrapping"/>
            </w:r>
            <w:r>
              <w:rPr>
                <w:rFonts w:hint="eastAsia" w:ascii="宋体" w:hAnsi="宋体" w:eastAsia="宋体" w:cs="宋体"/>
                <w:kern w:val="0"/>
                <w:sz w:val="22"/>
              </w:rPr>
              <w:t>（25）软件中可以实现故障代码C101C01故障诊断与排除，可使用解码器读取当前故障代码，并进行完整的故障诊断与排除作业，软件中需提供故障代码C101C01的完整故障分析思路以及排故思路流程图。</w:t>
            </w:r>
            <w:r>
              <w:rPr>
                <w:rFonts w:hint="eastAsia" w:ascii="宋体" w:hAnsi="宋体" w:eastAsia="宋体" w:cs="宋体"/>
                <w:kern w:val="0"/>
                <w:sz w:val="22"/>
              </w:rPr>
              <w:br w:type="textWrapping"/>
            </w:r>
            <w:r>
              <w:rPr>
                <w:rFonts w:hint="eastAsia" w:ascii="宋体" w:hAnsi="宋体" w:eastAsia="宋体" w:cs="宋体"/>
                <w:kern w:val="0"/>
                <w:sz w:val="22"/>
              </w:rPr>
              <w:t>（26）软件中可以实现故障代码P003300故障诊断与排除，可使用解码器读取当前故障代码，并进行完整的故障诊断与排除作业，软件中需提供故障代码P003300的完整故障分析思路以及排故思路流程图。</w:t>
            </w:r>
            <w:r>
              <w:rPr>
                <w:rFonts w:hint="eastAsia" w:ascii="宋体" w:hAnsi="宋体" w:eastAsia="宋体" w:cs="宋体"/>
                <w:kern w:val="0"/>
                <w:sz w:val="22"/>
              </w:rPr>
              <w:br w:type="textWrapping"/>
            </w:r>
            <w:r>
              <w:rPr>
                <w:rFonts w:hint="eastAsia" w:ascii="宋体" w:hAnsi="宋体" w:eastAsia="宋体" w:cs="宋体"/>
                <w:kern w:val="0"/>
                <w:sz w:val="22"/>
              </w:rPr>
              <w:t>（27）▲软件中可以实现故障代码P130A00故障诊断与排除，可使用解码器读取当前故障代码，并进行完整的故障诊断与排除作业，软件中需提供故障代码P130A00的完整故障分析思路以及排故思路流程图。</w:t>
            </w:r>
            <w:r>
              <w:rPr>
                <w:rFonts w:hint="eastAsia" w:ascii="宋体" w:hAnsi="宋体" w:eastAsia="宋体" w:cs="宋体"/>
                <w:kern w:val="0"/>
                <w:sz w:val="22"/>
              </w:rPr>
              <w:br w:type="textWrapping"/>
            </w:r>
            <w:r>
              <w:rPr>
                <w:rFonts w:hint="eastAsia" w:ascii="宋体" w:hAnsi="宋体" w:eastAsia="宋体" w:cs="宋体"/>
                <w:kern w:val="0"/>
                <w:sz w:val="22"/>
              </w:rPr>
              <w:t>（28）软件中配备发动机音效，启动发动机时会根据当前选择故障点的故障现象同步播放相关故障音效，如选择冷却液温度传感器故障时，车辆点火开关处于ON档时，会实时播放风扇高速运转的音效。</w:t>
            </w:r>
            <w:r>
              <w:rPr>
                <w:rFonts w:hint="eastAsia" w:ascii="宋体" w:hAnsi="宋体" w:eastAsia="宋体" w:cs="宋体"/>
                <w:kern w:val="0"/>
                <w:sz w:val="22"/>
              </w:rPr>
              <w:br w:type="textWrapping"/>
            </w:r>
            <w:r>
              <w:rPr>
                <w:rFonts w:hint="eastAsia" w:ascii="宋体" w:hAnsi="宋体" w:eastAsia="宋体" w:cs="宋体"/>
                <w:kern w:val="0"/>
                <w:sz w:val="22"/>
              </w:rPr>
              <w:t>（29）▲软件中配备继电器测量测试的专用跳线盒，可将跳线盒安装至继电器座上，继电器需要测试的继电器直接安装在跳线盒上，同时系统自动识别当前继电器的端子号，可以直接使用万用表连接继电器测量端子进行继电器测量；</w:t>
            </w:r>
            <w:r>
              <w:rPr>
                <w:rFonts w:hint="eastAsia" w:ascii="宋体" w:hAnsi="宋体" w:eastAsia="宋体" w:cs="宋体"/>
                <w:kern w:val="0"/>
                <w:sz w:val="22"/>
              </w:rPr>
              <w:br w:type="textWrapping"/>
            </w:r>
            <w:r>
              <w:rPr>
                <w:rFonts w:hint="eastAsia" w:ascii="宋体" w:hAnsi="宋体" w:eastAsia="宋体" w:cs="宋体"/>
                <w:kern w:val="0"/>
                <w:sz w:val="22"/>
              </w:rPr>
              <w:t>（30）▲透视部件功能，软件中可选择需要透视的部件进行透视，方便查看内部接插器及零部件，可透视的部件需包括驾驶员侧门、仪表下护板、后排座椅、进气歧管、档位杆侧板、仪表板、驾驶员侧下护板等。</w:t>
            </w:r>
            <w:r>
              <w:rPr>
                <w:rFonts w:hint="eastAsia" w:ascii="宋体" w:hAnsi="宋体" w:eastAsia="宋体" w:cs="宋体"/>
                <w:kern w:val="0"/>
                <w:sz w:val="22"/>
              </w:rPr>
              <w:br w:type="textWrapping"/>
            </w:r>
            <w:r>
              <w:rPr>
                <w:rFonts w:hint="eastAsia" w:ascii="宋体" w:hAnsi="宋体" w:eastAsia="宋体" w:cs="宋体"/>
                <w:kern w:val="0"/>
                <w:sz w:val="22"/>
              </w:rPr>
              <w:t>（31）▲数据外挂：在不更新当前客户端的安装包时，仅更新资源文件完成数据配置。教师可根据自己教学需要新增端子测量值、快速定位视角等数据，通过打开前台指定文件路径下的res文件格式，添加需要的数据，数据添加后，软件内能够实时显示新添加的数据，数据类型包括快速定位名称、快速定位视角坐标数据、测量数据等。</w:t>
            </w:r>
            <w:r>
              <w:rPr>
                <w:rFonts w:hint="eastAsia" w:ascii="宋体" w:hAnsi="宋体" w:eastAsia="宋体" w:cs="宋体"/>
                <w:kern w:val="0"/>
                <w:sz w:val="22"/>
              </w:rPr>
              <w:br w:type="textWrapping"/>
            </w:r>
            <w:r>
              <w:rPr>
                <w:rFonts w:hint="eastAsia" w:ascii="宋体" w:hAnsi="宋体" w:eastAsia="宋体" w:cs="宋体"/>
                <w:kern w:val="0"/>
                <w:sz w:val="22"/>
              </w:rPr>
              <w:t>（32）▲单步跳转：软件具有单步跳转功能，在模块跳转的基础上可以进行单步前进、后退功能，便于老师详细讲解某一步操作，单步跳转时场景内模型或插接器状态实时显示上一步或进入下一步状态。</w:t>
            </w:r>
            <w:r>
              <w:rPr>
                <w:rFonts w:hint="eastAsia" w:ascii="宋体" w:hAnsi="宋体" w:eastAsia="宋体" w:cs="宋体"/>
                <w:kern w:val="0"/>
                <w:sz w:val="22"/>
              </w:rPr>
              <w:br w:type="textWrapping"/>
            </w:r>
            <w:r>
              <w:rPr>
                <w:rFonts w:hint="eastAsia" w:ascii="宋体" w:hAnsi="宋体" w:eastAsia="宋体" w:cs="宋体"/>
                <w:kern w:val="0"/>
                <w:sz w:val="22"/>
              </w:rPr>
              <w:t>3.5.▲故障修复：</w:t>
            </w:r>
            <w:r>
              <w:rPr>
                <w:rFonts w:hint="eastAsia" w:ascii="宋体" w:hAnsi="宋体" w:eastAsia="宋体" w:cs="宋体"/>
                <w:kern w:val="0"/>
                <w:sz w:val="22"/>
              </w:rPr>
              <w:br w:type="textWrapping"/>
            </w:r>
            <w:r>
              <w:rPr>
                <w:rFonts w:hint="eastAsia" w:ascii="宋体" w:hAnsi="宋体" w:eastAsia="宋体" w:cs="宋体"/>
                <w:kern w:val="0"/>
                <w:sz w:val="22"/>
              </w:rPr>
              <w:t>软件具有故障修复功能，当确定故障点后可进行故障修复，修复线路故障时需选择对应的修复步骤及工具进行修复，全程展示修复过程，修复时需先选择剥线钳剥离绝缘保护层，安装绝缘套管，使用电烙铁进行焊接、使用热风枪加热绝缘套管、使用绝缘胶带进行缠绕保护等步骤，修复故障后可重新上电，观察故障是否消失。</w:t>
            </w:r>
            <w:r>
              <w:rPr>
                <w:rFonts w:hint="eastAsia" w:ascii="宋体" w:hAnsi="宋体" w:eastAsia="宋体" w:cs="宋体"/>
                <w:kern w:val="0"/>
                <w:sz w:val="22"/>
              </w:rPr>
              <w:br w:type="textWrapping"/>
            </w:r>
            <w:r>
              <w:rPr>
                <w:rFonts w:hint="eastAsia" w:ascii="宋体" w:hAnsi="宋体" w:eastAsia="宋体" w:cs="宋体"/>
                <w:kern w:val="0"/>
                <w:sz w:val="22"/>
              </w:rPr>
              <w:t>3.6收尾操作：</w:t>
            </w:r>
            <w:r>
              <w:rPr>
                <w:rFonts w:hint="eastAsia" w:ascii="宋体" w:hAnsi="宋体" w:eastAsia="宋体" w:cs="宋体"/>
                <w:kern w:val="0"/>
                <w:sz w:val="22"/>
              </w:rPr>
              <w:br w:type="textWrapping"/>
            </w:r>
            <w:r>
              <w:rPr>
                <w:rFonts w:hint="eastAsia" w:ascii="宋体" w:hAnsi="宋体" w:eastAsia="宋体" w:cs="宋体"/>
                <w:kern w:val="0"/>
                <w:sz w:val="22"/>
              </w:rPr>
              <w:t>（1）完成故障诊断与排除的任务后，可进行驾驶员侧车窗、拆卸车外三件套、拆卸车内四件套、归还工量具、移交车钥匙等操作。</w:t>
            </w:r>
            <w:r>
              <w:rPr>
                <w:rFonts w:hint="eastAsia" w:ascii="宋体" w:hAnsi="宋体" w:eastAsia="宋体" w:cs="宋体"/>
                <w:kern w:val="0"/>
                <w:sz w:val="22"/>
              </w:rPr>
              <w:br w:type="textWrapping"/>
            </w:r>
            <w:r>
              <w:rPr>
                <w:rFonts w:hint="eastAsia" w:ascii="宋体" w:hAnsi="宋体" w:eastAsia="宋体" w:cs="宋体"/>
                <w:kern w:val="0"/>
                <w:sz w:val="22"/>
              </w:rPr>
              <w:t>（2）综合结果分析：可通过诊断流程、数据分析、工具使用、文明作业、时间控制五个纬度进行打分，最终汇总成学生本次训练的成绩，评分标准依照大赛评分标准。</w:t>
            </w:r>
            <w:r>
              <w:rPr>
                <w:rFonts w:hint="eastAsia" w:ascii="宋体" w:hAnsi="宋体" w:eastAsia="宋体" w:cs="宋体"/>
                <w:kern w:val="0"/>
                <w:sz w:val="22"/>
              </w:rPr>
              <w:br w:type="textWrapping"/>
            </w:r>
            <w:r>
              <w:rPr>
                <w:rFonts w:hint="eastAsia" w:ascii="宋体" w:hAnsi="宋体" w:eastAsia="宋体" w:cs="宋体"/>
                <w:kern w:val="0"/>
                <w:sz w:val="22"/>
              </w:rPr>
              <w:t>（3）自我总结：学生提交训练后，可对自己本次训练进行总结。</w:t>
            </w:r>
            <w:r>
              <w:rPr>
                <w:rFonts w:hint="eastAsia" w:ascii="宋体" w:hAnsi="宋体" w:eastAsia="宋体" w:cs="宋体"/>
                <w:kern w:val="0"/>
                <w:sz w:val="22"/>
              </w:rPr>
              <w:br w:type="textWrapping"/>
            </w:r>
            <w:r>
              <w:rPr>
                <w:rFonts w:hint="eastAsia" w:ascii="宋体" w:hAnsi="宋体" w:eastAsia="宋体" w:cs="宋体"/>
                <w:kern w:val="0"/>
                <w:sz w:val="22"/>
              </w:rPr>
              <w:t>（4）系统评价：提交训练后，系统自动评价，根据学生操作过程中的作业规范以及操作的正确性做出星级评价。</w:t>
            </w:r>
            <w:r>
              <w:rPr>
                <w:rFonts w:hint="eastAsia" w:ascii="宋体" w:hAnsi="宋体" w:eastAsia="宋体" w:cs="宋体"/>
                <w:kern w:val="0"/>
                <w:sz w:val="22"/>
              </w:rPr>
              <w:br w:type="textWrapping"/>
            </w:r>
            <w:r>
              <w:rPr>
                <w:rFonts w:hint="eastAsia" w:ascii="宋体" w:hAnsi="宋体" w:eastAsia="宋体" w:cs="宋体"/>
                <w:kern w:val="0"/>
                <w:sz w:val="22"/>
              </w:rPr>
              <w:t>（5）操作提示： 在技能实训模式下，可根据操作提示进行作业，引导学生养成正确且规范的作业习惯，学习了解故障诊断完整的流程。</w:t>
            </w:r>
            <w:r>
              <w:rPr>
                <w:rFonts w:hint="eastAsia" w:ascii="宋体" w:hAnsi="宋体" w:eastAsia="宋体" w:cs="宋体"/>
                <w:kern w:val="0"/>
                <w:sz w:val="22"/>
              </w:rPr>
              <w:br w:type="textWrapping"/>
            </w:r>
            <w:r>
              <w:rPr>
                <w:rFonts w:hint="eastAsia" w:ascii="宋体" w:hAnsi="宋体" w:eastAsia="宋体" w:cs="宋体"/>
                <w:kern w:val="0"/>
                <w:sz w:val="22"/>
              </w:rPr>
              <w:t>（6）教师点评：教师可查看学生的实训操作记录，并进行点评，加强师生交流。</w:t>
            </w:r>
            <w:r>
              <w:rPr>
                <w:rFonts w:hint="eastAsia" w:ascii="宋体" w:hAnsi="宋体" w:eastAsia="宋体" w:cs="宋体"/>
                <w:kern w:val="0"/>
                <w:sz w:val="22"/>
              </w:rPr>
              <w:br w:type="textWrapping"/>
            </w:r>
            <w:r>
              <w:rPr>
                <w:rFonts w:hint="eastAsia" w:ascii="宋体" w:hAnsi="宋体" w:eastAsia="宋体" w:cs="宋体"/>
                <w:kern w:val="0"/>
                <w:sz w:val="22"/>
              </w:rPr>
              <w:t>三、大赛模式</w:t>
            </w:r>
            <w:r>
              <w:rPr>
                <w:rFonts w:hint="eastAsia" w:ascii="宋体" w:hAnsi="宋体" w:eastAsia="宋体" w:cs="宋体"/>
                <w:kern w:val="0"/>
                <w:sz w:val="22"/>
              </w:rPr>
              <w:br w:type="textWrapping"/>
            </w:r>
            <w:r>
              <w:rPr>
                <w:rFonts w:hint="eastAsia" w:ascii="宋体" w:hAnsi="宋体" w:eastAsia="宋体" w:cs="宋体"/>
                <w:kern w:val="0"/>
                <w:sz w:val="22"/>
              </w:rPr>
              <w:t>（1）诊断工具：提供通用的数字万用表、故障诊断仪、可读取电压、电阻、故障码、数据流、波形数据。</w:t>
            </w:r>
            <w:r>
              <w:rPr>
                <w:rFonts w:hint="eastAsia" w:ascii="宋体" w:hAnsi="宋体" w:eastAsia="宋体" w:cs="宋体"/>
                <w:kern w:val="0"/>
                <w:sz w:val="22"/>
              </w:rPr>
              <w:br w:type="textWrapping"/>
            </w:r>
            <w:r>
              <w:rPr>
                <w:rFonts w:hint="eastAsia" w:ascii="宋体" w:hAnsi="宋体" w:eastAsia="宋体" w:cs="宋体"/>
                <w:kern w:val="0"/>
                <w:sz w:val="22"/>
              </w:rPr>
              <w:t>（2）数据记录：故障诊断仪具有读取故障码、清除故障码、记录数据流和故障码功能。</w:t>
            </w:r>
            <w:r>
              <w:rPr>
                <w:rFonts w:hint="eastAsia" w:ascii="宋体" w:hAnsi="宋体" w:eastAsia="宋体" w:cs="宋体"/>
                <w:kern w:val="0"/>
                <w:sz w:val="22"/>
              </w:rPr>
              <w:br w:type="textWrapping"/>
            </w:r>
            <w:r>
              <w:rPr>
                <w:rFonts w:hint="eastAsia" w:ascii="宋体" w:hAnsi="宋体" w:eastAsia="宋体" w:cs="宋体"/>
                <w:kern w:val="0"/>
                <w:sz w:val="22"/>
              </w:rPr>
              <w:t>（3）维修资料：提供原厂维修手册和电路图文件。</w:t>
            </w:r>
            <w:r>
              <w:rPr>
                <w:rFonts w:hint="eastAsia" w:ascii="宋体" w:hAnsi="宋体" w:eastAsia="宋体" w:cs="宋体"/>
                <w:kern w:val="0"/>
                <w:sz w:val="22"/>
              </w:rPr>
              <w:br w:type="textWrapping"/>
            </w:r>
            <w:r>
              <w:rPr>
                <w:rFonts w:hint="eastAsia" w:ascii="宋体" w:hAnsi="宋体" w:eastAsia="宋体" w:cs="宋体"/>
                <w:kern w:val="0"/>
                <w:sz w:val="22"/>
              </w:rPr>
              <w:t>（4）整车工况：基于数据引擎驱动，实现汽车整车在不同工况下的数据动态显示、包含各器件的电压、电阻、数据流、波形、故障码、故障现象数据。</w:t>
            </w:r>
            <w:r>
              <w:rPr>
                <w:rFonts w:hint="eastAsia" w:ascii="宋体" w:hAnsi="宋体" w:eastAsia="宋体" w:cs="宋体"/>
                <w:kern w:val="0"/>
                <w:sz w:val="22"/>
              </w:rPr>
              <w:br w:type="textWrapping"/>
            </w:r>
            <w:r>
              <w:rPr>
                <w:rFonts w:hint="eastAsia" w:ascii="宋体" w:hAnsi="宋体" w:eastAsia="宋体" w:cs="宋体"/>
                <w:kern w:val="0"/>
                <w:sz w:val="22"/>
              </w:rPr>
              <w:t>（5）整车操作：可实现器件插接器的插拔检测，整车车门、方向盘、换挡拨杆、加速踏板、制动踏板的车辆操作。</w:t>
            </w:r>
            <w:r>
              <w:rPr>
                <w:rFonts w:hint="eastAsia" w:ascii="宋体" w:hAnsi="宋体" w:eastAsia="宋体" w:cs="宋体"/>
                <w:kern w:val="0"/>
                <w:sz w:val="22"/>
              </w:rPr>
              <w:br w:type="textWrapping"/>
            </w:r>
            <w:r>
              <w:rPr>
                <w:rFonts w:hint="eastAsia" w:ascii="宋体" w:hAnsi="宋体" w:eastAsia="宋体" w:cs="宋体"/>
                <w:kern w:val="0"/>
                <w:sz w:val="22"/>
              </w:rPr>
              <w:t>（6）诊断测试盒：提供与大赛相同功能的故障诊断检测测试盒，与车辆数据互通，可以检测。</w:t>
            </w:r>
            <w:r>
              <w:rPr>
                <w:rFonts w:hint="eastAsia" w:ascii="宋体" w:hAnsi="宋体" w:eastAsia="宋体" w:cs="宋体"/>
                <w:kern w:val="0"/>
                <w:sz w:val="22"/>
              </w:rPr>
              <w:br w:type="textWrapping"/>
            </w:r>
            <w:r>
              <w:rPr>
                <w:rFonts w:hint="eastAsia" w:ascii="宋体" w:hAnsi="宋体" w:eastAsia="宋体" w:cs="宋体"/>
                <w:kern w:val="0"/>
                <w:sz w:val="22"/>
              </w:rPr>
              <w:t>（7）端子信息标注：显示各个器件的接插件针脚信息；使用万用表测量时，万用表需能显示当前表笔所连接的端子号。</w:t>
            </w:r>
            <w:r>
              <w:rPr>
                <w:rFonts w:hint="eastAsia" w:ascii="宋体" w:hAnsi="宋体" w:eastAsia="宋体" w:cs="宋体"/>
                <w:kern w:val="0"/>
                <w:sz w:val="22"/>
              </w:rPr>
              <w:br w:type="textWrapping"/>
            </w:r>
            <w:r>
              <w:rPr>
                <w:rFonts w:hint="eastAsia" w:ascii="宋体" w:hAnsi="宋体" w:eastAsia="宋体" w:cs="宋体"/>
                <w:kern w:val="0"/>
                <w:sz w:val="22"/>
              </w:rPr>
              <w:t>（8）维修记录工单：根据大赛的纸质工单样式和内容转化成电子版。</w:t>
            </w:r>
            <w:r>
              <w:rPr>
                <w:rFonts w:hint="eastAsia" w:ascii="宋体" w:hAnsi="宋体" w:eastAsia="宋体" w:cs="宋体"/>
                <w:kern w:val="0"/>
                <w:sz w:val="22"/>
              </w:rPr>
              <w:br w:type="textWrapping"/>
            </w:r>
            <w:r>
              <w:rPr>
                <w:rFonts w:hint="eastAsia" w:ascii="宋体" w:hAnsi="宋体" w:eastAsia="宋体" w:cs="宋体"/>
                <w:kern w:val="0"/>
                <w:sz w:val="22"/>
              </w:rPr>
              <w:t>（9）最佳视角：按系统划分视角区域，通过选中区域位置可以在软件场景中跳转到该区域在整车上的位置。</w:t>
            </w:r>
            <w:r>
              <w:rPr>
                <w:rFonts w:hint="eastAsia" w:ascii="宋体" w:hAnsi="宋体" w:eastAsia="宋体" w:cs="宋体"/>
                <w:kern w:val="0"/>
                <w:sz w:val="22"/>
              </w:rPr>
              <w:br w:type="textWrapping"/>
            </w:r>
            <w:r>
              <w:rPr>
                <w:rFonts w:hint="eastAsia" w:ascii="宋体" w:hAnsi="宋体" w:eastAsia="宋体" w:cs="宋体"/>
                <w:kern w:val="0"/>
                <w:sz w:val="22"/>
              </w:rPr>
              <w:t>（10）车辆控制：模拟车辆的启动装置按钮、制动踏板、加速踏板，可通过图标点击操作完成车辆的启动、加速、制动的车辆操作流程。</w:t>
            </w:r>
            <w:r>
              <w:rPr>
                <w:rFonts w:hint="eastAsia" w:ascii="宋体" w:hAnsi="宋体" w:eastAsia="宋体" w:cs="宋体"/>
                <w:kern w:val="0"/>
                <w:sz w:val="22"/>
              </w:rPr>
              <w:br w:type="textWrapping"/>
            </w:r>
            <w:r>
              <w:rPr>
                <w:rFonts w:hint="eastAsia" w:ascii="宋体" w:hAnsi="宋体" w:eastAsia="宋体" w:cs="宋体"/>
                <w:kern w:val="0"/>
                <w:sz w:val="22"/>
              </w:rPr>
              <w:t>（11）车辆信息显示：为更方便让学生观察到仪表随着车辆工况实时的变化，界面正下方具备模拟车辆仪表，该虚拟仪表盘与车内仪表数据显示一致，且实时动态更新。</w:t>
            </w:r>
            <w:r>
              <w:rPr>
                <w:rFonts w:hint="eastAsia" w:ascii="宋体" w:hAnsi="宋体" w:eastAsia="宋体" w:cs="宋体"/>
                <w:kern w:val="0"/>
                <w:sz w:val="22"/>
              </w:rPr>
              <w:br w:type="textWrapping"/>
            </w:r>
            <w:r>
              <w:rPr>
                <w:rFonts w:hint="eastAsia" w:ascii="宋体" w:hAnsi="宋体" w:eastAsia="宋体" w:cs="宋体"/>
                <w:kern w:val="0"/>
                <w:sz w:val="22"/>
              </w:rPr>
              <w:t>（12）检测报告：显示学生的操作明细并判断，学生提交考核后，系统自动评价，根据学生操作过程中的作业规范以及操作的正确性做出判断。</w:t>
            </w:r>
            <w:r>
              <w:rPr>
                <w:rFonts w:hint="eastAsia" w:ascii="宋体" w:hAnsi="宋体" w:eastAsia="宋体" w:cs="宋体"/>
                <w:kern w:val="0"/>
                <w:sz w:val="22"/>
              </w:rPr>
              <w:br w:type="textWrapping"/>
            </w:r>
            <w:r>
              <w:rPr>
                <w:rFonts w:hint="eastAsia" w:ascii="宋体" w:hAnsi="宋体" w:eastAsia="宋体" w:cs="宋体"/>
                <w:kern w:val="0"/>
                <w:sz w:val="22"/>
              </w:rPr>
              <w:t>（13）综合结果分析：可通过诊断流程、数据分析、工具使用、文明作业、时间控制五个纬度进行打分，最终汇总成学生本次考核的成绩，评分标准依照大赛评分标准。</w:t>
            </w:r>
            <w:r>
              <w:rPr>
                <w:rFonts w:hint="eastAsia" w:ascii="宋体" w:hAnsi="宋体" w:eastAsia="宋体" w:cs="宋体"/>
                <w:kern w:val="0"/>
                <w:sz w:val="22"/>
              </w:rPr>
              <w:br w:type="textWrapping"/>
            </w:r>
            <w:r>
              <w:rPr>
                <w:rFonts w:hint="eastAsia" w:ascii="宋体" w:hAnsi="宋体" w:eastAsia="宋体" w:cs="宋体"/>
                <w:kern w:val="0"/>
                <w:sz w:val="22"/>
              </w:rPr>
              <w:t>（14）自我总结：学生提交考核后，可对自己本次考核进行总结。</w:t>
            </w:r>
            <w:r>
              <w:rPr>
                <w:rFonts w:hint="eastAsia" w:ascii="宋体" w:hAnsi="宋体" w:eastAsia="宋体" w:cs="宋体"/>
                <w:kern w:val="0"/>
                <w:sz w:val="22"/>
              </w:rPr>
              <w:br w:type="textWrapping"/>
            </w:r>
            <w:r>
              <w:rPr>
                <w:rFonts w:hint="eastAsia" w:ascii="宋体" w:hAnsi="宋体" w:eastAsia="宋体" w:cs="宋体"/>
                <w:kern w:val="0"/>
                <w:sz w:val="22"/>
              </w:rPr>
              <w:t>（15）系统评价：提交考核后，系统自动评价，根据学生操作过程中的作业规范以及操作的正确性做出星级评价。</w:t>
            </w:r>
            <w:r>
              <w:rPr>
                <w:rFonts w:hint="eastAsia" w:ascii="宋体" w:hAnsi="宋体" w:eastAsia="宋体" w:cs="宋体"/>
                <w:kern w:val="0"/>
                <w:sz w:val="22"/>
              </w:rPr>
              <w:br w:type="textWrapping"/>
            </w:r>
            <w:r>
              <w:rPr>
                <w:rFonts w:hint="eastAsia" w:ascii="宋体" w:hAnsi="宋体" w:eastAsia="宋体" w:cs="宋体"/>
                <w:kern w:val="0"/>
                <w:sz w:val="22"/>
              </w:rPr>
              <w:t xml:space="preserve"> (16) 完成故障诊断与排除的任务后，可进行驾驶员侧车窗升起、拆卸车外三件套、拆卸车内四件套、清洁场地、车辆、移交车钥匙。</w:t>
            </w:r>
            <w:r>
              <w:rPr>
                <w:rFonts w:hint="eastAsia" w:ascii="宋体" w:hAnsi="宋体" w:eastAsia="宋体" w:cs="宋体"/>
                <w:kern w:val="0"/>
                <w:sz w:val="22"/>
              </w:rPr>
              <w:br w:type="textWrapping"/>
            </w:r>
            <w:r>
              <w:rPr>
                <w:rFonts w:hint="eastAsia" w:ascii="宋体" w:hAnsi="宋体" w:eastAsia="宋体" w:cs="宋体"/>
                <w:kern w:val="0"/>
                <w:sz w:val="22"/>
              </w:rPr>
              <w:t>（17）成绩导出：教师可在教师端导出考核成绩，系统可自动对考核成绩进行排序。</w:t>
            </w:r>
            <w:r>
              <w:rPr>
                <w:rFonts w:hint="eastAsia" w:ascii="宋体" w:hAnsi="宋体" w:eastAsia="宋体" w:cs="宋体"/>
                <w:kern w:val="0"/>
                <w:sz w:val="22"/>
              </w:rPr>
              <w:br w:type="textWrapping"/>
            </w:r>
            <w:r>
              <w:rPr>
                <w:rFonts w:hint="eastAsia" w:ascii="宋体" w:hAnsi="宋体" w:eastAsia="宋体" w:cs="宋体"/>
                <w:kern w:val="0"/>
                <w:sz w:val="22"/>
              </w:rPr>
              <w:t>（18）教师点评：教师可查看学生的操作记录，并进行点评，加强师生交流</w:t>
            </w:r>
            <w:bookmarkStart w:id="10" w:name="_GoBack"/>
            <w:bookmarkEnd w:id="10"/>
          </w:p>
        </w:tc>
        <w:tc>
          <w:tcPr>
            <w:tcW w:w="965" w:type="dxa"/>
            <w:vAlign w:val="center"/>
          </w:tcPr>
          <w:p w14:paraId="2F1BCBAC">
            <w:pPr>
              <w:tabs>
                <w:tab w:val="left" w:pos="8130"/>
              </w:tabs>
              <w:spacing w:line="440" w:lineRule="exact"/>
              <w:jc w:val="center"/>
              <w:rPr>
                <w:rFonts w:ascii="宋体" w:hAnsi="宋体" w:eastAsia="宋体" w:cs="宋体"/>
                <w:kern w:val="0"/>
                <w:sz w:val="22"/>
              </w:rPr>
            </w:pPr>
            <w:r>
              <w:rPr>
                <w:rFonts w:hint="eastAsia" w:ascii="宋体" w:hAnsi="宋体" w:eastAsia="宋体" w:cs="宋体"/>
                <w:kern w:val="0"/>
                <w:sz w:val="22"/>
              </w:rPr>
              <w:t>节点</w:t>
            </w:r>
          </w:p>
        </w:tc>
        <w:tc>
          <w:tcPr>
            <w:tcW w:w="1000" w:type="dxa"/>
            <w:vAlign w:val="center"/>
          </w:tcPr>
          <w:p w14:paraId="58615223">
            <w:pPr>
              <w:tabs>
                <w:tab w:val="left" w:pos="8130"/>
              </w:tabs>
              <w:spacing w:line="440" w:lineRule="exact"/>
              <w:jc w:val="center"/>
              <w:rPr>
                <w:rFonts w:ascii="宋体" w:hAnsi="宋体" w:eastAsia="宋体" w:cs="宋体"/>
                <w:kern w:val="0"/>
                <w:sz w:val="22"/>
              </w:rPr>
            </w:pPr>
            <w:r>
              <w:rPr>
                <w:rFonts w:hint="eastAsia" w:ascii="宋体" w:hAnsi="宋体" w:eastAsia="宋体" w:cs="宋体"/>
                <w:kern w:val="0"/>
                <w:sz w:val="22"/>
              </w:rPr>
              <w:t>5</w:t>
            </w:r>
            <w:r>
              <w:rPr>
                <w:rFonts w:ascii="宋体" w:hAnsi="宋体" w:eastAsia="宋体" w:cs="宋体"/>
                <w:kern w:val="0"/>
                <w:sz w:val="22"/>
              </w:rPr>
              <w:t>0</w:t>
            </w:r>
          </w:p>
        </w:tc>
      </w:tr>
      <w:tr w14:paraId="51906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043" w:hRule="atLeast"/>
        </w:trPr>
        <w:tc>
          <w:tcPr>
            <w:tcW w:w="944" w:type="dxa"/>
            <w:vAlign w:val="center"/>
          </w:tcPr>
          <w:p w14:paraId="3BB59C73">
            <w:pPr>
              <w:tabs>
                <w:tab w:val="left" w:pos="8130"/>
              </w:tabs>
              <w:spacing w:line="440" w:lineRule="exact"/>
              <w:jc w:val="center"/>
              <w:rPr>
                <w:rFonts w:ascii="宋体" w:hAnsi="宋体" w:eastAsia="宋体" w:cs="宋体"/>
                <w:snapToGrid w:val="0"/>
                <w:spacing w:val="-2"/>
                <w:kern w:val="0"/>
                <w:szCs w:val="21"/>
                <w14:textOutline w14:w="4356" w14:cap="flat" w14:cmpd="sng" w14:algn="ctr">
                  <w14:solidFill>
                    <w14:srgbClr w14:val="000000"/>
                  </w14:solidFill>
                  <w14:prstDash w14:val="solid"/>
                  <w14:miter w14:val="0"/>
                </w14:textOutline>
              </w:rPr>
            </w:pPr>
            <w:r>
              <w:rPr>
                <w:rFonts w:hint="eastAsia" w:ascii="宋体" w:hAnsi="宋体" w:eastAsia="宋体" w:cs="宋体"/>
                <w:snapToGrid w:val="0"/>
                <w:spacing w:val="-2"/>
                <w:kern w:val="0"/>
                <w:szCs w:val="21"/>
                <w14:textOutline w14:w="4356" w14:cap="flat" w14:cmpd="sng" w14:algn="ctr">
                  <w14:solidFill>
                    <w14:srgbClr w14:val="000000"/>
                  </w14:solidFill>
                  <w14:prstDash w14:val="solid"/>
                  <w14:miter w14:val="0"/>
                </w14:textOutline>
              </w:rPr>
              <w:t>2</w:t>
            </w:r>
          </w:p>
        </w:tc>
        <w:tc>
          <w:tcPr>
            <w:tcW w:w="1516" w:type="dxa"/>
            <w:vAlign w:val="center"/>
          </w:tcPr>
          <w:p w14:paraId="413FB029">
            <w:pPr>
              <w:tabs>
                <w:tab w:val="left" w:pos="8130"/>
              </w:tabs>
              <w:spacing w:line="440" w:lineRule="exact"/>
              <w:jc w:val="center"/>
              <w:rPr>
                <w:rFonts w:ascii="宋体" w:hAnsi="宋体" w:eastAsia="宋体" w:cs="宋体"/>
                <w:snapToGrid w:val="0"/>
                <w:spacing w:val="-2"/>
                <w:kern w:val="0"/>
                <w:szCs w:val="21"/>
                <w14:textOutline w14:w="4356" w14:cap="flat" w14:cmpd="sng" w14:algn="ctr">
                  <w14:solidFill>
                    <w14:srgbClr w14:val="000000"/>
                  </w14:solidFill>
                  <w14:prstDash w14:val="solid"/>
                  <w14:miter w14:val="0"/>
                </w14:textOutline>
              </w:rPr>
            </w:pPr>
            <w:r>
              <w:rPr>
                <w:rFonts w:hint="eastAsia" w:ascii="宋体" w:hAnsi="宋体" w:eastAsia="宋体" w:cs="宋体"/>
                <w:kern w:val="0"/>
                <w:sz w:val="22"/>
              </w:rPr>
              <w:t>新能源电动汽车技术仿真教学软件</w:t>
            </w:r>
          </w:p>
        </w:tc>
        <w:tc>
          <w:tcPr>
            <w:tcW w:w="8725" w:type="dxa"/>
          </w:tcPr>
          <w:p w14:paraId="4355DA34">
            <w:pPr>
              <w:widowControl/>
              <w:rPr>
                <w:rFonts w:ascii="宋体" w:hAnsi="宋体" w:eastAsia="宋体" w:cs="宋体"/>
                <w:kern w:val="0"/>
                <w:sz w:val="22"/>
              </w:rPr>
            </w:pPr>
            <w:r>
              <w:rPr>
                <w:rFonts w:hint="eastAsia" w:ascii="宋体" w:hAnsi="宋体" w:eastAsia="宋体" w:cs="宋体"/>
                <w:kern w:val="0"/>
                <w:sz w:val="22"/>
              </w:rPr>
              <w:t>一、技术特点</w:t>
            </w:r>
            <w:r>
              <w:rPr>
                <w:rFonts w:hint="eastAsia" w:ascii="宋体" w:hAnsi="宋体" w:eastAsia="宋体" w:cs="宋体"/>
                <w:kern w:val="0"/>
                <w:sz w:val="22"/>
              </w:rPr>
              <w:br w:type="textWrapping"/>
            </w:r>
            <w:r>
              <w:rPr>
                <w:rFonts w:hint="eastAsia" w:ascii="宋体" w:hAnsi="宋体" w:eastAsia="宋体" w:cs="宋体"/>
                <w:kern w:val="0"/>
                <w:sz w:val="22"/>
              </w:rPr>
              <w:t>1.车型：软件采用主流新能源轿车为开发模型。</w:t>
            </w:r>
            <w:r>
              <w:rPr>
                <w:rFonts w:hint="eastAsia" w:ascii="宋体" w:hAnsi="宋体" w:eastAsia="宋体" w:cs="宋体"/>
                <w:kern w:val="0"/>
                <w:sz w:val="22"/>
              </w:rPr>
              <w:br w:type="textWrapping"/>
            </w:r>
            <w:r>
              <w:rPr>
                <w:rFonts w:hint="eastAsia" w:ascii="宋体" w:hAnsi="宋体" w:eastAsia="宋体" w:cs="宋体"/>
                <w:kern w:val="0"/>
                <w:sz w:val="22"/>
              </w:rPr>
              <w:t>2.软件以全国技能大赛，汽车技术赛项：电动汽车技术为开发背景。</w:t>
            </w:r>
            <w:r>
              <w:rPr>
                <w:rFonts w:hint="eastAsia" w:ascii="宋体" w:hAnsi="宋体" w:eastAsia="宋体" w:cs="宋体"/>
                <w:kern w:val="0"/>
                <w:sz w:val="22"/>
              </w:rPr>
              <w:br w:type="textWrapping"/>
            </w:r>
            <w:r>
              <w:rPr>
                <w:rFonts w:hint="eastAsia" w:ascii="宋体" w:hAnsi="宋体" w:eastAsia="宋体" w:cs="宋体"/>
                <w:kern w:val="0"/>
                <w:sz w:val="22"/>
              </w:rPr>
              <w:t>3.软件架构:采用三维引擎交互技术，满足学生对大赛流程的学习、训练、考核以及教学需求和完整重现大赛的实际情景，也可以满足故障诊断课程教学功能。</w:t>
            </w:r>
            <w:r>
              <w:rPr>
                <w:rFonts w:hint="eastAsia" w:ascii="宋体" w:hAnsi="宋体" w:eastAsia="宋体" w:cs="宋体"/>
                <w:kern w:val="0"/>
                <w:sz w:val="22"/>
              </w:rPr>
              <w:br w:type="textWrapping"/>
            </w:r>
            <w:r>
              <w:rPr>
                <w:rFonts w:hint="eastAsia" w:ascii="宋体" w:hAnsi="宋体" w:eastAsia="宋体" w:cs="宋体"/>
                <w:kern w:val="0"/>
                <w:sz w:val="22"/>
              </w:rPr>
              <w:t>4.产品分为技能实训、技能考核、大赛模式三种模式。</w:t>
            </w:r>
            <w:r>
              <w:rPr>
                <w:rFonts w:hint="eastAsia" w:ascii="宋体" w:hAnsi="宋体" w:eastAsia="宋体" w:cs="宋体"/>
                <w:kern w:val="0"/>
                <w:sz w:val="22"/>
              </w:rPr>
              <w:br w:type="textWrapping"/>
            </w:r>
            <w:r>
              <w:rPr>
                <w:rFonts w:hint="eastAsia" w:ascii="宋体" w:hAnsi="宋体" w:eastAsia="宋体" w:cs="宋体"/>
                <w:kern w:val="0"/>
                <w:sz w:val="22"/>
              </w:rPr>
              <w:t>5.技能实训：重点学习和了解故障诊断思路，了解故障诊断的完整流程，掌握故障诊断作业过程中的标准规范和工艺要求。</w:t>
            </w:r>
            <w:r>
              <w:rPr>
                <w:rFonts w:hint="eastAsia" w:ascii="宋体" w:hAnsi="宋体" w:eastAsia="宋体" w:cs="宋体"/>
                <w:kern w:val="0"/>
                <w:sz w:val="22"/>
              </w:rPr>
              <w:br w:type="textWrapping"/>
            </w:r>
            <w:r>
              <w:rPr>
                <w:rFonts w:hint="eastAsia" w:ascii="宋体" w:hAnsi="宋体" w:eastAsia="宋体" w:cs="宋体"/>
                <w:kern w:val="0"/>
                <w:sz w:val="22"/>
              </w:rPr>
              <w:t>6.技能考核：教师可以通过技能考核掌握学生的学习情况，从而可以进行针对性的教学。软件支持前台客户端设置考核项目，也支持后台设置考核项目，设置考核名称、开始时间、结束时间、考核时长、考核内容、参数设置，教师设置好后学生登录账号可直接选择进入考试。</w:t>
            </w:r>
            <w:r>
              <w:rPr>
                <w:rFonts w:hint="eastAsia" w:ascii="宋体" w:hAnsi="宋体" w:eastAsia="宋体" w:cs="宋体"/>
                <w:kern w:val="0"/>
                <w:sz w:val="22"/>
              </w:rPr>
              <w:br w:type="textWrapping"/>
            </w:r>
            <w:r>
              <w:rPr>
                <w:rFonts w:hint="eastAsia" w:ascii="宋体" w:hAnsi="宋体" w:eastAsia="宋体" w:cs="宋体"/>
                <w:kern w:val="0"/>
                <w:sz w:val="22"/>
              </w:rPr>
              <w:t>7.大赛模式：重点了解实际大赛的故障诊断作业流程和大赛指定工量具的使用。</w:t>
            </w:r>
            <w:r>
              <w:rPr>
                <w:rFonts w:hint="eastAsia" w:ascii="宋体" w:hAnsi="宋体" w:eastAsia="宋体" w:cs="宋体"/>
                <w:kern w:val="0"/>
                <w:sz w:val="22"/>
              </w:rPr>
              <w:br w:type="textWrapping"/>
            </w:r>
            <w:r>
              <w:rPr>
                <w:rFonts w:hint="eastAsia" w:ascii="宋体" w:hAnsi="宋体" w:eastAsia="宋体" w:cs="宋体"/>
                <w:kern w:val="0"/>
                <w:sz w:val="22"/>
              </w:rPr>
              <w:t>8.自动识别：通过输入实训账号，可自动识别当前登录账号的身份。</w:t>
            </w:r>
            <w:r>
              <w:rPr>
                <w:rFonts w:hint="eastAsia" w:ascii="宋体" w:hAnsi="宋体" w:eastAsia="宋体" w:cs="宋体"/>
                <w:kern w:val="0"/>
                <w:sz w:val="22"/>
              </w:rPr>
              <w:br w:type="textWrapping"/>
            </w:r>
            <w:r>
              <w:rPr>
                <w:rFonts w:hint="eastAsia" w:ascii="宋体" w:hAnsi="宋体" w:eastAsia="宋体" w:cs="宋体"/>
                <w:kern w:val="0"/>
                <w:sz w:val="22"/>
              </w:rPr>
              <w:t>9.评分功能：可以对场景中操作的步骤以及记录单中记录的内容进行自动判断正确错误，错误的内容以红色的字体显示；还可以通过记录中心查看本次实训的成绩情况。</w:t>
            </w:r>
            <w:r>
              <w:rPr>
                <w:rFonts w:hint="eastAsia" w:ascii="宋体" w:hAnsi="宋体" w:eastAsia="宋体" w:cs="宋体"/>
                <w:kern w:val="0"/>
                <w:sz w:val="22"/>
              </w:rPr>
              <w:br w:type="textWrapping"/>
            </w:r>
            <w:r>
              <w:rPr>
                <w:rFonts w:hint="eastAsia" w:ascii="宋体" w:hAnsi="宋体" w:eastAsia="宋体" w:cs="宋体"/>
                <w:kern w:val="0"/>
                <w:sz w:val="22"/>
              </w:rPr>
              <w:t>10.▲设置功能：可调节场景音量大小，可根据个人习惯调整滚轮、平移灵敏度。</w:t>
            </w:r>
            <w:r>
              <w:rPr>
                <w:rFonts w:hint="eastAsia" w:ascii="宋体" w:hAnsi="宋体" w:eastAsia="宋体" w:cs="宋体"/>
                <w:kern w:val="0"/>
                <w:sz w:val="22"/>
              </w:rPr>
              <w:br w:type="textWrapping"/>
            </w:r>
            <w:r>
              <w:rPr>
                <w:rFonts w:hint="eastAsia" w:ascii="宋体" w:hAnsi="宋体" w:eastAsia="宋体" w:cs="宋体"/>
                <w:kern w:val="0"/>
                <w:sz w:val="22"/>
              </w:rPr>
              <w:t>11.场景菜单采用隐藏菜单设计，实现场景简约化，功能键、快速定位、工具栏窗口都可按需收起和展开。</w:t>
            </w:r>
            <w:r>
              <w:rPr>
                <w:rFonts w:hint="eastAsia" w:ascii="宋体" w:hAnsi="宋体" w:eastAsia="宋体" w:cs="宋体"/>
                <w:kern w:val="0"/>
                <w:sz w:val="22"/>
              </w:rPr>
              <w:br w:type="textWrapping"/>
            </w:r>
            <w:r>
              <w:rPr>
                <w:rFonts w:hint="eastAsia" w:ascii="宋体" w:hAnsi="宋体" w:eastAsia="宋体" w:cs="宋体"/>
                <w:kern w:val="0"/>
                <w:sz w:val="22"/>
              </w:rPr>
              <w:t>12.操作提示：可以点击操作提示中的内容可以进行快速定位，可点击的内容包括：绝缘鞋、场地、车辆、防护栏、安全帽、护目镜等，对应的操作部件系统自动高亮闪烁指引。</w:t>
            </w:r>
            <w:r>
              <w:rPr>
                <w:rFonts w:hint="eastAsia" w:ascii="宋体" w:hAnsi="宋体" w:eastAsia="宋体" w:cs="宋体"/>
                <w:kern w:val="0"/>
                <w:sz w:val="22"/>
              </w:rPr>
              <w:br w:type="textWrapping"/>
            </w:r>
            <w:r>
              <w:rPr>
                <w:rFonts w:hint="eastAsia" w:ascii="宋体" w:hAnsi="宋体" w:eastAsia="宋体" w:cs="宋体"/>
                <w:kern w:val="0"/>
                <w:sz w:val="22"/>
              </w:rPr>
              <w:t>13.技能考核：教师可设置考核项目，学生端接收考核信息进行考核。</w:t>
            </w:r>
            <w:r>
              <w:rPr>
                <w:rFonts w:hint="eastAsia" w:ascii="宋体" w:hAnsi="宋体" w:eastAsia="宋体" w:cs="宋体"/>
                <w:kern w:val="0"/>
                <w:sz w:val="22"/>
              </w:rPr>
              <w:br w:type="textWrapping"/>
            </w:r>
            <w:r>
              <w:rPr>
                <w:rFonts w:hint="eastAsia" w:ascii="宋体" w:hAnsi="宋体" w:eastAsia="宋体" w:cs="宋体"/>
                <w:kern w:val="0"/>
                <w:sz w:val="22"/>
              </w:rPr>
              <w:t>14.记录中心：学生可登录自己账号的记录中心中查看自己的实训、考核记录；教师可进入管理中心查看所有学生的考核、实训记录，并进行点评。</w:t>
            </w:r>
            <w:r>
              <w:rPr>
                <w:rFonts w:hint="eastAsia" w:ascii="宋体" w:hAnsi="宋体" w:eastAsia="宋体" w:cs="宋体"/>
                <w:kern w:val="0"/>
                <w:sz w:val="22"/>
              </w:rPr>
              <w:br w:type="textWrapping"/>
            </w:r>
            <w:r>
              <w:rPr>
                <w:rFonts w:hint="eastAsia" w:ascii="宋体" w:hAnsi="宋体" w:eastAsia="宋体" w:cs="宋体"/>
                <w:kern w:val="0"/>
                <w:sz w:val="22"/>
              </w:rPr>
              <w:t>15.▲管理平台：既可以通过网页端登录，也可以打开客户端登录。</w:t>
            </w:r>
            <w:r>
              <w:rPr>
                <w:rFonts w:hint="eastAsia" w:ascii="宋体" w:hAnsi="宋体" w:eastAsia="宋体" w:cs="宋体"/>
                <w:kern w:val="0"/>
                <w:sz w:val="22"/>
              </w:rPr>
              <w:br w:type="textWrapping"/>
            </w:r>
            <w:r>
              <w:rPr>
                <w:rFonts w:hint="eastAsia" w:ascii="宋体" w:hAnsi="宋体" w:eastAsia="宋体" w:cs="宋体"/>
                <w:kern w:val="0"/>
                <w:sz w:val="22"/>
              </w:rPr>
              <w:t>16.▲软件支持PC电脑键鼠操作；支持头戴式VR手柄操作；支持桌面VR一体机点控笔操作。</w:t>
            </w:r>
            <w:r>
              <w:rPr>
                <w:rFonts w:hint="eastAsia" w:ascii="宋体" w:hAnsi="宋体" w:eastAsia="宋体" w:cs="宋体"/>
                <w:kern w:val="0"/>
                <w:sz w:val="22"/>
              </w:rPr>
              <w:br w:type="textWrapping"/>
            </w:r>
            <w:r>
              <w:rPr>
                <w:rFonts w:hint="eastAsia" w:ascii="宋体" w:hAnsi="宋体" w:eastAsia="宋体" w:cs="宋体"/>
                <w:kern w:val="0"/>
                <w:sz w:val="22"/>
              </w:rPr>
              <w:t>二、技能实训</w:t>
            </w:r>
            <w:r>
              <w:rPr>
                <w:rFonts w:hint="eastAsia" w:ascii="宋体" w:hAnsi="宋体" w:eastAsia="宋体" w:cs="宋体"/>
                <w:kern w:val="0"/>
                <w:sz w:val="22"/>
              </w:rPr>
              <w:br w:type="textWrapping"/>
            </w:r>
            <w:r>
              <w:rPr>
                <w:rFonts w:hint="eastAsia" w:ascii="宋体" w:hAnsi="宋体" w:eastAsia="宋体" w:cs="宋体"/>
                <w:kern w:val="0"/>
                <w:sz w:val="22"/>
              </w:rPr>
              <w:t>1.实训内容：</w:t>
            </w:r>
            <w:r>
              <w:rPr>
                <w:rFonts w:hint="eastAsia" w:ascii="宋体" w:hAnsi="宋体" w:eastAsia="宋体" w:cs="宋体"/>
                <w:kern w:val="0"/>
                <w:sz w:val="22"/>
              </w:rPr>
              <w:br w:type="textWrapping"/>
            </w:r>
            <w:r>
              <w:rPr>
                <w:rFonts w:hint="eastAsia" w:ascii="宋体" w:hAnsi="宋体" w:eastAsia="宋体" w:cs="宋体"/>
                <w:kern w:val="0"/>
                <w:sz w:val="22"/>
              </w:rPr>
              <w:t>（1）按故障现象区分为“低压供电不正常”“高压供电不正常”“车辆无法正常行驶” “车辆电气设备无法正常使用”每个故障现象下面都有相对应的故障点。</w:t>
            </w:r>
            <w:r>
              <w:rPr>
                <w:rFonts w:hint="eastAsia" w:ascii="宋体" w:hAnsi="宋体" w:eastAsia="宋体" w:cs="宋体"/>
                <w:kern w:val="0"/>
                <w:sz w:val="22"/>
              </w:rPr>
              <w:br w:type="textWrapping"/>
            </w:r>
            <w:r>
              <w:rPr>
                <w:rFonts w:hint="eastAsia" w:ascii="宋体" w:hAnsi="宋体" w:eastAsia="宋体" w:cs="宋体"/>
                <w:kern w:val="0"/>
                <w:sz w:val="22"/>
              </w:rPr>
              <w:t>（2）按故障模块分为“车身控制器”“泊车辅助系统”“智能钥匙”“空调控制器”“助力转向”“电子车身稳定系统”“整车控制器”等。</w:t>
            </w:r>
            <w:r>
              <w:rPr>
                <w:rFonts w:hint="eastAsia" w:ascii="宋体" w:hAnsi="宋体" w:eastAsia="宋体" w:cs="宋体"/>
                <w:kern w:val="0"/>
                <w:sz w:val="22"/>
              </w:rPr>
              <w:br w:type="textWrapping"/>
            </w:r>
            <w:r>
              <w:rPr>
                <w:rFonts w:hint="eastAsia" w:ascii="宋体" w:hAnsi="宋体" w:eastAsia="宋体" w:cs="宋体"/>
                <w:kern w:val="0"/>
                <w:sz w:val="22"/>
              </w:rPr>
              <w:t>2.▲选择故障点：</w:t>
            </w:r>
            <w:r>
              <w:rPr>
                <w:rFonts w:hint="eastAsia" w:ascii="宋体" w:hAnsi="宋体" w:eastAsia="宋体" w:cs="宋体"/>
                <w:kern w:val="0"/>
                <w:sz w:val="22"/>
              </w:rPr>
              <w:br w:type="textWrapping"/>
            </w:r>
            <w:r>
              <w:rPr>
                <w:rFonts w:hint="eastAsia" w:ascii="宋体" w:hAnsi="宋体" w:eastAsia="宋体" w:cs="宋体"/>
                <w:kern w:val="0"/>
                <w:sz w:val="22"/>
              </w:rPr>
              <w:t>以故障点为最小训练单位，可选择单个故障现象、故障点进行学习训练、也可进行多个故障现象、故障点进行综合训练，最多可支持10个故障点组合训练，可同时配置基本检查项故障点。通过故障现象和故障模块来选择故障点，如在故障现象模块内选择低压供电不正常，选择故障点选择F2-46保险丝故障进入，也可以通过选择故障模块智能钥匙系统，选择故障点F2-46保险丝故障进入。</w:t>
            </w:r>
            <w:r>
              <w:rPr>
                <w:rFonts w:hint="eastAsia" w:ascii="宋体" w:hAnsi="宋体" w:eastAsia="宋体" w:cs="宋体"/>
                <w:kern w:val="0"/>
                <w:sz w:val="22"/>
              </w:rPr>
              <w:br w:type="textWrapping"/>
            </w:r>
            <w:r>
              <w:rPr>
                <w:rFonts w:hint="eastAsia" w:ascii="宋体" w:hAnsi="宋体" w:eastAsia="宋体" w:cs="宋体"/>
                <w:kern w:val="0"/>
                <w:sz w:val="22"/>
              </w:rPr>
              <w:t>3.选择训练内容:</w:t>
            </w:r>
            <w:r>
              <w:rPr>
                <w:rFonts w:hint="eastAsia" w:ascii="宋体" w:hAnsi="宋体" w:eastAsia="宋体" w:cs="宋体"/>
                <w:kern w:val="0"/>
                <w:sz w:val="22"/>
              </w:rPr>
              <w:br w:type="textWrapping"/>
            </w:r>
            <w:r>
              <w:rPr>
                <w:rFonts w:hint="eastAsia" w:ascii="宋体" w:hAnsi="宋体" w:eastAsia="宋体" w:cs="宋体"/>
                <w:kern w:val="0"/>
                <w:sz w:val="22"/>
              </w:rPr>
              <w:t>选择故障点后可以选择模块进行跳转，可供跳转的模块包括前期准备、故障诊断与排除、收尾操作。如选择故障诊断与排除模块进入，则可直接跳过前期准备内容，直接进行故障诊断与排除，同步场景内前期准备作业全部完成，可以直接进行诊断操作。</w:t>
            </w:r>
            <w:r>
              <w:rPr>
                <w:rFonts w:hint="eastAsia" w:ascii="宋体" w:hAnsi="宋体" w:eastAsia="宋体" w:cs="宋体"/>
                <w:kern w:val="0"/>
                <w:sz w:val="22"/>
              </w:rPr>
              <w:br w:type="textWrapping"/>
            </w:r>
            <w:r>
              <w:rPr>
                <w:rFonts w:hint="eastAsia" w:ascii="宋体" w:hAnsi="宋体" w:eastAsia="宋体" w:cs="宋体"/>
                <w:kern w:val="0"/>
                <w:sz w:val="22"/>
              </w:rPr>
              <w:t>3.1.▲情景导入</w:t>
            </w:r>
            <w:r>
              <w:rPr>
                <w:rFonts w:hint="eastAsia" w:ascii="宋体" w:hAnsi="宋体" w:eastAsia="宋体" w:cs="宋体"/>
                <w:kern w:val="0"/>
                <w:sz w:val="22"/>
              </w:rPr>
              <w:br w:type="textWrapping"/>
            </w:r>
            <w:r>
              <w:rPr>
                <w:rFonts w:hint="eastAsia" w:ascii="宋体" w:hAnsi="宋体" w:eastAsia="宋体" w:cs="宋体"/>
                <w:kern w:val="0"/>
                <w:sz w:val="22"/>
              </w:rPr>
              <w:t>软件选择故障点进入后，实训场景配备情境导入，情景导入内容包含维修接待、车辆问诊、填写维修派工单、班组长对接、维修派工，模拟现实车辆维修派工诊断过程，情景导入的内容可配置，用户可根据自己的需求更换人物形象、对话内容、角色位置。</w:t>
            </w:r>
            <w:r>
              <w:rPr>
                <w:rFonts w:hint="eastAsia" w:ascii="宋体" w:hAnsi="宋体" w:eastAsia="宋体" w:cs="宋体"/>
                <w:kern w:val="0"/>
                <w:sz w:val="22"/>
              </w:rPr>
              <w:br w:type="textWrapping"/>
            </w:r>
            <w:r>
              <w:rPr>
                <w:rFonts w:hint="eastAsia" w:ascii="宋体" w:hAnsi="宋体" w:eastAsia="宋体" w:cs="宋体"/>
                <w:kern w:val="0"/>
                <w:sz w:val="22"/>
              </w:rPr>
              <w:t>3.2.前期准备</w:t>
            </w:r>
            <w:r>
              <w:rPr>
                <w:rFonts w:hint="eastAsia" w:ascii="宋体" w:hAnsi="宋体" w:eastAsia="宋体" w:cs="宋体"/>
                <w:kern w:val="0"/>
                <w:sz w:val="22"/>
              </w:rPr>
              <w:br w:type="textWrapping"/>
            </w:r>
            <w:r>
              <w:rPr>
                <w:rFonts w:hint="eastAsia" w:ascii="宋体" w:hAnsi="宋体" w:eastAsia="宋体" w:cs="宋体"/>
                <w:kern w:val="0"/>
                <w:sz w:val="22"/>
              </w:rPr>
              <w:t>（1）准备工作：依照新能源汽车故障诊断与排除操作规范，在进行车辆诊断之前需完成准备工作，软件中可提供放置隔离栏、安全警示牌、检查灭火器、车外三件套、车内三件套，和降下驾驶员侧车窗内容。</w:t>
            </w:r>
            <w:r>
              <w:rPr>
                <w:rFonts w:hint="eastAsia" w:ascii="宋体" w:hAnsi="宋体" w:eastAsia="宋体" w:cs="宋体"/>
                <w:kern w:val="0"/>
                <w:sz w:val="22"/>
              </w:rPr>
              <w:br w:type="textWrapping"/>
            </w:r>
            <w:r>
              <w:rPr>
                <w:rFonts w:hint="eastAsia" w:ascii="宋体" w:hAnsi="宋体" w:eastAsia="宋体" w:cs="宋体"/>
                <w:kern w:val="0"/>
                <w:sz w:val="22"/>
              </w:rPr>
              <w:t>（2）防护用品检查：依照新能源汽车故障诊断与排除操作规范，在进行车辆诊断之前需完成个人防护用品检查，软件中可提供安全帽、绝缘手套、护目镜、耐磨手套、等个人防护用品进行检查。</w:t>
            </w:r>
            <w:r>
              <w:rPr>
                <w:rFonts w:hint="eastAsia" w:ascii="宋体" w:hAnsi="宋体" w:eastAsia="宋体" w:cs="宋体"/>
                <w:kern w:val="0"/>
                <w:sz w:val="22"/>
              </w:rPr>
              <w:br w:type="textWrapping"/>
            </w:r>
            <w:r>
              <w:rPr>
                <w:rFonts w:hint="eastAsia" w:ascii="宋体" w:hAnsi="宋体" w:eastAsia="宋体" w:cs="宋体"/>
                <w:kern w:val="0"/>
                <w:sz w:val="22"/>
              </w:rPr>
              <w:t>（3）设备检查：可对故障诊断排除中所需的数字绝缘测试仪、绝缘垫绝缘性、数字万用表工具进行使用前的检查。</w:t>
            </w:r>
            <w:r>
              <w:rPr>
                <w:rFonts w:hint="eastAsia" w:ascii="宋体" w:hAnsi="宋体" w:eastAsia="宋体" w:cs="宋体"/>
                <w:kern w:val="0"/>
                <w:sz w:val="22"/>
              </w:rPr>
              <w:br w:type="textWrapping"/>
            </w:r>
            <w:r>
              <w:rPr>
                <w:rFonts w:hint="eastAsia" w:ascii="宋体" w:hAnsi="宋体" w:eastAsia="宋体" w:cs="宋体"/>
                <w:kern w:val="0"/>
                <w:sz w:val="22"/>
              </w:rPr>
              <w:t>（4）基本检查：可对车辆进行诊断前的基本检查，可完成车辆外观检查、车辆基本信息（铭牌）、低压蓄电池、冷却液液位、制动液液位、线束插头、剩余电量、总里程数的检查和数据记录。</w:t>
            </w:r>
            <w:r>
              <w:rPr>
                <w:rFonts w:hint="eastAsia" w:ascii="宋体" w:hAnsi="宋体" w:eastAsia="宋体" w:cs="宋体"/>
                <w:kern w:val="0"/>
                <w:sz w:val="22"/>
              </w:rPr>
              <w:br w:type="textWrapping"/>
            </w:r>
            <w:r>
              <w:rPr>
                <w:rFonts w:hint="eastAsia" w:ascii="宋体" w:hAnsi="宋体" w:eastAsia="宋体" w:cs="宋体"/>
                <w:kern w:val="0"/>
                <w:sz w:val="22"/>
              </w:rPr>
              <w:t>（5）▲子模块跳转：可以在前期准备模块内进行模块跳转，可跳转的模块包括：安全防护、灭火器检查、车外三件套、车内三件套、低压蓄电池检查、冷却液检查、线束连接器检查、车辆信息记录等，所有小模块之间可以任意跳转，跳转完成后可根据当前的操作提示继续操作。</w:t>
            </w:r>
            <w:r>
              <w:rPr>
                <w:rFonts w:hint="eastAsia" w:ascii="宋体" w:hAnsi="宋体" w:eastAsia="宋体" w:cs="宋体"/>
                <w:kern w:val="0"/>
                <w:sz w:val="22"/>
              </w:rPr>
              <w:br w:type="textWrapping"/>
            </w:r>
            <w:r>
              <w:rPr>
                <w:rFonts w:hint="eastAsia" w:ascii="宋体" w:hAnsi="宋体" w:eastAsia="宋体" w:cs="宋体"/>
                <w:kern w:val="0"/>
                <w:sz w:val="22"/>
              </w:rPr>
              <w:t>3.5故障诊断与排除</w:t>
            </w:r>
            <w:r>
              <w:rPr>
                <w:rFonts w:hint="eastAsia" w:ascii="宋体" w:hAnsi="宋体" w:eastAsia="宋体" w:cs="宋体"/>
                <w:kern w:val="0"/>
                <w:sz w:val="22"/>
              </w:rPr>
              <w:br w:type="textWrapping"/>
            </w:r>
            <w:r>
              <w:rPr>
                <w:rFonts w:hint="eastAsia" w:ascii="宋体" w:hAnsi="宋体" w:eastAsia="宋体" w:cs="宋体"/>
                <w:kern w:val="0"/>
                <w:sz w:val="22"/>
              </w:rPr>
              <w:t>（1）诊断工具：提供通用的数字万用表、故障诊断仪、可读取电压、电阻、故障码、数据流、波形数据。</w:t>
            </w:r>
            <w:r>
              <w:rPr>
                <w:rFonts w:hint="eastAsia" w:ascii="宋体" w:hAnsi="宋体" w:eastAsia="宋体" w:cs="宋体"/>
                <w:kern w:val="0"/>
                <w:sz w:val="22"/>
              </w:rPr>
              <w:br w:type="textWrapping"/>
            </w:r>
            <w:r>
              <w:rPr>
                <w:rFonts w:hint="eastAsia" w:ascii="宋体" w:hAnsi="宋体" w:eastAsia="宋体" w:cs="宋体"/>
                <w:kern w:val="0"/>
                <w:sz w:val="22"/>
              </w:rPr>
              <w:t>（2）▲数据记录：故障诊断仪具有读取故障码、清除故障码、一键记录数据流、故障码功能。</w:t>
            </w:r>
            <w:r>
              <w:rPr>
                <w:rFonts w:hint="eastAsia" w:ascii="宋体" w:hAnsi="宋体" w:eastAsia="宋体" w:cs="宋体"/>
                <w:kern w:val="0"/>
                <w:sz w:val="22"/>
              </w:rPr>
              <w:br w:type="textWrapping"/>
            </w:r>
            <w:r>
              <w:rPr>
                <w:rFonts w:hint="eastAsia" w:ascii="宋体" w:hAnsi="宋体" w:eastAsia="宋体" w:cs="宋体"/>
                <w:kern w:val="0"/>
                <w:sz w:val="22"/>
              </w:rPr>
              <w:t>（3）维修资料：提供新能源汽车原厂维修手册和电路图文件。</w:t>
            </w:r>
            <w:r>
              <w:rPr>
                <w:rFonts w:hint="eastAsia" w:ascii="宋体" w:hAnsi="宋体" w:eastAsia="宋体" w:cs="宋体"/>
                <w:kern w:val="0"/>
                <w:sz w:val="22"/>
              </w:rPr>
              <w:br w:type="textWrapping"/>
            </w:r>
            <w:r>
              <w:rPr>
                <w:rFonts w:hint="eastAsia" w:ascii="宋体" w:hAnsi="宋体" w:eastAsia="宋体" w:cs="宋体"/>
                <w:kern w:val="0"/>
                <w:sz w:val="22"/>
              </w:rPr>
              <w:t>（4）整车工况：基于数据引擎驱动，实现新能源汽车整车在不同工况下的数据动态显示、包含各器件的电压、电阻、数据流、波形、故障码、故障现象数据。</w:t>
            </w:r>
            <w:r>
              <w:rPr>
                <w:rFonts w:hint="eastAsia" w:ascii="宋体" w:hAnsi="宋体" w:eastAsia="宋体" w:cs="宋体"/>
                <w:kern w:val="0"/>
                <w:sz w:val="22"/>
              </w:rPr>
              <w:br w:type="textWrapping"/>
            </w:r>
            <w:r>
              <w:rPr>
                <w:rFonts w:hint="eastAsia" w:ascii="宋体" w:hAnsi="宋体" w:eastAsia="宋体" w:cs="宋体"/>
                <w:kern w:val="0"/>
                <w:sz w:val="22"/>
              </w:rPr>
              <w:t>（5）整车操作：可实现器件插接器的检测，整车车门、方向盘、换挡拨杆、加速踏板、制动踏板的车辆操作。</w:t>
            </w:r>
            <w:r>
              <w:rPr>
                <w:rFonts w:hint="eastAsia" w:ascii="宋体" w:hAnsi="宋体" w:eastAsia="宋体" w:cs="宋体"/>
                <w:kern w:val="0"/>
                <w:sz w:val="22"/>
              </w:rPr>
              <w:br w:type="textWrapping"/>
            </w:r>
            <w:r>
              <w:rPr>
                <w:rFonts w:hint="eastAsia" w:ascii="宋体" w:hAnsi="宋体" w:eastAsia="宋体" w:cs="宋体"/>
                <w:kern w:val="0"/>
                <w:sz w:val="22"/>
              </w:rPr>
              <w:t>（6）诊断测量平台：提供与大赛相同功能的故障诊断检测设备，与车辆数据互通，便于检测，如诊断台架。</w:t>
            </w:r>
            <w:r>
              <w:rPr>
                <w:rFonts w:hint="eastAsia" w:ascii="宋体" w:hAnsi="宋体" w:eastAsia="宋体" w:cs="宋体"/>
                <w:kern w:val="0"/>
                <w:sz w:val="22"/>
              </w:rPr>
              <w:br w:type="textWrapping"/>
            </w:r>
            <w:r>
              <w:rPr>
                <w:rFonts w:hint="eastAsia" w:ascii="宋体" w:hAnsi="宋体" w:eastAsia="宋体" w:cs="宋体"/>
                <w:kern w:val="0"/>
                <w:sz w:val="22"/>
              </w:rPr>
              <w:t>（7）端子信息标注：显示各个器件的接插件针脚信息。</w:t>
            </w:r>
            <w:r>
              <w:rPr>
                <w:rFonts w:hint="eastAsia" w:ascii="宋体" w:hAnsi="宋体" w:eastAsia="宋体" w:cs="宋体"/>
                <w:kern w:val="0"/>
                <w:sz w:val="22"/>
              </w:rPr>
              <w:br w:type="textWrapping"/>
            </w:r>
            <w:r>
              <w:rPr>
                <w:rFonts w:hint="eastAsia" w:ascii="宋体" w:hAnsi="宋体" w:eastAsia="宋体" w:cs="宋体"/>
                <w:kern w:val="0"/>
                <w:sz w:val="22"/>
              </w:rPr>
              <w:t>（8）维修记录工单：根据大赛的纸质工单样式和内容转化成电子版。</w:t>
            </w:r>
            <w:r>
              <w:rPr>
                <w:rFonts w:hint="eastAsia" w:ascii="宋体" w:hAnsi="宋体" w:eastAsia="宋体" w:cs="宋体"/>
                <w:kern w:val="0"/>
                <w:sz w:val="22"/>
              </w:rPr>
              <w:br w:type="textWrapping"/>
            </w:r>
            <w:r>
              <w:rPr>
                <w:rFonts w:hint="eastAsia" w:ascii="宋体" w:hAnsi="宋体" w:eastAsia="宋体" w:cs="宋体"/>
                <w:kern w:val="0"/>
                <w:sz w:val="22"/>
              </w:rPr>
              <w:t>（9）最佳视角：按系统划分视角区域，通过选中区域位置可以在软件场景中跳转到该区域在整车上的位置。</w:t>
            </w:r>
            <w:r>
              <w:rPr>
                <w:rFonts w:hint="eastAsia" w:ascii="宋体" w:hAnsi="宋体" w:eastAsia="宋体" w:cs="宋体"/>
                <w:kern w:val="0"/>
                <w:sz w:val="22"/>
              </w:rPr>
              <w:br w:type="textWrapping"/>
            </w:r>
            <w:r>
              <w:rPr>
                <w:rFonts w:hint="eastAsia" w:ascii="宋体" w:hAnsi="宋体" w:eastAsia="宋体" w:cs="宋体"/>
                <w:kern w:val="0"/>
                <w:sz w:val="22"/>
              </w:rPr>
              <w:t>（10）▲车辆控制：模拟车辆的起动装置按钮、制动踏板、加速踏板，可通过图标点击操作完成车辆的启动、加速、制动的车辆操作流程。可以进行灯光、空调、档位、车窗等多元化操作，与实车一致。</w:t>
            </w:r>
            <w:r>
              <w:rPr>
                <w:rFonts w:hint="eastAsia" w:ascii="宋体" w:hAnsi="宋体" w:eastAsia="宋体" w:cs="宋体"/>
                <w:kern w:val="0"/>
                <w:sz w:val="22"/>
              </w:rPr>
              <w:br w:type="textWrapping"/>
            </w:r>
            <w:r>
              <w:rPr>
                <w:rFonts w:hint="eastAsia" w:ascii="宋体" w:hAnsi="宋体" w:eastAsia="宋体" w:cs="宋体"/>
                <w:kern w:val="0"/>
                <w:sz w:val="22"/>
              </w:rPr>
              <w:t>（11）车辆信息显示：为更方便让学生观察到仪表随着车辆工况实时的变化，界面正下方具备模拟车辆仪表，该虚拟仪表盘与车内仪表数据显示一致，且实时动态更新，如F2-46保险丝故障进入软件，车辆仪表实时显示无法识别到车钥匙的故障现象。</w:t>
            </w:r>
            <w:r>
              <w:rPr>
                <w:rFonts w:hint="eastAsia" w:ascii="宋体" w:hAnsi="宋体" w:eastAsia="宋体" w:cs="宋体"/>
                <w:kern w:val="0"/>
                <w:sz w:val="22"/>
              </w:rPr>
              <w:br w:type="textWrapping"/>
            </w:r>
            <w:r>
              <w:rPr>
                <w:rFonts w:hint="eastAsia" w:ascii="宋体" w:hAnsi="宋体" w:eastAsia="宋体" w:cs="宋体"/>
                <w:kern w:val="0"/>
                <w:sz w:val="22"/>
              </w:rPr>
              <w:t>（12）学习资料：全国职业院校技能大赛高职组汽车技术赛项文件与资料，也可自主上传教学资源。</w:t>
            </w:r>
            <w:r>
              <w:rPr>
                <w:rFonts w:hint="eastAsia" w:ascii="宋体" w:hAnsi="宋体" w:eastAsia="宋体" w:cs="宋体"/>
                <w:kern w:val="0"/>
                <w:sz w:val="22"/>
              </w:rPr>
              <w:br w:type="textWrapping"/>
            </w:r>
            <w:r>
              <w:rPr>
                <w:rFonts w:hint="eastAsia" w:ascii="宋体" w:hAnsi="宋体" w:eastAsia="宋体" w:cs="宋体"/>
                <w:kern w:val="0"/>
                <w:sz w:val="22"/>
              </w:rPr>
              <w:t>（13）▲绘制电路图：可绘制电路图，方便教师故障诊断与排除示范教学讲解电路图，软件提供多种电气元件，可以自由拖动、组合、标注针脚；可拖动的元器件包括导线、接地标志、保险丝、继电器、电动机、发光二级管、电阻器、加热元件、断路器等。</w:t>
            </w:r>
            <w:r>
              <w:rPr>
                <w:rFonts w:hint="eastAsia" w:ascii="宋体" w:hAnsi="宋体" w:eastAsia="宋体" w:cs="宋体"/>
                <w:kern w:val="0"/>
                <w:sz w:val="22"/>
              </w:rPr>
              <w:br w:type="textWrapping"/>
            </w:r>
            <w:r>
              <w:rPr>
                <w:rFonts w:hint="eastAsia" w:ascii="宋体" w:hAnsi="宋体" w:eastAsia="宋体" w:cs="宋体"/>
                <w:kern w:val="0"/>
                <w:sz w:val="22"/>
              </w:rPr>
              <w:t>（14）▲排故思路：具有当前选择故障点的故障诊断与排除辅助思路教学，内容包括所选择故障点的电路图、故障现象、故障范围分析、故障诊断图，故障诊断图需以树状图形式展开，根据各种不同的测量情况选择对应的分支进行诊断，并且可以对显示的电路图进行放大缩小显示。</w:t>
            </w:r>
            <w:r>
              <w:rPr>
                <w:rFonts w:hint="eastAsia" w:ascii="宋体" w:hAnsi="宋体" w:eastAsia="宋体" w:cs="宋体"/>
                <w:kern w:val="0"/>
                <w:sz w:val="22"/>
              </w:rPr>
              <w:br w:type="textWrapping"/>
            </w:r>
            <w:r>
              <w:rPr>
                <w:rFonts w:hint="eastAsia" w:ascii="宋体" w:hAnsi="宋体" w:eastAsia="宋体" w:cs="宋体"/>
                <w:kern w:val="0"/>
                <w:sz w:val="22"/>
              </w:rPr>
              <w:t>（15）部件测试：可使用跳线盒对需要检测的继电器进行连接测量,可使用跳线盒直接测量继电器85、86端子之间的线圈电阻、30端子电压、87输出端子电压。</w:t>
            </w:r>
            <w:r>
              <w:rPr>
                <w:rFonts w:hint="eastAsia" w:ascii="宋体" w:hAnsi="宋体" w:eastAsia="宋体" w:cs="宋体"/>
                <w:kern w:val="0"/>
                <w:sz w:val="22"/>
              </w:rPr>
              <w:br w:type="textWrapping"/>
            </w:r>
            <w:r>
              <w:rPr>
                <w:rFonts w:hint="eastAsia" w:ascii="宋体" w:hAnsi="宋体" w:eastAsia="宋体" w:cs="宋体"/>
                <w:kern w:val="0"/>
                <w:sz w:val="22"/>
              </w:rPr>
              <w:t>（16）▲数据互通：软件故障点相关测量端子数据需配置齐全，故障点相关端子需配备测量值，如GK49/46到真空压力传感器BA31/3之间线路故障，需能测量出相关测量值的端子需包括GK49/46、BA31/3、GK49/53、BA31/2、GK49/11、BA31/1、GK49/5、GK49/7等。</w:t>
            </w:r>
            <w:r>
              <w:rPr>
                <w:rFonts w:hint="eastAsia" w:ascii="宋体" w:hAnsi="宋体" w:eastAsia="宋体" w:cs="宋体"/>
                <w:kern w:val="0"/>
                <w:sz w:val="22"/>
              </w:rPr>
              <w:br w:type="textWrapping"/>
            </w:r>
            <w:r>
              <w:rPr>
                <w:rFonts w:hint="eastAsia" w:ascii="宋体" w:hAnsi="宋体" w:eastAsia="宋体" w:cs="宋体"/>
                <w:kern w:val="0"/>
                <w:sz w:val="22"/>
              </w:rPr>
              <w:t>（17）多元化测量：支持测量平台诊断测量，测量平台可以进行模块端子测量，配备模块端子下游线路端子，可在台架上直接测量出模块与传感器之间的线路是否存在问题，同时支持示波器、万用表测量。</w:t>
            </w:r>
            <w:r>
              <w:rPr>
                <w:rFonts w:hint="eastAsia" w:ascii="宋体" w:hAnsi="宋体" w:eastAsia="宋体" w:cs="宋体"/>
                <w:kern w:val="0"/>
                <w:sz w:val="22"/>
              </w:rPr>
              <w:br w:type="textWrapping"/>
            </w:r>
            <w:r>
              <w:rPr>
                <w:rFonts w:hint="eastAsia" w:ascii="宋体" w:hAnsi="宋体" w:eastAsia="宋体" w:cs="宋体"/>
                <w:kern w:val="0"/>
                <w:sz w:val="22"/>
              </w:rPr>
              <w:t>（18）▲多元化测量：支持实车测量，在实车元器件模型上可以直接进行连接适配器测量，测量端需显示测量端子号，同时支持示波器、万用表进行测量。如BA31、G44、F1/4保险丝等。</w:t>
            </w:r>
            <w:r>
              <w:rPr>
                <w:rFonts w:hint="eastAsia" w:ascii="宋体" w:hAnsi="宋体" w:eastAsia="宋体" w:cs="宋体"/>
                <w:kern w:val="0"/>
                <w:sz w:val="22"/>
              </w:rPr>
              <w:br w:type="textWrapping"/>
            </w:r>
            <w:r>
              <w:rPr>
                <w:rFonts w:hint="eastAsia" w:ascii="宋体" w:hAnsi="宋体" w:eastAsia="宋体" w:cs="宋体"/>
                <w:kern w:val="0"/>
                <w:sz w:val="22"/>
              </w:rPr>
              <w:t>（19）软件中可以实现故障代码P1A3E00故障诊断与排除，可使用解码器读取当前故障代码，并进行完整的故障诊断与排除作业，软件中需提供故障代码P1A3E00的完整故障分析思路以及排故思路流程图。</w:t>
            </w:r>
            <w:r>
              <w:rPr>
                <w:rFonts w:hint="eastAsia" w:ascii="宋体" w:hAnsi="宋体" w:eastAsia="宋体" w:cs="宋体"/>
                <w:kern w:val="0"/>
                <w:sz w:val="22"/>
              </w:rPr>
              <w:br w:type="textWrapping"/>
            </w:r>
            <w:r>
              <w:rPr>
                <w:rFonts w:hint="eastAsia" w:ascii="宋体" w:hAnsi="宋体" w:eastAsia="宋体" w:cs="宋体"/>
                <w:kern w:val="0"/>
                <w:sz w:val="22"/>
              </w:rPr>
              <w:t>（20）软件中可以实现故障代码U021487故障诊断与排除，可使用解码器读取当前故障代码，并进行完整的故障诊断与排除作业，软件中需提供故障代码U021487的完整故障分析思路以及排故思路流程图。</w:t>
            </w:r>
            <w:r>
              <w:rPr>
                <w:rFonts w:hint="eastAsia" w:ascii="宋体" w:hAnsi="宋体" w:eastAsia="宋体" w:cs="宋体"/>
                <w:kern w:val="0"/>
                <w:sz w:val="22"/>
              </w:rPr>
              <w:br w:type="textWrapping"/>
            </w:r>
            <w:r>
              <w:rPr>
                <w:rFonts w:hint="eastAsia" w:ascii="宋体" w:hAnsi="宋体" w:eastAsia="宋体" w:cs="宋体"/>
                <w:kern w:val="0"/>
                <w:sz w:val="22"/>
              </w:rPr>
              <w:t>（21）▲软件中可以实现故障代码P1D8900故障诊断与排除，可使用解码器读取当前故障代码，并进行完整的故障诊断与排除作业，软件中需提供故障代码P1D8900的完整故障分析思路以及排故思路流程图。</w:t>
            </w:r>
            <w:r>
              <w:rPr>
                <w:rFonts w:hint="eastAsia" w:ascii="宋体" w:hAnsi="宋体" w:eastAsia="宋体" w:cs="宋体"/>
                <w:kern w:val="0"/>
                <w:sz w:val="22"/>
              </w:rPr>
              <w:br w:type="textWrapping"/>
            </w:r>
            <w:r>
              <w:rPr>
                <w:rFonts w:hint="eastAsia" w:ascii="宋体" w:hAnsi="宋体" w:eastAsia="宋体" w:cs="宋体"/>
                <w:kern w:val="0"/>
                <w:sz w:val="22"/>
              </w:rPr>
              <w:t>（22）软件中可以实现故障代码P1D9A00故障诊断与排除，可使用解码器读取当前故障代码，并进行完整的故障诊断与排除作业，软件中需提供故障代码P1D9A00的完整故障分析思路以及排故思路流程图。</w:t>
            </w:r>
            <w:r>
              <w:rPr>
                <w:rFonts w:hint="eastAsia" w:ascii="宋体" w:hAnsi="宋体" w:eastAsia="宋体" w:cs="宋体"/>
                <w:kern w:val="0"/>
                <w:sz w:val="22"/>
              </w:rPr>
              <w:br w:type="textWrapping"/>
            </w:r>
            <w:r>
              <w:rPr>
                <w:rFonts w:hint="eastAsia" w:ascii="宋体" w:hAnsi="宋体" w:eastAsia="宋体" w:cs="宋体"/>
                <w:kern w:val="0"/>
                <w:sz w:val="22"/>
              </w:rPr>
              <w:t>（23）软件中可以实现故障代码U011100故障诊断与排除，可使用解码器读取当前故障代码，并进行完整的故障诊断与排除作业，软件中需提供故障代码U011100的完整故障分析思路以及排故思路流程图。</w:t>
            </w:r>
            <w:r>
              <w:rPr>
                <w:rFonts w:hint="eastAsia" w:ascii="宋体" w:hAnsi="宋体" w:eastAsia="宋体" w:cs="宋体"/>
                <w:kern w:val="0"/>
                <w:sz w:val="22"/>
              </w:rPr>
              <w:br w:type="textWrapping"/>
            </w:r>
            <w:r>
              <w:rPr>
                <w:rFonts w:hint="eastAsia" w:ascii="宋体" w:hAnsi="宋体" w:eastAsia="宋体" w:cs="宋体"/>
                <w:kern w:val="0"/>
                <w:sz w:val="22"/>
              </w:rPr>
              <w:t>（24）软件中可以实现故障代码U01A500故障诊断与排除，可使用解码器读取当前故障代码，并进行完整的故障诊断与排除作业，软件中需提供故障代码U01A500的完整故障分析思路以及排故思路流程图。</w:t>
            </w:r>
            <w:r>
              <w:rPr>
                <w:rFonts w:hint="eastAsia" w:ascii="宋体" w:hAnsi="宋体" w:eastAsia="宋体" w:cs="宋体"/>
                <w:kern w:val="0"/>
                <w:sz w:val="22"/>
              </w:rPr>
              <w:br w:type="textWrapping"/>
            </w:r>
            <w:r>
              <w:rPr>
                <w:rFonts w:hint="eastAsia" w:ascii="宋体" w:hAnsi="宋体" w:eastAsia="宋体" w:cs="宋体"/>
                <w:kern w:val="0"/>
                <w:sz w:val="22"/>
              </w:rPr>
              <w:t>（25）软件中可以实现故障代码P1A3400故障诊断与排除，可使用解码器读取当前故障代码，并进行完整的故障诊断与排除作业，软件中需提供故障代码P1A3400的完整故障分析思路以及排故思路流程图。</w:t>
            </w:r>
            <w:r>
              <w:rPr>
                <w:rFonts w:hint="eastAsia" w:ascii="宋体" w:hAnsi="宋体" w:eastAsia="宋体" w:cs="宋体"/>
                <w:kern w:val="0"/>
                <w:sz w:val="22"/>
              </w:rPr>
              <w:br w:type="textWrapping"/>
            </w:r>
            <w:r>
              <w:rPr>
                <w:rFonts w:hint="eastAsia" w:ascii="宋体" w:hAnsi="宋体" w:eastAsia="宋体" w:cs="宋体"/>
                <w:kern w:val="0"/>
                <w:sz w:val="22"/>
              </w:rPr>
              <w:t>（26）软件中可以实现故障代码U014187故障诊断与排除，可使用解码器读取当前故障代码，并进行完整的故障诊断与排除作业，软件中需提供故障代码U014187的完整故障分析思路以及排故思路流程图。</w:t>
            </w:r>
            <w:r>
              <w:rPr>
                <w:rFonts w:hint="eastAsia" w:ascii="宋体" w:hAnsi="宋体" w:eastAsia="宋体" w:cs="宋体"/>
                <w:kern w:val="0"/>
                <w:sz w:val="22"/>
              </w:rPr>
              <w:br w:type="textWrapping"/>
            </w:r>
            <w:r>
              <w:rPr>
                <w:rFonts w:hint="eastAsia" w:ascii="宋体" w:hAnsi="宋体" w:eastAsia="宋体" w:cs="宋体"/>
                <w:kern w:val="0"/>
                <w:sz w:val="22"/>
              </w:rPr>
              <w:t>（27）软件中可以实现故障代码U02A200故障诊断与排除，可使用解码器读取当前故障代码，并进行完整的故障诊断与排除作业，软件中需提供故障代码U02A200的完整故障分析思路以及排故思路流程图。</w:t>
            </w:r>
            <w:r>
              <w:rPr>
                <w:rFonts w:hint="eastAsia" w:ascii="宋体" w:hAnsi="宋体" w:eastAsia="宋体" w:cs="宋体"/>
                <w:kern w:val="0"/>
                <w:sz w:val="22"/>
              </w:rPr>
              <w:br w:type="textWrapping"/>
            </w:r>
            <w:r>
              <w:rPr>
                <w:rFonts w:hint="eastAsia" w:ascii="宋体" w:hAnsi="宋体" w:eastAsia="宋体" w:cs="宋体"/>
                <w:kern w:val="0"/>
                <w:sz w:val="22"/>
              </w:rPr>
              <w:t>（28）检测报告：显示学生的操作明细并判断，学生提交训练后，系统自动评价，根据学生操作过程中的作业规范以及操作的正确性做出判断，错误的操作会以红色字体显示，便于总结。</w:t>
            </w:r>
            <w:r>
              <w:rPr>
                <w:rFonts w:hint="eastAsia" w:ascii="宋体" w:hAnsi="宋体" w:eastAsia="宋体" w:cs="宋体"/>
                <w:kern w:val="0"/>
                <w:sz w:val="22"/>
              </w:rPr>
              <w:br w:type="textWrapping"/>
            </w:r>
            <w:r>
              <w:rPr>
                <w:rFonts w:hint="eastAsia" w:ascii="宋体" w:hAnsi="宋体" w:eastAsia="宋体" w:cs="宋体"/>
                <w:kern w:val="0"/>
                <w:sz w:val="22"/>
              </w:rPr>
              <w:t>（29）▲数据外挂：在不更新当前客户端的安装包时，仅更新资源文件完成数据配置。教师可根据自己教学需要新增端子测量值、快速定位视角等数据，通过打开前台指定文件路径下的res文件格式，添加需要的数据，数据添加后，软件内能够实时显示新添加的数据，数据类型包括快速定位名称、快速定位视角坐标数据、测量数据等。</w:t>
            </w:r>
            <w:r>
              <w:rPr>
                <w:rFonts w:hint="eastAsia" w:ascii="宋体" w:hAnsi="宋体" w:eastAsia="宋体" w:cs="宋体"/>
                <w:kern w:val="0"/>
                <w:sz w:val="22"/>
              </w:rPr>
              <w:br w:type="textWrapping"/>
            </w:r>
            <w:r>
              <w:rPr>
                <w:rFonts w:hint="eastAsia" w:ascii="宋体" w:hAnsi="宋体" w:eastAsia="宋体" w:cs="宋体"/>
                <w:kern w:val="0"/>
                <w:sz w:val="22"/>
              </w:rPr>
              <w:t>（30）▲单步跳转：软件具有单步跳转功能，在模块跳转的基础上可以进行单步前进、后退功能，便于老师详细讲解某一步操作，单步跳转时场景内模型或插接器状态实时显示上一步或进入下一步状态。</w:t>
            </w:r>
            <w:r>
              <w:rPr>
                <w:rFonts w:hint="eastAsia" w:ascii="宋体" w:hAnsi="宋体" w:eastAsia="宋体" w:cs="宋体"/>
                <w:kern w:val="0"/>
                <w:sz w:val="22"/>
              </w:rPr>
              <w:br w:type="textWrapping"/>
            </w:r>
            <w:r>
              <w:rPr>
                <w:rFonts w:hint="eastAsia" w:ascii="宋体" w:hAnsi="宋体" w:eastAsia="宋体" w:cs="宋体"/>
                <w:kern w:val="0"/>
                <w:sz w:val="22"/>
              </w:rPr>
              <w:t>3.5.▲故障修复</w:t>
            </w:r>
            <w:r>
              <w:rPr>
                <w:rFonts w:hint="eastAsia" w:ascii="宋体" w:hAnsi="宋体" w:eastAsia="宋体" w:cs="宋体"/>
                <w:kern w:val="0"/>
                <w:sz w:val="22"/>
              </w:rPr>
              <w:br w:type="textWrapping"/>
            </w:r>
            <w:r>
              <w:rPr>
                <w:rFonts w:hint="eastAsia" w:ascii="宋体" w:hAnsi="宋体" w:eastAsia="宋体" w:cs="宋体"/>
                <w:kern w:val="0"/>
                <w:sz w:val="22"/>
              </w:rPr>
              <w:t>软件具有故障修复功能，当确定故障点后可进行故障修复，修复线路故障时需选择对应的修复步骤及工具进行修复，全程展示修复过程，修复时需先选择剥线钳剥离绝缘保护层，安装绝缘套管，使用电烙铁进行焊接、使用热风枪加热绝缘套管、使用绝缘胶带进行缠绕保护等步骤，修复故障后可重新上电，观察故障是否消失。</w:t>
            </w:r>
            <w:r>
              <w:rPr>
                <w:rFonts w:hint="eastAsia" w:ascii="宋体" w:hAnsi="宋体" w:eastAsia="宋体" w:cs="宋体"/>
                <w:kern w:val="0"/>
                <w:sz w:val="22"/>
              </w:rPr>
              <w:br w:type="textWrapping"/>
            </w:r>
            <w:r>
              <w:rPr>
                <w:rFonts w:hint="eastAsia" w:ascii="宋体" w:hAnsi="宋体" w:eastAsia="宋体" w:cs="宋体"/>
                <w:kern w:val="0"/>
                <w:sz w:val="22"/>
              </w:rPr>
              <w:t>3.3.▲趣味课堂：软件可通过趣味游戏的方式学习车辆识别代码等拓展内容，内容包括行驶证、前挡玻璃、发动机舱、铭牌等。</w:t>
            </w:r>
            <w:r>
              <w:rPr>
                <w:rFonts w:hint="eastAsia" w:ascii="宋体" w:hAnsi="宋体" w:eastAsia="宋体" w:cs="宋体"/>
                <w:kern w:val="0"/>
                <w:sz w:val="22"/>
              </w:rPr>
              <w:br w:type="textWrapping"/>
            </w:r>
            <w:r>
              <w:rPr>
                <w:rFonts w:hint="eastAsia" w:ascii="宋体" w:hAnsi="宋体" w:eastAsia="宋体" w:cs="宋体"/>
                <w:kern w:val="0"/>
                <w:sz w:val="22"/>
              </w:rPr>
              <w:t>3.3.1▲为方便碎片化教学，软件教学资源内定制以下配套课程资源：(每条提供功能截图5张以上，整体风格统一)</w:t>
            </w:r>
            <w:r>
              <w:rPr>
                <w:rFonts w:hint="eastAsia" w:ascii="宋体" w:hAnsi="宋体" w:eastAsia="宋体" w:cs="宋体"/>
                <w:kern w:val="0"/>
                <w:sz w:val="22"/>
              </w:rPr>
              <w:br w:type="textWrapping"/>
            </w:r>
            <w:r>
              <w:rPr>
                <w:rFonts w:hint="eastAsia" w:ascii="宋体" w:hAnsi="宋体" w:eastAsia="宋体" w:cs="宋体"/>
                <w:kern w:val="0"/>
                <w:sz w:val="22"/>
              </w:rPr>
              <w:t>1)DCDC工作原理：内容包含DCDC组成、电路原理讲解、全桥式DCDC转换器示意图讲解、原边半桥式，副边推免DCDC转换器示意图讲解、双推免双向DCDC转换示意图讲解、双半桥双向转换器示意图讲解、DCDC主电路模块示意图讲解、DCDC驱动形式、DCDC控制形式、逆变示意图讲解、变压示意图讲解、全波整流器讲解等；</w:t>
            </w:r>
            <w:r>
              <w:rPr>
                <w:rFonts w:hint="eastAsia" w:ascii="宋体" w:hAnsi="宋体" w:eastAsia="宋体" w:cs="宋体"/>
                <w:kern w:val="0"/>
                <w:sz w:val="22"/>
              </w:rPr>
              <w:br w:type="textWrapping"/>
            </w:r>
            <w:r>
              <w:rPr>
                <w:rFonts w:hint="eastAsia" w:ascii="宋体" w:hAnsi="宋体" w:eastAsia="宋体" w:cs="宋体"/>
                <w:kern w:val="0"/>
                <w:sz w:val="22"/>
              </w:rPr>
              <w:t>2)DCDC转换器工作过程：内容包含DCDC转换器工作过程示意图讲解、过程包括高压直流输入&gt;逆变器&gt;变压器&gt;整流器&gt;滤波器&gt;低压直流的过程讲解；</w:t>
            </w:r>
            <w:r>
              <w:rPr>
                <w:rFonts w:hint="eastAsia" w:ascii="宋体" w:hAnsi="宋体" w:eastAsia="宋体" w:cs="宋体"/>
                <w:kern w:val="0"/>
                <w:sz w:val="22"/>
              </w:rPr>
              <w:br w:type="textWrapping"/>
            </w:r>
            <w:r>
              <w:rPr>
                <w:rFonts w:hint="eastAsia" w:ascii="宋体" w:hAnsi="宋体" w:eastAsia="宋体" w:cs="宋体"/>
                <w:kern w:val="0"/>
                <w:sz w:val="22"/>
              </w:rPr>
              <w:t>3) DCDC转换器认知：内容包含DCDC含义讲解、DCDC作用讲解、内部组成讲解、插件接口示意图讲解、低压控制端示意图讲解；</w:t>
            </w:r>
            <w:r>
              <w:rPr>
                <w:rFonts w:hint="eastAsia" w:ascii="宋体" w:hAnsi="宋体" w:eastAsia="宋体" w:cs="宋体"/>
                <w:kern w:val="0"/>
                <w:sz w:val="22"/>
              </w:rPr>
              <w:br w:type="textWrapping"/>
            </w:r>
            <w:r>
              <w:rPr>
                <w:rFonts w:hint="eastAsia" w:ascii="宋体" w:hAnsi="宋体" w:eastAsia="宋体" w:cs="宋体"/>
                <w:kern w:val="0"/>
                <w:sz w:val="22"/>
              </w:rPr>
              <w:t>4)车载充电机充电过程：内容包含：车载充电机充电过程讲解、过程包括AC220&gt;EMI&gt;整流&gt;PFC&gt;LLC&gt;高压控制盒整体过程讲解；</w:t>
            </w:r>
            <w:r>
              <w:rPr>
                <w:rFonts w:hint="eastAsia" w:ascii="宋体" w:hAnsi="宋体" w:eastAsia="宋体" w:cs="宋体"/>
                <w:kern w:val="0"/>
                <w:sz w:val="22"/>
              </w:rPr>
              <w:br w:type="textWrapping"/>
            </w:r>
            <w:r>
              <w:rPr>
                <w:rFonts w:hint="eastAsia" w:ascii="宋体" w:hAnsi="宋体" w:eastAsia="宋体" w:cs="宋体"/>
                <w:kern w:val="0"/>
                <w:sz w:val="22"/>
              </w:rPr>
              <w:t>5)车载充电机内部组成：内容包括：EMI组件认知与讲解、PFC组件认知与讲解、LLC组件认知与讲解、控制组件认知与讲解；</w:t>
            </w:r>
            <w:r>
              <w:rPr>
                <w:rFonts w:hint="eastAsia" w:ascii="宋体" w:hAnsi="宋体" w:eastAsia="宋体" w:cs="宋体"/>
                <w:kern w:val="0"/>
                <w:sz w:val="22"/>
              </w:rPr>
              <w:br w:type="textWrapping"/>
            </w:r>
            <w:r>
              <w:rPr>
                <w:rFonts w:hint="eastAsia" w:ascii="宋体" w:hAnsi="宋体" w:eastAsia="宋体" w:cs="宋体"/>
                <w:kern w:val="0"/>
                <w:sz w:val="22"/>
              </w:rPr>
              <w:t>6)高压充配电总成工作过程：内容包括高压充配电总成工作过程讲解、高压充配电总成充电模式讲解、驱动模式讲解、制动模式讲解等；</w:t>
            </w:r>
            <w:r>
              <w:rPr>
                <w:rFonts w:hint="eastAsia" w:ascii="宋体" w:hAnsi="宋体" w:eastAsia="宋体" w:cs="宋体"/>
                <w:kern w:val="0"/>
                <w:sz w:val="22"/>
              </w:rPr>
              <w:br w:type="textWrapping"/>
            </w:r>
            <w:r>
              <w:rPr>
                <w:rFonts w:hint="eastAsia" w:ascii="宋体" w:hAnsi="宋体" w:eastAsia="宋体" w:cs="宋体"/>
                <w:kern w:val="0"/>
                <w:sz w:val="22"/>
              </w:rPr>
              <w:t>7)高压充配电总成内部组成：内容包括：OBC组件讲解、高压配电箱组件讲解、DCDC转换器组件讲解；</w:t>
            </w:r>
            <w:r>
              <w:rPr>
                <w:rFonts w:hint="eastAsia" w:ascii="宋体" w:hAnsi="宋体" w:eastAsia="宋体" w:cs="宋体"/>
                <w:kern w:val="0"/>
                <w:sz w:val="22"/>
              </w:rPr>
              <w:br w:type="textWrapping"/>
            </w:r>
            <w:r>
              <w:rPr>
                <w:rFonts w:hint="eastAsia" w:ascii="宋体" w:hAnsi="宋体" w:eastAsia="宋体" w:cs="宋体"/>
                <w:kern w:val="0"/>
                <w:sz w:val="22"/>
              </w:rPr>
              <w:t>8)高压控制盒工作过程：内容包括充电模式控制逻辑讲解、驱动模式控制逻辑讲解、制动能量回收模式控制逻辑讲解；</w:t>
            </w:r>
            <w:r>
              <w:rPr>
                <w:rFonts w:hint="eastAsia" w:ascii="宋体" w:hAnsi="宋体" w:eastAsia="宋体" w:cs="宋体"/>
                <w:kern w:val="0"/>
                <w:sz w:val="22"/>
              </w:rPr>
              <w:br w:type="textWrapping"/>
            </w:r>
            <w:r>
              <w:rPr>
                <w:rFonts w:hint="eastAsia" w:ascii="宋体" w:hAnsi="宋体" w:eastAsia="宋体" w:cs="宋体"/>
                <w:kern w:val="0"/>
                <w:sz w:val="22"/>
              </w:rPr>
              <w:t>3.6 5S管理</w:t>
            </w:r>
            <w:r>
              <w:rPr>
                <w:rFonts w:hint="eastAsia" w:ascii="宋体" w:hAnsi="宋体" w:eastAsia="宋体" w:cs="宋体"/>
                <w:kern w:val="0"/>
                <w:sz w:val="22"/>
              </w:rPr>
              <w:br w:type="textWrapping"/>
            </w:r>
            <w:r>
              <w:rPr>
                <w:rFonts w:hint="eastAsia" w:ascii="宋体" w:hAnsi="宋体" w:eastAsia="宋体" w:cs="宋体"/>
                <w:kern w:val="0"/>
                <w:sz w:val="22"/>
              </w:rPr>
              <w:t>（1）完成故障诊断与排除的任务后，可进行驾驶员侧车窗、车外三件套、车内四件套、安全警示牌、工位布置、移交车钥匙。</w:t>
            </w:r>
            <w:r>
              <w:rPr>
                <w:rFonts w:hint="eastAsia" w:ascii="宋体" w:hAnsi="宋体" w:eastAsia="宋体" w:cs="宋体"/>
                <w:kern w:val="0"/>
                <w:sz w:val="22"/>
              </w:rPr>
              <w:br w:type="textWrapping"/>
            </w:r>
            <w:r>
              <w:rPr>
                <w:rFonts w:hint="eastAsia" w:ascii="宋体" w:hAnsi="宋体" w:eastAsia="宋体" w:cs="宋体"/>
                <w:kern w:val="0"/>
                <w:sz w:val="22"/>
              </w:rPr>
              <w:t>（2）综合结果分析：可通过诊断流程、数据分析、工具使用、文明作业、时间控制五个纬度进行打分，最终汇总成学生本次训练的成绩，评分标准依照大赛评分标准。</w:t>
            </w:r>
            <w:r>
              <w:rPr>
                <w:rFonts w:hint="eastAsia" w:ascii="宋体" w:hAnsi="宋体" w:eastAsia="宋体" w:cs="宋体"/>
                <w:kern w:val="0"/>
                <w:sz w:val="22"/>
              </w:rPr>
              <w:br w:type="textWrapping"/>
            </w:r>
            <w:r>
              <w:rPr>
                <w:rFonts w:hint="eastAsia" w:ascii="宋体" w:hAnsi="宋体" w:eastAsia="宋体" w:cs="宋体"/>
                <w:kern w:val="0"/>
                <w:sz w:val="22"/>
              </w:rPr>
              <w:t>（3）自我总结：学生提交训练后，可对自己本次训练进行总结。</w:t>
            </w:r>
            <w:r>
              <w:rPr>
                <w:rFonts w:hint="eastAsia" w:ascii="宋体" w:hAnsi="宋体" w:eastAsia="宋体" w:cs="宋体"/>
                <w:kern w:val="0"/>
                <w:sz w:val="22"/>
              </w:rPr>
              <w:br w:type="textWrapping"/>
            </w:r>
            <w:r>
              <w:rPr>
                <w:rFonts w:hint="eastAsia" w:ascii="宋体" w:hAnsi="宋体" w:eastAsia="宋体" w:cs="宋体"/>
                <w:kern w:val="0"/>
                <w:sz w:val="22"/>
              </w:rPr>
              <w:t>（4）系统评价：提交训练后，系统自动评价，根据学生操作过程中的作业规范以及操作的正确性做出星级评价。</w:t>
            </w:r>
            <w:r>
              <w:rPr>
                <w:rFonts w:hint="eastAsia" w:ascii="宋体" w:hAnsi="宋体" w:eastAsia="宋体" w:cs="宋体"/>
                <w:kern w:val="0"/>
                <w:sz w:val="22"/>
              </w:rPr>
              <w:br w:type="textWrapping"/>
            </w:r>
            <w:r>
              <w:rPr>
                <w:rFonts w:hint="eastAsia" w:ascii="宋体" w:hAnsi="宋体" w:eastAsia="宋体" w:cs="宋体"/>
                <w:kern w:val="0"/>
                <w:sz w:val="22"/>
              </w:rPr>
              <w:t>（5）操作提示： 在技能实训模式下可根据操作提示进行作业，引导学生养成正确且规范的作业习惯，学习了解故障诊断完整的流程。</w:t>
            </w:r>
            <w:r>
              <w:rPr>
                <w:rFonts w:hint="eastAsia" w:ascii="宋体" w:hAnsi="宋体" w:eastAsia="宋体" w:cs="宋体"/>
                <w:kern w:val="0"/>
                <w:sz w:val="22"/>
              </w:rPr>
              <w:br w:type="textWrapping"/>
            </w:r>
            <w:r>
              <w:rPr>
                <w:rFonts w:hint="eastAsia" w:ascii="宋体" w:hAnsi="宋体" w:eastAsia="宋体" w:cs="宋体"/>
                <w:kern w:val="0"/>
                <w:sz w:val="22"/>
              </w:rPr>
              <w:t>（6）▲教师点评：教师可查看学生的实训操作记录，并进行点评，加强师生交流。</w:t>
            </w:r>
            <w:r>
              <w:rPr>
                <w:rFonts w:hint="eastAsia" w:ascii="宋体" w:hAnsi="宋体" w:eastAsia="宋体" w:cs="宋体"/>
                <w:kern w:val="0"/>
                <w:sz w:val="22"/>
              </w:rPr>
              <w:br w:type="textWrapping"/>
            </w:r>
            <w:r>
              <w:rPr>
                <w:rFonts w:hint="eastAsia" w:ascii="宋体" w:hAnsi="宋体" w:eastAsia="宋体" w:cs="宋体"/>
                <w:kern w:val="0"/>
                <w:sz w:val="22"/>
              </w:rPr>
              <w:t>（7）技能考核：软件支持前台客户端设置考核项目，也支持后台设置考核项目，设置考核名称、开始时间、结束时间、考核时长、考核内容、参数设置，教师设置好后学生登录账号可直接选择进入考试。</w:t>
            </w:r>
            <w:r>
              <w:rPr>
                <w:rFonts w:hint="eastAsia" w:ascii="宋体" w:hAnsi="宋体" w:eastAsia="宋体" w:cs="宋体"/>
                <w:kern w:val="0"/>
                <w:sz w:val="22"/>
              </w:rPr>
              <w:br w:type="textWrapping"/>
            </w:r>
            <w:r>
              <w:rPr>
                <w:rFonts w:hint="eastAsia" w:ascii="宋体" w:hAnsi="宋体" w:eastAsia="宋体" w:cs="宋体"/>
                <w:kern w:val="0"/>
                <w:sz w:val="22"/>
              </w:rPr>
              <w:t>三、大赛模式</w:t>
            </w:r>
            <w:r>
              <w:rPr>
                <w:rFonts w:hint="eastAsia" w:ascii="宋体" w:hAnsi="宋体" w:eastAsia="宋体" w:cs="宋体"/>
                <w:kern w:val="0"/>
                <w:sz w:val="22"/>
              </w:rPr>
              <w:br w:type="textWrapping"/>
            </w:r>
            <w:r>
              <w:rPr>
                <w:rFonts w:hint="eastAsia" w:ascii="宋体" w:hAnsi="宋体" w:eastAsia="宋体" w:cs="宋体"/>
                <w:kern w:val="0"/>
                <w:sz w:val="22"/>
              </w:rPr>
              <w:t>（1）大赛赛题：全国职业院校技能大赛高职组汽车技术赛项电动汽车技术赛题。</w:t>
            </w:r>
            <w:r>
              <w:rPr>
                <w:rFonts w:hint="eastAsia" w:ascii="宋体" w:hAnsi="宋体" w:eastAsia="宋体" w:cs="宋体"/>
                <w:kern w:val="0"/>
                <w:sz w:val="22"/>
              </w:rPr>
              <w:br w:type="textWrapping"/>
            </w:r>
            <w:r>
              <w:rPr>
                <w:rFonts w:hint="eastAsia" w:ascii="宋体" w:hAnsi="宋体" w:eastAsia="宋体" w:cs="宋体"/>
                <w:kern w:val="0"/>
                <w:sz w:val="22"/>
              </w:rPr>
              <w:t>（2）评分标准：依照全国职业院校技能大赛高职组汽车技术赛项电动汽车技术评分标准。</w:t>
            </w:r>
            <w:r>
              <w:rPr>
                <w:rFonts w:hint="eastAsia" w:ascii="宋体" w:hAnsi="宋体" w:eastAsia="宋体" w:cs="宋体"/>
                <w:kern w:val="0"/>
                <w:sz w:val="22"/>
              </w:rPr>
              <w:br w:type="textWrapping"/>
            </w:r>
            <w:r>
              <w:rPr>
                <w:rFonts w:hint="eastAsia" w:ascii="宋体" w:hAnsi="宋体" w:eastAsia="宋体" w:cs="宋体"/>
                <w:kern w:val="0"/>
                <w:sz w:val="22"/>
              </w:rPr>
              <w:t>（3）场景布置：依照全国职业院校技能大赛高职组汽车技术赛项电动汽车技术标准工位建设。</w:t>
            </w:r>
            <w:r>
              <w:rPr>
                <w:rFonts w:hint="eastAsia" w:ascii="宋体" w:hAnsi="宋体" w:eastAsia="宋体" w:cs="宋体"/>
                <w:kern w:val="0"/>
                <w:sz w:val="22"/>
              </w:rPr>
              <w:br w:type="textWrapping"/>
            </w:r>
            <w:r>
              <w:rPr>
                <w:rFonts w:hint="eastAsia" w:ascii="宋体" w:hAnsi="宋体" w:eastAsia="宋体" w:cs="宋体"/>
                <w:kern w:val="0"/>
                <w:sz w:val="22"/>
              </w:rPr>
              <w:t>（4）诊断工具：提供通用的数字万用表、故障诊断仪、可读取电压、电阻、故障码、数据流、波形数据。</w:t>
            </w:r>
            <w:r>
              <w:rPr>
                <w:rFonts w:hint="eastAsia" w:ascii="宋体" w:hAnsi="宋体" w:eastAsia="宋体" w:cs="宋体"/>
                <w:kern w:val="0"/>
                <w:sz w:val="22"/>
              </w:rPr>
              <w:br w:type="textWrapping"/>
            </w:r>
            <w:r>
              <w:rPr>
                <w:rFonts w:hint="eastAsia" w:ascii="宋体" w:hAnsi="宋体" w:eastAsia="宋体" w:cs="宋体"/>
                <w:kern w:val="0"/>
                <w:sz w:val="22"/>
              </w:rPr>
              <w:t>（5）数据记录：故障诊断仪具有读取故障码、清除故障码、记录数据流、故障码功能。</w:t>
            </w:r>
            <w:r>
              <w:rPr>
                <w:rFonts w:hint="eastAsia" w:ascii="宋体" w:hAnsi="宋体" w:eastAsia="宋体" w:cs="宋体"/>
                <w:kern w:val="0"/>
                <w:sz w:val="22"/>
              </w:rPr>
              <w:br w:type="textWrapping"/>
            </w:r>
            <w:r>
              <w:rPr>
                <w:rFonts w:hint="eastAsia" w:ascii="宋体" w:hAnsi="宋体" w:eastAsia="宋体" w:cs="宋体"/>
                <w:kern w:val="0"/>
                <w:sz w:val="22"/>
              </w:rPr>
              <w:t>（6）维修资料：提供新能源汽车原厂维修手册和电路图文件。</w:t>
            </w:r>
            <w:r>
              <w:rPr>
                <w:rFonts w:hint="eastAsia" w:ascii="宋体" w:hAnsi="宋体" w:eastAsia="宋体" w:cs="宋体"/>
                <w:kern w:val="0"/>
                <w:sz w:val="22"/>
              </w:rPr>
              <w:br w:type="textWrapping"/>
            </w:r>
            <w:r>
              <w:rPr>
                <w:rFonts w:hint="eastAsia" w:ascii="宋体" w:hAnsi="宋体" w:eastAsia="宋体" w:cs="宋体"/>
                <w:kern w:val="0"/>
                <w:sz w:val="22"/>
              </w:rPr>
              <w:t>（7）整车工况：基于数据引擎驱动，实现新能源汽车整车在不同工况下的数据动态显示、包含各器件的电压、电阻、数据流、波形、故障码、故障现象数据。</w:t>
            </w:r>
            <w:r>
              <w:rPr>
                <w:rFonts w:hint="eastAsia" w:ascii="宋体" w:hAnsi="宋体" w:eastAsia="宋体" w:cs="宋体"/>
                <w:kern w:val="0"/>
                <w:sz w:val="22"/>
              </w:rPr>
              <w:br w:type="textWrapping"/>
            </w:r>
            <w:r>
              <w:rPr>
                <w:rFonts w:hint="eastAsia" w:ascii="宋体" w:hAnsi="宋体" w:eastAsia="宋体" w:cs="宋体"/>
                <w:kern w:val="0"/>
                <w:sz w:val="22"/>
              </w:rPr>
              <w:t>（8）整车操作：可实现器件插接器的插拔检测，整车车门、方向盘、换挡拨杆、加速踏板、制动踏板的车辆操作。</w:t>
            </w:r>
            <w:r>
              <w:rPr>
                <w:rFonts w:hint="eastAsia" w:ascii="宋体" w:hAnsi="宋体" w:eastAsia="宋体" w:cs="宋体"/>
                <w:kern w:val="0"/>
                <w:sz w:val="22"/>
              </w:rPr>
              <w:br w:type="textWrapping"/>
            </w:r>
            <w:r>
              <w:rPr>
                <w:rFonts w:hint="eastAsia" w:ascii="宋体" w:hAnsi="宋体" w:eastAsia="宋体" w:cs="宋体"/>
                <w:kern w:val="0"/>
                <w:sz w:val="22"/>
              </w:rPr>
              <w:t>（9）端子信息标注：显示各个器件的接插件针脚信息。</w:t>
            </w:r>
            <w:r>
              <w:rPr>
                <w:rFonts w:hint="eastAsia" w:ascii="宋体" w:hAnsi="宋体" w:eastAsia="宋体" w:cs="宋体"/>
                <w:kern w:val="0"/>
                <w:sz w:val="22"/>
              </w:rPr>
              <w:br w:type="textWrapping"/>
            </w:r>
            <w:r>
              <w:rPr>
                <w:rFonts w:hint="eastAsia" w:ascii="宋体" w:hAnsi="宋体" w:eastAsia="宋体" w:cs="宋体"/>
                <w:kern w:val="0"/>
                <w:sz w:val="22"/>
              </w:rPr>
              <w:t>（10）维修记录工单：根据大赛的纸质工单样式和内容转化成电子版。</w:t>
            </w:r>
            <w:r>
              <w:rPr>
                <w:rFonts w:hint="eastAsia" w:ascii="宋体" w:hAnsi="宋体" w:eastAsia="宋体" w:cs="宋体"/>
                <w:kern w:val="0"/>
                <w:sz w:val="22"/>
              </w:rPr>
              <w:br w:type="textWrapping"/>
            </w:r>
            <w:r>
              <w:rPr>
                <w:rFonts w:hint="eastAsia" w:ascii="宋体" w:hAnsi="宋体" w:eastAsia="宋体" w:cs="宋体"/>
                <w:kern w:val="0"/>
                <w:sz w:val="22"/>
              </w:rPr>
              <w:t>（11）最佳视角：按系统划分视角区域，通过选中区域位置可以在软件场景中跳转到该区域在整车上的位置。</w:t>
            </w:r>
            <w:r>
              <w:rPr>
                <w:rFonts w:hint="eastAsia" w:ascii="宋体" w:hAnsi="宋体" w:eastAsia="宋体" w:cs="宋体"/>
                <w:kern w:val="0"/>
                <w:sz w:val="22"/>
              </w:rPr>
              <w:br w:type="textWrapping"/>
            </w:r>
            <w:r>
              <w:rPr>
                <w:rFonts w:hint="eastAsia" w:ascii="宋体" w:hAnsi="宋体" w:eastAsia="宋体" w:cs="宋体"/>
                <w:kern w:val="0"/>
                <w:sz w:val="22"/>
              </w:rPr>
              <w:t>（12）车辆控制：模拟车辆的起动装置按钮、制动踏板、加速踏板，可通过图标点击操作完成车辆的启动、加速、制动的车辆操作流程。</w:t>
            </w:r>
            <w:r>
              <w:rPr>
                <w:rFonts w:hint="eastAsia" w:ascii="宋体" w:hAnsi="宋体" w:eastAsia="宋体" w:cs="宋体"/>
                <w:kern w:val="0"/>
                <w:sz w:val="22"/>
              </w:rPr>
              <w:br w:type="textWrapping"/>
            </w:r>
            <w:r>
              <w:rPr>
                <w:rFonts w:hint="eastAsia" w:ascii="宋体" w:hAnsi="宋体" w:eastAsia="宋体" w:cs="宋体"/>
                <w:kern w:val="0"/>
                <w:sz w:val="22"/>
              </w:rPr>
              <w:t>（13）车辆信息显示：为更方便让学生观察到仪表随着车辆工况实时的变化，界面正下方具备模拟车辆仪表，该虚拟仪表盘与车内仪表数据显示一致，且实时动态更新。</w:t>
            </w:r>
            <w:r>
              <w:rPr>
                <w:rFonts w:hint="eastAsia" w:ascii="宋体" w:hAnsi="宋体" w:eastAsia="宋体" w:cs="宋体"/>
                <w:kern w:val="0"/>
                <w:sz w:val="22"/>
              </w:rPr>
              <w:br w:type="textWrapping"/>
            </w:r>
            <w:r>
              <w:rPr>
                <w:rFonts w:hint="eastAsia" w:ascii="宋体" w:hAnsi="宋体" w:eastAsia="宋体" w:cs="宋体"/>
                <w:kern w:val="0"/>
                <w:sz w:val="22"/>
              </w:rPr>
              <w:t>（14）检测报告：显示学生的操作明细并判断；学生提交考核后，系统自动评价，根据学生操作过程中的作业规范以及操作的正确性做出判断。</w:t>
            </w:r>
            <w:r>
              <w:rPr>
                <w:rFonts w:hint="eastAsia" w:ascii="宋体" w:hAnsi="宋体" w:eastAsia="宋体" w:cs="宋体"/>
                <w:kern w:val="0"/>
                <w:sz w:val="22"/>
              </w:rPr>
              <w:br w:type="textWrapping"/>
            </w:r>
            <w:r>
              <w:rPr>
                <w:rFonts w:hint="eastAsia" w:ascii="宋体" w:hAnsi="宋体" w:eastAsia="宋体" w:cs="宋体"/>
                <w:kern w:val="0"/>
                <w:sz w:val="22"/>
              </w:rPr>
              <w:t>（15）综合结果分析：可通过诊断流程、数据分析、工具使用、文明作业、时间控制五个纬度进行打分，最终汇总成学生本次考核的成绩，评分标准依照大赛评分标准。</w:t>
            </w:r>
            <w:r>
              <w:rPr>
                <w:rFonts w:hint="eastAsia" w:ascii="宋体" w:hAnsi="宋体" w:eastAsia="宋体" w:cs="宋体"/>
                <w:kern w:val="0"/>
                <w:sz w:val="22"/>
              </w:rPr>
              <w:br w:type="textWrapping"/>
            </w:r>
            <w:r>
              <w:rPr>
                <w:rFonts w:hint="eastAsia" w:ascii="宋体" w:hAnsi="宋体" w:eastAsia="宋体" w:cs="宋体"/>
                <w:kern w:val="0"/>
                <w:sz w:val="22"/>
              </w:rPr>
              <w:t>（16）自我总结：学生提交考核后，可对自己本次考核进行总结。</w:t>
            </w:r>
            <w:r>
              <w:rPr>
                <w:rFonts w:hint="eastAsia" w:ascii="宋体" w:hAnsi="宋体" w:eastAsia="宋体" w:cs="宋体"/>
                <w:kern w:val="0"/>
                <w:sz w:val="22"/>
              </w:rPr>
              <w:br w:type="textWrapping"/>
            </w:r>
            <w:r>
              <w:rPr>
                <w:rFonts w:hint="eastAsia" w:ascii="宋体" w:hAnsi="宋体" w:eastAsia="宋体" w:cs="宋体"/>
                <w:kern w:val="0"/>
                <w:sz w:val="22"/>
              </w:rPr>
              <w:t>（17）系统评价：提交考核后，系统自动评价，根据学生操作过程中的作业规范以及操作的正确性做出星级评价。</w:t>
            </w:r>
            <w:r>
              <w:rPr>
                <w:rFonts w:hint="eastAsia" w:ascii="宋体" w:hAnsi="宋体" w:eastAsia="宋体" w:cs="宋体"/>
                <w:kern w:val="0"/>
                <w:sz w:val="22"/>
              </w:rPr>
              <w:br w:type="textWrapping"/>
            </w:r>
            <w:r>
              <w:rPr>
                <w:rFonts w:hint="eastAsia" w:ascii="宋体" w:hAnsi="宋体" w:eastAsia="宋体" w:cs="宋体"/>
                <w:kern w:val="0"/>
                <w:sz w:val="22"/>
              </w:rPr>
              <w:t>（18）完成故障诊断与排除的任务后，可进行驾驶员侧车窗、车外三件套、车内四件套、安全警示牌、工位布置、移交车钥匙。</w:t>
            </w:r>
            <w:r>
              <w:rPr>
                <w:rFonts w:hint="eastAsia" w:ascii="宋体" w:hAnsi="宋体" w:eastAsia="宋体" w:cs="宋体"/>
                <w:kern w:val="0"/>
                <w:sz w:val="22"/>
              </w:rPr>
              <w:br w:type="textWrapping"/>
            </w:r>
            <w:r>
              <w:rPr>
                <w:rFonts w:hint="eastAsia" w:ascii="宋体" w:hAnsi="宋体" w:eastAsia="宋体" w:cs="宋体"/>
                <w:kern w:val="0"/>
                <w:sz w:val="22"/>
              </w:rPr>
              <w:t>（19）成绩导出：教师可在教师端导出考核成绩，系统可自动对考核成绩进行排序。</w:t>
            </w:r>
            <w:r>
              <w:rPr>
                <w:rFonts w:hint="eastAsia" w:ascii="宋体" w:hAnsi="宋体" w:eastAsia="宋体" w:cs="宋体"/>
                <w:kern w:val="0"/>
                <w:sz w:val="22"/>
              </w:rPr>
              <w:br w:type="textWrapping"/>
            </w:r>
            <w:r>
              <w:rPr>
                <w:rFonts w:hint="eastAsia" w:ascii="宋体" w:hAnsi="宋体" w:eastAsia="宋体" w:cs="宋体"/>
                <w:kern w:val="0"/>
                <w:sz w:val="22"/>
              </w:rPr>
              <w:t>教师点评：教师可查看学生的操作记录，并进行点评，加强师生交流。</w:t>
            </w:r>
          </w:p>
        </w:tc>
        <w:tc>
          <w:tcPr>
            <w:tcW w:w="965" w:type="dxa"/>
            <w:vAlign w:val="center"/>
          </w:tcPr>
          <w:p w14:paraId="4FA0D767">
            <w:pPr>
              <w:tabs>
                <w:tab w:val="left" w:pos="8130"/>
              </w:tabs>
              <w:spacing w:line="440" w:lineRule="exact"/>
              <w:jc w:val="center"/>
              <w:rPr>
                <w:rFonts w:ascii="宋体" w:hAnsi="宋体" w:eastAsia="宋体" w:cs="宋体"/>
                <w:kern w:val="0"/>
                <w:sz w:val="22"/>
              </w:rPr>
            </w:pPr>
            <w:r>
              <w:rPr>
                <w:rFonts w:hint="eastAsia" w:ascii="宋体" w:hAnsi="宋体" w:eastAsia="宋体" w:cs="宋体"/>
                <w:kern w:val="0"/>
                <w:sz w:val="22"/>
              </w:rPr>
              <w:t>节点</w:t>
            </w:r>
          </w:p>
        </w:tc>
        <w:tc>
          <w:tcPr>
            <w:tcW w:w="1000" w:type="dxa"/>
            <w:vAlign w:val="center"/>
          </w:tcPr>
          <w:p w14:paraId="68747470">
            <w:pPr>
              <w:tabs>
                <w:tab w:val="left" w:pos="8130"/>
              </w:tabs>
              <w:spacing w:line="440" w:lineRule="exact"/>
              <w:jc w:val="center"/>
              <w:rPr>
                <w:rFonts w:ascii="宋体" w:hAnsi="宋体" w:eastAsia="宋体" w:cs="宋体"/>
                <w:kern w:val="0"/>
                <w:sz w:val="22"/>
              </w:rPr>
            </w:pPr>
            <w:r>
              <w:rPr>
                <w:rFonts w:hint="eastAsia" w:ascii="宋体" w:hAnsi="宋体" w:eastAsia="宋体" w:cs="宋体"/>
                <w:kern w:val="0"/>
                <w:sz w:val="22"/>
              </w:rPr>
              <w:t>5</w:t>
            </w:r>
            <w:r>
              <w:rPr>
                <w:rFonts w:ascii="宋体" w:hAnsi="宋体" w:eastAsia="宋体" w:cs="宋体"/>
                <w:kern w:val="0"/>
                <w:sz w:val="22"/>
              </w:rPr>
              <w:t>0</w:t>
            </w:r>
          </w:p>
        </w:tc>
      </w:tr>
      <w:tr w14:paraId="5250B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643" w:hRule="atLeast"/>
        </w:trPr>
        <w:tc>
          <w:tcPr>
            <w:tcW w:w="944" w:type="dxa"/>
            <w:vAlign w:val="center"/>
          </w:tcPr>
          <w:p w14:paraId="2CA66E49">
            <w:pPr>
              <w:tabs>
                <w:tab w:val="left" w:pos="8130"/>
              </w:tabs>
              <w:spacing w:line="440" w:lineRule="exact"/>
              <w:jc w:val="center"/>
              <w:rPr>
                <w:rFonts w:ascii="宋体" w:hAnsi="宋体" w:eastAsia="宋体" w:cs="宋体"/>
                <w:snapToGrid w:val="0"/>
                <w:spacing w:val="-2"/>
                <w:kern w:val="0"/>
                <w:szCs w:val="21"/>
                <w14:textOutline w14:w="4356" w14:cap="flat" w14:cmpd="sng" w14:algn="ctr">
                  <w14:solidFill>
                    <w14:srgbClr w14:val="000000"/>
                  </w14:solidFill>
                  <w14:prstDash w14:val="solid"/>
                  <w14:miter w14:val="0"/>
                </w14:textOutline>
              </w:rPr>
            </w:pPr>
            <w:r>
              <w:rPr>
                <w:rFonts w:hint="eastAsia" w:ascii="宋体" w:hAnsi="宋体" w:eastAsia="宋体" w:cs="宋体"/>
                <w:snapToGrid w:val="0"/>
                <w:spacing w:val="-2"/>
                <w:kern w:val="0"/>
                <w:szCs w:val="21"/>
                <w14:textOutline w14:w="4356" w14:cap="flat" w14:cmpd="sng" w14:algn="ctr">
                  <w14:solidFill>
                    <w14:srgbClr w14:val="000000"/>
                  </w14:solidFill>
                  <w14:prstDash w14:val="solid"/>
                  <w14:miter w14:val="0"/>
                </w14:textOutline>
              </w:rPr>
              <w:t>3</w:t>
            </w:r>
          </w:p>
        </w:tc>
        <w:tc>
          <w:tcPr>
            <w:tcW w:w="1516" w:type="dxa"/>
            <w:vAlign w:val="center"/>
          </w:tcPr>
          <w:p w14:paraId="07E1B1E7">
            <w:pPr>
              <w:tabs>
                <w:tab w:val="left" w:pos="8130"/>
              </w:tabs>
              <w:spacing w:line="440" w:lineRule="exact"/>
              <w:jc w:val="center"/>
              <w:rPr>
                <w:rFonts w:ascii="宋体" w:hAnsi="宋体" w:eastAsia="宋体" w:cs="宋体"/>
                <w:snapToGrid w:val="0"/>
                <w:spacing w:val="-2"/>
                <w:kern w:val="0"/>
                <w:szCs w:val="21"/>
                <w14:textOutline w14:w="4356" w14:cap="flat" w14:cmpd="sng" w14:algn="ctr">
                  <w14:solidFill>
                    <w14:srgbClr w14:val="000000"/>
                  </w14:solidFill>
                  <w14:prstDash w14:val="solid"/>
                  <w14:miter w14:val="0"/>
                </w14:textOutline>
              </w:rPr>
            </w:pPr>
            <w:r>
              <w:rPr>
                <w:rFonts w:hint="eastAsia" w:ascii="宋体" w:hAnsi="宋体" w:eastAsia="宋体" w:cs="宋体"/>
                <w:kern w:val="0"/>
                <w:sz w:val="22"/>
              </w:rPr>
              <w:t>新能源汽车</w:t>
            </w:r>
            <w:r>
              <w:rPr>
                <w:rFonts w:ascii="宋体" w:hAnsi="宋体" w:eastAsia="宋体" w:cs="宋体"/>
                <w:kern w:val="0"/>
                <w:sz w:val="22"/>
              </w:rPr>
              <w:t>电控系统仿真教学</w:t>
            </w:r>
            <w:r>
              <w:rPr>
                <w:rFonts w:hint="eastAsia" w:ascii="宋体" w:hAnsi="宋体" w:eastAsia="宋体" w:cs="宋体"/>
                <w:kern w:val="0"/>
                <w:sz w:val="22"/>
              </w:rPr>
              <w:t>软件</w:t>
            </w:r>
          </w:p>
        </w:tc>
        <w:tc>
          <w:tcPr>
            <w:tcW w:w="8725" w:type="dxa"/>
          </w:tcPr>
          <w:p w14:paraId="7872940D">
            <w:pPr>
              <w:widowControl/>
              <w:rPr>
                <w:rFonts w:ascii="宋体" w:hAnsi="宋体" w:eastAsia="宋体" w:cs="宋体"/>
                <w:kern w:val="0"/>
                <w:sz w:val="22"/>
              </w:rPr>
            </w:pPr>
            <w:r>
              <w:rPr>
                <w:rFonts w:hint="eastAsia" w:ascii="宋体" w:hAnsi="宋体" w:eastAsia="宋体" w:cs="宋体"/>
                <w:kern w:val="0"/>
                <w:sz w:val="22"/>
              </w:rPr>
              <w:t>一、技术特点</w:t>
            </w:r>
            <w:r>
              <w:rPr>
                <w:rFonts w:hint="eastAsia" w:ascii="宋体" w:hAnsi="宋体" w:eastAsia="宋体" w:cs="宋体"/>
                <w:kern w:val="0"/>
                <w:sz w:val="22"/>
              </w:rPr>
              <w:br w:type="textWrapping"/>
            </w:r>
            <w:r>
              <w:rPr>
                <w:rFonts w:hint="eastAsia" w:ascii="宋体" w:hAnsi="宋体" w:eastAsia="宋体" w:cs="宋体"/>
                <w:kern w:val="0"/>
                <w:sz w:val="22"/>
              </w:rPr>
              <w:t>1.车型：软件采用主流新能源轿车为开发模型。</w:t>
            </w:r>
            <w:r>
              <w:rPr>
                <w:rFonts w:hint="eastAsia" w:ascii="宋体" w:hAnsi="宋体" w:eastAsia="宋体" w:cs="宋体"/>
                <w:kern w:val="0"/>
                <w:sz w:val="22"/>
              </w:rPr>
              <w:br w:type="textWrapping"/>
            </w:r>
            <w:r>
              <w:rPr>
                <w:rFonts w:hint="eastAsia" w:ascii="宋体" w:hAnsi="宋体" w:eastAsia="宋体" w:cs="宋体"/>
                <w:kern w:val="0"/>
                <w:sz w:val="22"/>
              </w:rPr>
              <w:t>2.软件架构:采用三维引擎交互技术，满足学生对新能源汽车电控系统的学习、训练、考核以及教学需求。</w:t>
            </w:r>
            <w:r>
              <w:rPr>
                <w:rFonts w:hint="eastAsia" w:ascii="宋体" w:hAnsi="宋体" w:eastAsia="宋体" w:cs="宋体"/>
                <w:kern w:val="0"/>
                <w:sz w:val="22"/>
              </w:rPr>
              <w:br w:type="textWrapping"/>
            </w:r>
            <w:r>
              <w:rPr>
                <w:rFonts w:hint="eastAsia" w:ascii="宋体" w:hAnsi="宋体" w:eastAsia="宋体" w:cs="宋体"/>
                <w:kern w:val="0"/>
                <w:sz w:val="22"/>
              </w:rPr>
              <w:t>3.▲产品分为故障诊断与排除和零部件拆装两大部分。每部分都具有技能实训、技能考核、记录中心；</w:t>
            </w:r>
            <w:r>
              <w:rPr>
                <w:rFonts w:hint="eastAsia" w:ascii="宋体" w:hAnsi="宋体" w:eastAsia="宋体" w:cs="宋体"/>
                <w:kern w:val="0"/>
                <w:sz w:val="22"/>
              </w:rPr>
              <w:br w:type="textWrapping"/>
            </w:r>
            <w:r>
              <w:rPr>
                <w:rFonts w:hint="eastAsia" w:ascii="宋体" w:hAnsi="宋体" w:eastAsia="宋体" w:cs="宋体"/>
                <w:kern w:val="0"/>
                <w:sz w:val="22"/>
              </w:rPr>
              <w:t>4.技能实训：重点学习和了解电控系统故障诊断思路，了解故障诊断的完整流程，掌握故障诊断作业过程中的标准规范和工艺要求。</w:t>
            </w:r>
            <w:r>
              <w:rPr>
                <w:rFonts w:hint="eastAsia" w:ascii="宋体" w:hAnsi="宋体" w:eastAsia="宋体" w:cs="宋体"/>
                <w:kern w:val="0"/>
                <w:sz w:val="22"/>
              </w:rPr>
              <w:br w:type="textWrapping"/>
            </w:r>
            <w:r>
              <w:rPr>
                <w:rFonts w:hint="eastAsia" w:ascii="宋体" w:hAnsi="宋体" w:eastAsia="宋体" w:cs="宋体"/>
                <w:kern w:val="0"/>
                <w:sz w:val="22"/>
              </w:rPr>
              <w:t>5.技能考核：教师可以通过技能考核掌握学生的学习情况，从而可以进行针对性的教学。软件支持前台客户端设置考核项目，也支持后台设置考核项目，设置考核名称、开始时间、结束时间、考核时长、考核内容、参数设置，教师设置好后学生登录账号可直接选择进入考试。</w:t>
            </w:r>
            <w:r>
              <w:rPr>
                <w:rFonts w:hint="eastAsia" w:ascii="宋体" w:hAnsi="宋体" w:eastAsia="宋体" w:cs="宋体"/>
                <w:kern w:val="0"/>
                <w:sz w:val="22"/>
              </w:rPr>
              <w:br w:type="textWrapping"/>
            </w:r>
            <w:r>
              <w:rPr>
                <w:rFonts w:hint="eastAsia" w:ascii="宋体" w:hAnsi="宋体" w:eastAsia="宋体" w:cs="宋体"/>
                <w:kern w:val="0"/>
                <w:sz w:val="22"/>
              </w:rPr>
              <w:t>6.自动识别：通过输入实训账号，可自动识别当前登录账号的身份。</w:t>
            </w:r>
            <w:r>
              <w:rPr>
                <w:rFonts w:hint="eastAsia" w:ascii="宋体" w:hAnsi="宋体" w:eastAsia="宋体" w:cs="宋体"/>
                <w:kern w:val="0"/>
                <w:sz w:val="22"/>
              </w:rPr>
              <w:br w:type="textWrapping"/>
            </w:r>
            <w:r>
              <w:rPr>
                <w:rFonts w:hint="eastAsia" w:ascii="宋体" w:hAnsi="宋体" w:eastAsia="宋体" w:cs="宋体"/>
                <w:kern w:val="0"/>
                <w:sz w:val="22"/>
              </w:rPr>
              <w:t>7.评分功能：可以对场景中操作的步骤以及记录单中记录的内容进行自动判断正确错误，错误的内容以红色的字体显示；还可以通过记录中心查看本次实训的成绩情况。</w:t>
            </w:r>
            <w:r>
              <w:rPr>
                <w:rFonts w:hint="eastAsia" w:ascii="宋体" w:hAnsi="宋体" w:eastAsia="宋体" w:cs="宋体"/>
                <w:kern w:val="0"/>
                <w:sz w:val="22"/>
              </w:rPr>
              <w:br w:type="textWrapping"/>
            </w:r>
            <w:r>
              <w:rPr>
                <w:rFonts w:hint="eastAsia" w:ascii="宋体" w:hAnsi="宋体" w:eastAsia="宋体" w:cs="宋体"/>
                <w:kern w:val="0"/>
                <w:sz w:val="22"/>
              </w:rPr>
              <w:t>8.▲设置功能：可调节场景音量大小，可根据个人习惯调整滚轮、平移灵敏度。</w:t>
            </w:r>
            <w:r>
              <w:rPr>
                <w:rFonts w:hint="eastAsia" w:ascii="宋体" w:hAnsi="宋体" w:eastAsia="宋体" w:cs="宋体"/>
                <w:kern w:val="0"/>
                <w:sz w:val="22"/>
              </w:rPr>
              <w:br w:type="textWrapping"/>
            </w:r>
            <w:r>
              <w:rPr>
                <w:rFonts w:hint="eastAsia" w:ascii="宋体" w:hAnsi="宋体" w:eastAsia="宋体" w:cs="宋体"/>
                <w:kern w:val="0"/>
                <w:sz w:val="22"/>
              </w:rPr>
              <w:t>9.场景菜单采用隐藏菜单设计，实现场景简约化，功能键、快速定位、工具栏窗口都可按需收起和展开。</w:t>
            </w:r>
            <w:r>
              <w:rPr>
                <w:rFonts w:hint="eastAsia" w:ascii="宋体" w:hAnsi="宋体" w:eastAsia="宋体" w:cs="宋体"/>
                <w:kern w:val="0"/>
                <w:sz w:val="22"/>
              </w:rPr>
              <w:br w:type="textWrapping"/>
            </w:r>
            <w:r>
              <w:rPr>
                <w:rFonts w:hint="eastAsia" w:ascii="宋体" w:hAnsi="宋体" w:eastAsia="宋体" w:cs="宋体"/>
                <w:kern w:val="0"/>
                <w:sz w:val="22"/>
              </w:rPr>
              <w:t>10.操作提示：可以点击操作提示中的内容可以进行快速定位，对应的操作部件系统自动高亮闪烁指引。</w:t>
            </w:r>
            <w:r>
              <w:rPr>
                <w:rFonts w:hint="eastAsia" w:ascii="宋体" w:hAnsi="宋体" w:eastAsia="宋体" w:cs="宋体"/>
                <w:kern w:val="0"/>
                <w:sz w:val="22"/>
              </w:rPr>
              <w:br w:type="textWrapping"/>
            </w:r>
            <w:r>
              <w:rPr>
                <w:rFonts w:hint="eastAsia" w:ascii="宋体" w:hAnsi="宋体" w:eastAsia="宋体" w:cs="宋体"/>
                <w:kern w:val="0"/>
                <w:sz w:val="22"/>
              </w:rPr>
              <w:t>11.技能考核：教师可设置考核项目，学生端接收考核信息进行考核。</w:t>
            </w:r>
            <w:r>
              <w:rPr>
                <w:rFonts w:hint="eastAsia" w:ascii="宋体" w:hAnsi="宋体" w:eastAsia="宋体" w:cs="宋体"/>
                <w:kern w:val="0"/>
                <w:sz w:val="22"/>
              </w:rPr>
              <w:br w:type="textWrapping"/>
            </w:r>
            <w:r>
              <w:rPr>
                <w:rFonts w:hint="eastAsia" w:ascii="宋体" w:hAnsi="宋体" w:eastAsia="宋体" w:cs="宋体"/>
                <w:kern w:val="0"/>
                <w:sz w:val="22"/>
              </w:rPr>
              <w:t>12.记录中心：学生可登录自己账号的记录中心中查看自己的实训、考核记录；教师可进入管理中心查看所有学生的考核、实训记录，并进行点评。</w:t>
            </w:r>
            <w:r>
              <w:rPr>
                <w:rFonts w:hint="eastAsia" w:ascii="宋体" w:hAnsi="宋体" w:eastAsia="宋体" w:cs="宋体"/>
                <w:kern w:val="0"/>
                <w:sz w:val="22"/>
              </w:rPr>
              <w:br w:type="textWrapping"/>
            </w:r>
            <w:r>
              <w:rPr>
                <w:rFonts w:hint="eastAsia" w:ascii="宋体" w:hAnsi="宋体" w:eastAsia="宋体" w:cs="宋体"/>
                <w:kern w:val="0"/>
                <w:sz w:val="22"/>
              </w:rPr>
              <w:t>二、故障诊断与排除</w:t>
            </w:r>
            <w:r>
              <w:rPr>
                <w:rFonts w:hint="eastAsia" w:ascii="宋体" w:hAnsi="宋体" w:eastAsia="宋体" w:cs="宋体"/>
                <w:kern w:val="0"/>
                <w:sz w:val="22"/>
              </w:rPr>
              <w:br w:type="textWrapping"/>
            </w:r>
            <w:r>
              <w:rPr>
                <w:rFonts w:hint="eastAsia" w:ascii="宋体" w:hAnsi="宋体" w:eastAsia="宋体" w:cs="宋体"/>
                <w:kern w:val="0"/>
                <w:sz w:val="22"/>
              </w:rPr>
              <w:t>1.实训内容：</w:t>
            </w:r>
            <w:r>
              <w:rPr>
                <w:rFonts w:hint="eastAsia" w:ascii="宋体" w:hAnsi="宋体" w:eastAsia="宋体" w:cs="宋体"/>
                <w:kern w:val="0"/>
                <w:sz w:val="22"/>
              </w:rPr>
              <w:br w:type="textWrapping"/>
            </w:r>
            <w:r>
              <w:rPr>
                <w:rFonts w:hint="eastAsia" w:ascii="宋体" w:hAnsi="宋体" w:eastAsia="宋体" w:cs="宋体"/>
                <w:kern w:val="0"/>
                <w:sz w:val="22"/>
              </w:rPr>
              <w:t>（1）▲按故障现象区分为“低压供电不正常”“高压供电不正常”“车辆无法正常行驶”“车辆无法充电”每个故障现象下面都有相对应的故障点。</w:t>
            </w:r>
            <w:r>
              <w:rPr>
                <w:rFonts w:hint="eastAsia" w:ascii="宋体" w:hAnsi="宋体" w:eastAsia="宋体" w:cs="宋体"/>
                <w:kern w:val="0"/>
                <w:sz w:val="22"/>
              </w:rPr>
              <w:br w:type="textWrapping"/>
            </w:r>
            <w:r>
              <w:rPr>
                <w:rFonts w:hint="eastAsia" w:ascii="宋体" w:hAnsi="宋体" w:eastAsia="宋体" w:cs="宋体"/>
                <w:kern w:val="0"/>
                <w:sz w:val="22"/>
              </w:rPr>
              <w:t>（2）▲按故障模块分为“电池管理系统”“充配电总成”“驱动电机控制器”等。</w:t>
            </w:r>
            <w:r>
              <w:rPr>
                <w:rFonts w:hint="eastAsia" w:ascii="宋体" w:hAnsi="宋体" w:eastAsia="宋体" w:cs="宋体"/>
                <w:kern w:val="0"/>
                <w:sz w:val="22"/>
              </w:rPr>
              <w:br w:type="textWrapping"/>
            </w:r>
            <w:r>
              <w:rPr>
                <w:rFonts w:hint="eastAsia" w:ascii="宋体" w:hAnsi="宋体" w:eastAsia="宋体" w:cs="宋体"/>
                <w:kern w:val="0"/>
                <w:sz w:val="22"/>
              </w:rPr>
              <w:t>2. ▲选择故障点：</w:t>
            </w:r>
            <w:r>
              <w:rPr>
                <w:rFonts w:hint="eastAsia" w:ascii="宋体" w:hAnsi="宋体" w:eastAsia="宋体" w:cs="宋体"/>
                <w:kern w:val="0"/>
                <w:sz w:val="22"/>
              </w:rPr>
              <w:br w:type="textWrapping"/>
            </w:r>
            <w:r>
              <w:rPr>
                <w:rFonts w:hint="eastAsia" w:ascii="宋体" w:hAnsi="宋体" w:eastAsia="宋体" w:cs="宋体"/>
                <w:kern w:val="0"/>
                <w:sz w:val="22"/>
              </w:rPr>
              <w:t>以故障点为最小训练单位，可选择单个故障现象、故障点进行学习训练、也可进行多个故障现象、故障点进行综合训练，可同时配置基本检查项故障点。通过故障现象和故障模块来选择故障点。</w:t>
            </w:r>
            <w:r>
              <w:rPr>
                <w:rFonts w:hint="eastAsia" w:ascii="宋体" w:hAnsi="宋体" w:eastAsia="宋体" w:cs="宋体"/>
                <w:kern w:val="0"/>
                <w:sz w:val="22"/>
              </w:rPr>
              <w:br w:type="textWrapping"/>
            </w:r>
            <w:r>
              <w:rPr>
                <w:rFonts w:hint="eastAsia" w:ascii="宋体" w:hAnsi="宋体" w:eastAsia="宋体" w:cs="宋体"/>
                <w:kern w:val="0"/>
                <w:sz w:val="22"/>
              </w:rPr>
              <w:t>3.选择训练内容:</w:t>
            </w:r>
            <w:r>
              <w:rPr>
                <w:rFonts w:hint="eastAsia" w:ascii="宋体" w:hAnsi="宋体" w:eastAsia="宋体" w:cs="宋体"/>
                <w:kern w:val="0"/>
                <w:sz w:val="22"/>
              </w:rPr>
              <w:br w:type="textWrapping"/>
            </w:r>
            <w:r>
              <w:rPr>
                <w:rFonts w:hint="eastAsia" w:ascii="宋体" w:hAnsi="宋体" w:eastAsia="宋体" w:cs="宋体"/>
                <w:kern w:val="0"/>
                <w:sz w:val="22"/>
              </w:rPr>
              <w:t>选择故障点后可以选择模块进行跳转，可供跳转的模块包括前期准备、故障诊断与排除、收尾操作。如选择故障诊断与排除模块进入，则可直接跳过前期准备内容，直接进行故障诊断与排除，同步场景内前期准备作业全部完成，可以直接进行诊断操作。</w:t>
            </w:r>
            <w:r>
              <w:rPr>
                <w:rFonts w:hint="eastAsia" w:ascii="宋体" w:hAnsi="宋体" w:eastAsia="宋体" w:cs="宋体"/>
                <w:kern w:val="0"/>
                <w:sz w:val="22"/>
              </w:rPr>
              <w:br w:type="textWrapping"/>
            </w:r>
            <w:r>
              <w:rPr>
                <w:rFonts w:hint="eastAsia" w:ascii="宋体" w:hAnsi="宋体" w:eastAsia="宋体" w:cs="宋体"/>
                <w:kern w:val="0"/>
                <w:sz w:val="22"/>
              </w:rPr>
              <w:t>3.1.前期准备：</w:t>
            </w:r>
            <w:r>
              <w:rPr>
                <w:rFonts w:hint="eastAsia" w:ascii="宋体" w:hAnsi="宋体" w:eastAsia="宋体" w:cs="宋体"/>
                <w:kern w:val="0"/>
                <w:sz w:val="22"/>
              </w:rPr>
              <w:br w:type="textWrapping"/>
            </w:r>
            <w:r>
              <w:rPr>
                <w:rFonts w:hint="eastAsia" w:ascii="宋体" w:hAnsi="宋体" w:eastAsia="宋体" w:cs="宋体"/>
                <w:kern w:val="0"/>
                <w:sz w:val="22"/>
              </w:rPr>
              <w:t>（1）准备工作：依照新能源汽车故障诊断与排除操作规范，在进行车辆诊断之前需完成准备工作，软件中可提供放置隔离栏、安全警示牌、检查灭火器、车外三件套、车内三件套，和降下驾驶员侧车窗内容。</w:t>
            </w:r>
            <w:r>
              <w:rPr>
                <w:rFonts w:hint="eastAsia" w:ascii="宋体" w:hAnsi="宋体" w:eastAsia="宋体" w:cs="宋体"/>
                <w:kern w:val="0"/>
                <w:sz w:val="22"/>
              </w:rPr>
              <w:br w:type="textWrapping"/>
            </w:r>
            <w:r>
              <w:rPr>
                <w:rFonts w:hint="eastAsia" w:ascii="宋体" w:hAnsi="宋体" w:eastAsia="宋体" w:cs="宋体"/>
                <w:kern w:val="0"/>
                <w:sz w:val="22"/>
              </w:rPr>
              <w:t>（2）防护用品检查：依照新能源汽车故障诊断与排除操作规范，在进行车辆诊断之前需完成个人防护用品检查，软件中可提供安全帽、绝缘手套、护目镜、耐磨手套、等个人防护用品进行检查。</w:t>
            </w:r>
            <w:r>
              <w:rPr>
                <w:rFonts w:hint="eastAsia" w:ascii="宋体" w:hAnsi="宋体" w:eastAsia="宋体" w:cs="宋体"/>
                <w:kern w:val="0"/>
                <w:sz w:val="22"/>
              </w:rPr>
              <w:br w:type="textWrapping"/>
            </w:r>
            <w:r>
              <w:rPr>
                <w:rFonts w:hint="eastAsia" w:ascii="宋体" w:hAnsi="宋体" w:eastAsia="宋体" w:cs="宋体"/>
                <w:kern w:val="0"/>
                <w:sz w:val="22"/>
              </w:rPr>
              <w:t>（3）设备检查：可对故障诊断排除中所需的数字绝缘测试仪、绝缘垫绝缘性、数字万用表工具进行使用前的检查。</w:t>
            </w:r>
            <w:r>
              <w:rPr>
                <w:rFonts w:hint="eastAsia" w:ascii="宋体" w:hAnsi="宋体" w:eastAsia="宋体" w:cs="宋体"/>
                <w:kern w:val="0"/>
                <w:sz w:val="22"/>
              </w:rPr>
              <w:br w:type="textWrapping"/>
            </w:r>
            <w:r>
              <w:rPr>
                <w:rFonts w:hint="eastAsia" w:ascii="宋体" w:hAnsi="宋体" w:eastAsia="宋体" w:cs="宋体"/>
                <w:kern w:val="0"/>
                <w:sz w:val="22"/>
              </w:rPr>
              <w:t>（4）▲基本检查：可对车辆进行诊断前的基本检查，可完成车辆外观检查、车辆基本信息（铭牌）、低压蓄电池、冷却液液位、制动液液位、线束插头、剩余电量、总里程数的检查和数据记录。</w:t>
            </w:r>
            <w:r>
              <w:rPr>
                <w:rFonts w:hint="eastAsia" w:ascii="宋体" w:hAnsi="宋体" w:eastAsia="宋体" w:cs="宋体"/>
                <w:kern w:val="0"/>
                <w:sz w:val="22"/>
              </w:rPr>
              <w:br w:type="textWrapping"/>
            </w:r>
            <w:r>
              <w:rPr>
                <w:rFonts w:hint="eastAsia" w:ascii="宋体" w:hAnsi="宋体" w:eastAsia="宋体" w:cs="宋体"/>
                <w:kern w:val="0"/>
                <w:sz w:val="22"/>
              </w:rPr>
              <w:t>3.2.故障诊断与排除：</w:t>
            </w:r>
            <w:r>
              <w:rPr>
                <w:rFonts w:hint="eastAsia" w:ascii="宋体" w:hAnsi="宋体" w:eastAsia="宋体" w:cs="宋体"/>
                <w:kern w:val="0"/>
                <w:sz w:val="22"/>
              </w:rPr>
              <w:br w:type="textWrapping"/>
            </w:r>
            <w:r>
              <w:rPr>
                <w:rFonts w:hint="eastAsia" w:ascii="宋体" w:hAnsi="宋体" w:eastAsia="宋体" w:cs="宋体"/>
                <w:kern w:val="0"/>
                <w:sz w:val="22"/>
              </w:rPr>
              <w:t>（1）诊断工具：提供通用的数字万用表、故障诊断仪、可读取电压、电阻、故障码、数据流、波形数据。</w:t>
            </w:r>
            <w:r>
              <w:rPr>
                <w:rFonts w:hint="eastAsia" w:ascii="宋体" w:hAnsi="宋体" w:eastAsia="宋体" w:cs="宋体"/>
                <w:kern w:val="0"/>
                <w:sz w:val="22"/>
              </w:rPr>
              <w:br w:type="textWrapping"/>
            </w:r>
            <w:r>
              <w:rPr>
                <w:rFonts w:hint="eastAsia" w:ascii="宋体" w:hAnsi="宋体" w:eastAsia="宋体" w:cs="宋体"/>
                <w:kern w:val="0"/>
                <w:sz w:val="22"/>
              </w:rPr>
              <w:t>（2）▲数据记录：故障诊断仪具有读取故障码、清除故障码、一键记录数据流、故障码功能。</w:t>
            </w:r>
            <w:r>
              <w:rPr>
                <w:rFonts w:hint="eastAsia" w:ascii="宋体" w:hAnsi="宋体" w:eastAsia="宋体" w:cs="宋体"/>
                <w:kern w:val="0"/>
                <w:sz w:val="22"/>
              </w:rPr>
              <w:br w:type="textWrapping"/>
            </w:r>
            <w:r>
              <w:rPr>
                <w:rFonts w:hint="eastAsia" w:ascii="宋体" w:hAnsi="宋体" w:eastAsia="宋体" w:cs="宋体"/>
                <w:kern w:val="0"/>
                <w:sz w:val="22"/>
              </w:rPr>
              <w:t>（3）维修资料：提供新能源汽车原厂维修手册和电路图文件。</w:t>
            </w:r>
            <w:r>
              <w:rPr>
                <w:rFonts w:hint="eastAsia" w:ascii="宋体" w:hAnsi="宋体" w:eastAsia="宋体" w:cs="宋体"/>
                <w:kern w:val="0"/>
                <w:sz w:val="22"/>
              </w:rPr>
              <w:br w:type="textWrapping"/>
            </w:r>
            <w:r>
              <w:rPr>
                <w:rFonts w:hint="eastAsia" w:ascii="宋体" w:hAnsi="宋体" w:eastAsia="宋体" w:cs="宋体"/>
                <w:kern w:val="0"/>
                <w:sz w:val="22"/>
              </w:rPr>
              <w:t>（4）▲整车工况：基于数据引擎驱动，实现新能源汽车整车在不同工况下的数据动态显示、包含各器件的电压、电阻、数据流、波形、故障码、故障现象数据。</w:t>
            </w:r>
            <w:r>
              <w:rPr>
                <w:rFonts w:hint="eastAsia" w:ascii="宋体" w:hAnsi="宋体" w:eastAsia="宋体" w:cs="宋体"/>
                <w:kern w:val="0"/>
                <w:sz w:val="22"/>
              </w:rPr>
              <w:br w:type="textWrapping"/>
            </w:r>
            <w:r>
              <w:rPr>
                <w:rFonts w:hint="eastAsia" w:ascii="宋体" w:hAnsi="宋体" w:eastAsia="宋体" w:cs="宋体"/>
                <w:kern w:val="0"/>
                <w:sz w:val="22"/>
              </w:rPr>
              <w:t>（5）整车操作：可实现器件插接器的检测，整车车门、方向盘、换挡拨杆、加速踏板、制动踏板的车辆操作。</w:t>
            </w:r>
            <w:r>
              <w:rPr>
                <w:rFonts w:hint="eastAsia" w:ascii="宋体" w:hAnsi="宋体" w:eastAsia="宋体" w:cs="宋体"/>
                <w:kern w:val="0"/>
                <w:sz w:val="22"/>
              </w:rPr>
              <w:br w:type="textWrapping"/>
            </w:r>
            <w:r>
              <w:rPr>
                <w:rFonts w:hint="eastAsia" w:ascii="宋体" w:hAnsi="宋体" w:eastAsia="宋体" w:cs="宋体"/>
                <w:kern w:val="0"/>
                <w:sz w:val="22"/>
              </w:rPr>
              <w:t>（6）▲诊断测量平台：提供与大赛相同功能的故障诊断检测设备，与车辆数据互通，便于检测，如诊断台架。</w:t>
            </w:r>
            <w:r>
              <w:rPr>
                <w:rFonts w:hint="eastAsia" w:ascii="宋体" w:hAnsi="宋体" w:eastAsia="宋体" w:cs="宋体"/>
                <w:kern w:val="0"/>
                <w:sz w:val="22"/>
              </w:rPr>
              <w:br w:type="textWrapping"/>
            </w:r>
            <w:r>
              <w:rPr>
                <w:rFonts w:hint="eastAsia" w:ascii="宋体" w:hAnsi="宋体" w:eastAsia="宋体" w:cs="宋体"/>
                <w:kern w:val="0"/>
                <w:sz w:val="22"/>
              </w:rPr>
              <w:t>（7）端子信息标注：显示主要模块的接插件针脚信息。</w:t>
            </w:r>
            <w:r>
              <w:rPr>
                <w:rFonts w:hint="eastAsia" w:ascii="宋体" w:hAnsi="宋体" w:eastAsia="宋体" w:cs="宋体"/>
                <w:kern w:val="0"/>
                <w:sz w:val="22"/>
              </w:rPr>
              <w:br w:type="textWrapping"/>
            </w:r>
            <w:r>
              <w:rPr>
                <w:rFonts w:hint="eastAsia" w:ascii="宋体" w:hAnsi="宋体" w:eastAsia="宋体" w:cs="宋体"/>
                <w:kern w:val="0"/>
                <w:sz w:val="22"/>
              </w:rPr>
              <w:t>（8）维修记录工单：提供诊断检测记录单可记录车辆基本信息、车辆基本检查情况、故障现象、故障代码、模块通讯状态、故障范围、测量步骤及数据、故障信息确认等数据，支持输入、一键自动记录、下拉选择等记录方法。</w:t>
            </w:r>
            <w:r>
              <w:rPr>
                <w:rFonts w:hint="eastAsia" w:ascii="宋体" w:hAnsi="宋体" w:eastAsia="宋体" w:cs="宋体"/>
                <w:kern w:val="0"/>
                <w:sz w:val="22"/>
              </w:rPr>
              <w:br w:type="textWrapping"/>
            </w:r>
            <w:r>
              <w:rPr>
                <w:rFonts w:hint="eastAsia" w:ascii="宋体" w:hAnsi="宋体" w:eastAsia="宋体" w:cs="宋体"/>
                <w:kern w:val="0"/>
                <w:sz w:val="22"/>
              </w:rPr>
              <w:t>（9）最佳视角：按系统划分视角区域，通过选中区域位置可以在软件场景中跳转到该区域在整车上的位置。</w:t>
            </w:r>
            <w:r>
              <w:rPr>
                <w:rFonts w:hint="eastAsia" w:ascii="宋体" w:hAnsi="宋体" w:eastAsia="宋体" w:cs="宋体"/>
                <w:kern w:val="0"/>
                <w:sz w:val="22"/>
              </w:rPr>
              <w:br w:type="textWrapping"/>
            </w:r>
            <w:r>
              <w:rPr>
                <w:rFonts w:hint="eastAsia" w:ascii="宋体" w:hAnsi="宋体" w:eastAsia="宋体" w:cs="宋体"/>
                <w:kern w:val="0"/>
                <w:sz w:val="22"/>
              </w:rPr>
              <w:t>（10）▲车辆控制：模拟车辆的起动装置按钮、制动踏板、加速踏板，可通过交互操作完成车辆的启动、加速、制动的车辆操作流程。可以在车辆实物模型上进行灯光、空调、档位、车窗等多元化操作，操作方法及逻辑与实车一致。</w:t>
            </w:r>
            <w:r>
              <w:rPr>
                <w:rFonts w:hint="eastAsia" w:ascii="宋体" w:hAnsi="宋体" w:eastAsia="宋体" w:cs="宋体"/>
                <w:kern w:val="0"/>
                <w:sz w:val="22"/>
              </w:rPr>
              <w:br w:type="textWrapping"/>
            </w:r>
            <w:r>
              <w:rPr>
                <w:rFonts w:hint="eastAsia" w:ascii="宋体" w:hAnsi="宋体" w:eastAsia="宋体" w:cs="宋体"/>
                <w:kern w:val="0"/>
                <w:sz w:val="22"/>
              </w:rPr>
              <w:t>（11）▲车辆信息显示：为更方便让学生观察到仪表随着车辆工况实时的变化，界面正下方具备模拟车辆仪表，该虚拟仪表盘与车内仪表数据显示一致，且实时动态更新。</w:t>
            </w:r>
            <w:r>
              <w:rPr>
                <w:rFonts w:hint="eastAsia" w:ascii="宋体" w:hAnsi="宋体" w:eastAsia="宋体" w:cs="宋体"/>
                <w:kern w:val="0"/>
                <w:sz w:val="22"/>
              </w:rPr>
              <w:br w:type="textWrapping"/>
            </w:r>
            <w:r>
              <w:rPr>
                <w:rFonts w:hint="eastAsia" w:ascii="宋体" w:hAnsi="宋体" w:eastAsia="宋体" w:cs="宋体"/>
                <w:kern w:val="0"/>
                <w:sz w:val="22"/>
              </w:rPr>
              <w:t>（12）学习资料：内置全国职业院校技能大赛高职组汽车技术赛项文件与资料，也可自主上传教学资源。</w:t>
            </w:r>
            <w:r>
              <w:rPr>
                <w:rFonts w:hint="eastAsia" w:ascii="宋体" w:hAnsi="宋体" w:eastAsia="宋体" w:cs="宋体"/>
                <w:kern w:val="0"/>
                <w:sz w:val="22"/>
              </w:rPr>
              <w:br w:type="textWrapping"/>
            </w:r>
            <w:r>
              <w:rPr>
                <w:rFonts w:hint="eastAsia" w:ascii="宋体" w:hAnsi="宋体" w:eastAsia="宋体" w:cs="宋体"/>
                <w:kern w:val="0"/>
                <w:sz w:val="22"/>
              </w:rPr>
              <w:t>（13）▲绘制电路图：可绘制电路图，方便教师故障诊断与排除示范教学讲解电路图，软件提供多种电气元件，可以自由拖动、组合、标注针脚；可拖动的元器件包括导线、接地标志、保险丝、继电器、电动机、发光二级管、电阻器、加热元件、断路器等。</w:t>
            </w:r>
            <w:r>
              <w:rPr>
                <w:rFonts w:hint="eastAsia" w:ascii="宋体" w:hAnsi="宋体" w:eastAsia="宋体" w:cs="宋体"/>
                <w:kern w:val="0"/>
                <w:sz w:val="22"/>
              </w:rPr>
              <w:br w:type="textWrapping"/>
            </w:r>
            <w:r>
              <w:rPr>
                <w:rFonts w:hint="eastAsia" w:ascii="宋体" w:hAnsi="宋体" w:eastAsia="宋体" w:cs="宋体"/>
                <w:kern w:val="0"/>
                <w:sz w:val="22"/>
              </w:rPr>
              <w:t>（14）▲排故思路：具有当前选择故障点的故障诊断与排除辅助思路教学，内容包括所选择故障点的电路图、故障现象、故障范围分析、故障诊断图，并且可以对显示的电路图进行放大缩小。</w:t>
            </w:r>
            <w:r>
              <w:rPr>
                <w:rFonts w:hint="eastAsia" w:ascii="宋体" w:hAnsi="宋体" w:eastAsia="宋体" w:cs="宋体"/>
                <w:kern w:val="0"/>
                <w:sz w:val="22"/>
              </w:rPr>
              <w:br w:type="textWrapping"/>
            </w:r>
            <w:r>
              <w:rPr>
                <w:rFonts w:hint="eastAsia" w:ascii="宋体" w:hAnsi="宋体" w:eastAsia="宋体" w:cs="宋体"/>
                <w:kern w:val="0"/>
                <w:sz w:val="22"/>
              </w:rPr>
              <w:t>（15）▲部件测试：可使用跳线盒对需要检测的继电器进行连接测量,可使用跳线盒直接测量继电器85、86端子之间的线圈电阻、30端子电压、87输出端子电压。</w:t>
            </w:r>
            <w:r>
              <w:rPr>
                <w:rFonts w:hint="eastAsia" w:ascii="宋体" w:hAnsi="宋体" w:eastAsia="宋体" w:cs="宋体"/>
                <w:kern w:val="0"/>
                <w:sz w:val="22"/>
              </w:rPr>
              <w:br w:type="textWrapping"/>
            </w:r>
            <w:r>
              <w:rPr>
                <w:rFonts w:hint="eastAsia" w:ascii="宋体" w:hAnsi="宋体" w:eastAsia="宋体" w:cs="宋体"/>
                <w:kern w:val="0"/>
                <w:sz w:val="22"/>
              </w:rPr>
              <w:t>（16）▲多元化测量：支持测量平台诊断测量，测量平台可以进行模块端子测量，配备模块端子下游线路端子，可在台架上直接测量出模块与传感器之间的线路是否存在问题，同时支持示波器、万用表测量。</w:t>
            </w:r>
            <w:r>
              <w:rPr>
                <w:rFonts w:hint="eastAsia" w:ascii="宋体" w:hAnsi="宋体" w:eastAsia="宋体" w:cs="宋体"/>
                <w:kern w:val="0"/>
                <w:sz w:val="22"/>
              </w:rPr>
              <w:br w:type="textWrapping"/>
            </w:r>
            <w:r>
              <w:rPr>
                <w:rFonts w:hint="eastAsia" w:ascii="宋体" w:hAnsi="宋体" w:eastAsia="宋体" w:cs="宋体"/>
                <w:kern w:val="0"/>
                <w:sz w:val="22"/>
              </w:rPr>
              <w:t>（17）▲多元化测量：支持实车测量，在实车元器件模型上可以直接进行连接适配器测量，测量端需显示测量端子号，同时支持示波器、万用表进行测量。如BA31、G44、F1/4保险丝等。</w:t>
            </w:r>
            <w:r>
              <w:rPr>
                <w:rFonts w:hint="eastAsia" w:ascii="宋体" w:hAnsi="宋体" w:eastAsia="宋体" w:cs="宋体"/>
                <w:kern w:val="0"/>
                <w:sz w:val="22"/>
              </w:rPr>
              <w:br w:type="textWrapping"/>
            </w:r>
            <w:r>
              <w:rPr>
                <w:rFonts w:hint="eastAsia" w:ascii="宋体" w:hAnsi="宋体" w:eastAsia="宋体" w:cs="宋体"/>
                <w:kern w:val="0"/>
                <w:sz w:val="22"/>
              </w:rPr>
              <w:t>（18）软件中可以实现故障代码P1A3E00故障诊断与排除，可使用解码器读取当前故障代码，并进行完整的故障诊断与排除作业，软件中需提供故障代码P1A3E00的完整故障分析思路以及排故思路流程图。</w:t>
            </w:r>
            <w:r>
              <w:rPr>
                <w:rFonts w:hint="eastAsia" w:ascii="宋体" w:hAnsi="宋体" w:eastAsia="宋体" w:cs="宋体"/>
                <w:kern w:val="0"/>
                <w:sz w:val="22"/>
              </w:rPr>
              <w:br w:type="textWrapping"/>
            </w:r>
            <w:r>
              <w:rPr>
                <w:rFonts w:hint="eastAsia" w:ascii="宋体" w:hAnsi="宋体" w:eastAsia="宋体" w:cs="宋体"/>
                <w:kern w:val="0"/>
                <w:sz w:val="22"/>
              </w:rPr>
              <w:t>（19）软件中可以实现故障代码U011100故障诊断与排除，可使用解码器读取当前故障代码，并进行完整的故障诊断与排除作业，软件中需提供故障代码U011100的完整故障分析思路以及排故思路流程图。</w:t>
            </w:r>
            <w:r>
              <w:rPr>
                <w:rFonts w:hint="eastAsia" w:ascii="宋体" w:hAnsi="宋体" w:eastAsia="宋体" w:cs="宋体"/>
                <w:kern w:val="0"/>
                <w:sz w:val="22"/>
              </w:rPr>
              <w:br w:type="textWrapping"/>
            </w:r>
            <w:r>
              <w:rPr>
                <w:rFonts w:hint="eastAsia" w:ascii="宋体" w:hAnsi="宋体" w:eastAsia="宋体" w:cs="宋体"/>
                <w:kern w:val="0"/>
                <w:sz w:val="22"/>
              </w:rPr>
              <w:t>（20）软件中可以实现故障代码U02A200故障诊断与排除，可使用解码器读取当前故障代码，并进行完整的故障诊断与排除作业，软件中需提供故障代码U02A200的完整故障分析思路以及排故思路流程图。</w:t>
            </w:r>
            <w:r>
              <w:rPr>
                <w:rFonts w:hint="eastAsia" w:ascii="宋体" w:hAnsi="宋体" w:eastAsia="宋体" w:cs="宋体"/>
                <w:kern w:val="0"/>
                <w:sz w:val="22"/>
              </w:rPr>
              <w:br w:type="textWrapping"/>
            </w:r>
            <w:r>
              <w:rPr>
                <w:rFonts w:hint="eastAsia" w:ascii="宋体" w:hAnsi="宋体" w:eastAsia="宋体" w:cs="宋体"/>
                <w:kern w:val="0"/>
                <w:sz w:val="22"/>
              </w:rPr>
              <w:t>（21）检测报告：显示学生的操作明细并判断，学生提交训练后，系统自动评价，根据学生操作过程中的作业规范以及操作的正确性做出判断，错误的操作会以红色字体显示，便于总结。</w:t>
            </w:r>
            <w:r>
              <w:rPr>
                <w:rFonts w:hint="eastAsia" w:ascii="宋体" w:hAnsi="宋体" w:eastAsia="宋体" w:cs="宋体"/>
                <w:kern w:val="0"/>
                <w:sz w:val="22"/>
              </w:rPr>
              <w:br w:type="textWrapping"/>
            </w:r>
            <w:r>
              <w:rPr>
                <w:rFonts w:hint="eastAsia" w:ascii="宋体" w:hAnsi="宋体" w:eastAsia="宋体" w:cs="宋体"/>
                <w:kern w:val="0"/>
                <w:sz w:val="22"/>
              </w:rPr>
              <w:t>（22）▲数据外挂：教师可根据自己教学需要新增端子测量值、快速定位视角等数据，通过打开前台指定文件路径下的res文件格式表进行解密，解密后自行添加需要的数据，数据添加后软件内实时显示新添加的数据，数据类型包括快速定位名称、快速定位视角坐标数据、测量数据等。</w:t>
            </w:r>
            <w:r>
              <w:rPr>
                <w:rFonts w:hint="eastAsia" w:ascii="宋体" w:hAnsi="宋体" w:eastAsia="宋体" w:cs="宋体"/>
                <w:kern w:val="0"/>
                <w:sz w:val="22"/>
              </w:rPr>
              <w:br w:type="textWrapping"/>
            </w:r>
            <w:r>
              <w:rPr>
                <w:rFonts w:hint="eastAsia" w:ascii="宋体" w:hAnsi="宋体" w:eastAsia="宋体" w:cs="宋体"/>
                <w:kern w:val="0"/>
                <w:sz w:val="22"/>
              </w:rPr>
              <w:t>（23）单步跳转：软件具有单步跳转功能，在模块跳转的基础上可以进行单步前进、后退功能，便于老师详细讲解某一步操作，单步跳转时场景内模型或插接器状态实时显示上一步或进入下一步状态。</w:t>
            </w:r>
            <w:r>
              <w:rPr>
                <w:rFonts w:hint="eastAsia" w:ascii="宋体" w:hAnsi="宋体" w:eastAsia="宋体" w:cs="宋体"/>
                <w:kern w:val="0"/>
                <w:sz w:val="22"/>
              </w:rPr>
              <w:br w:type="textWrapping"/>
            </w:r>
            <w:r>
              <w:rPr>
                <w:rFonts w:hint="eastAsia" w:ascii="宋体" w:hAnsi="宋体" w:eastAsia="宋体" w:cs="宋体"/>
                <w:kern w:val="0"/>
                <w:sz w:val="22"/>
              </w:rPr>
              <w:t>3.3收尾操作：</w:t>
            </w:r>
            <w:r>
              <w:rPr>
                <w:rFonts w:hint="eastAsia" w:ascii="宋体" w:hAnsi="宋体" w:eastAsia="宋体" w:cs="宋体"/>
                <w:kern w:val="0"/>
                <w:sz w:val="22"/>
              </w:rPr>
              <w:br w:type="textWrapping"/>
            </w:r>
            <w:r>
              <w:rPr>
                <w:rFonts w:hint="eastAsia" w:ascii="宋体" w:hAnsi="宋体" w:eastAsia="宋体" w:cs="宋体"/>
                <w:kern w:val="0"/>
                <w:sz w:val="22"/>
              </w:rPr>
              <w:t>（1）完成故障诊断与排除的任务后，可进行驾驶员侧车窗、车外三件套、车内四件套、安全警示牌、工位布置、移交车钥匙。</w:t>
            </w:r>
            <w:r>
              <w:rPr>
                <w:rFonts w:hint="eastAsia" w:ascii="宋体" w:hAnsi="宋体" w:eastAsia="宋体" w:cs="宋体"/>
                <w:kern w:val="0"/>
                <w:sz w:val="22"/>
              </w:rPr>
              <w:br w:type="textWrapping"/>
            </w:r>
            <w:r>
              <w:rPr>
                <w:rFonts w:hint="eastAsia" w:ascii="宋体" w:hAnsi="宋体" w:eastAsia="宋体" w:cs="宋体"/>
                <w:kern w:val="0"/>
                <w:sz w:val="22"/>
              </w:rPr>
              <w:t>（2）▲综合结果分析：可通过诊断流程、数据分析、工具使用、文明作业、时间控制五个纬度进行打分，最终汇总成学生本次训练的成绩，评分标准依照大赛评分标准。</w:t>
            </w:r>
            <w:r>
              <w:rPr>
                <w:rFonts w:hint="eastAsia" w:ascii="宋体" w:hAnsi="宋体" w:eastAsia="宋体" w:cs="宋体"/>
                <w:kern w:val="0"/>
                <w:sz w:val="22"/>
              </w:rPr>
              <w:br w:type="textWrapping"/>
            </w:r>
            <w:r>
              <w:rPr>
                <w:rFonts w:hint="eastAsia" w:ascii="宋体" w:hAnsi="宋体" w:eastAsia="宋体" w:cs="宋体"/>
                <w:kern w:val="0"/>
                <w:sz w:val="22"/>
              </w:rPr>
              <w:t>（3）自我总结：学生提交训练后，可对自己本次训练进行总结。</w:t>
            </w:r>
            <w:r>
              <w:rPr>
                <w:rFonts w:hint="eastAsia" w:ascii="宋体" w:hAnsi="宋体" w:eastAsia="宋体" w:cs="宋体"/>
                <w:kern w:val="0"/>
                <w:sz w:val="22"/>
              </w:rPr>
              <w:br w:type="textWrapping"/>
            </w:r>
            <w:r>
              <w:rPr>
                <w:rFonts w:hint="eastAsia" w:ascii="宋体" w:hAnsi="宋体" w:eastAsia="宋体" w:cs="宋体"/>
                <w:kern w:val="0"/>
                <w:sz w:val="22"/>
              </w:rPr>
              <w:t>（4）系统评价：提交训练后，系统自动评价，根据学生操作过程中的作业规范以及操作的正确性做出星级评价。</w:t>
            </w:r>
            <w:r>
              <w:rPr>
                <w:rFonts w:hint="eastAsia" w:ascii="宋体" w:hAnsi="宋体" w:eastAsia="宋体" w:cs="宋体"/>
                <w:kern w:val="0"/>
                <w:sz w:val="22"/>
              </w:rPr>
              <w:br w:type="textWrapping"/>
            </w:r>
            <w:r>
              <w:rPr>
                <w:rFonts w:hint="eastAsia" w:ascii="宋体" w:hAnsi="宋体" w:eastAsia="宋体" w:cs="宋体"/>
                <w:kern w:val="0"/>
                <w:sz w:val="22"/>
              </w:rPr>
              <w:t>（5）操作提示： 在技能实训模式下可根据操作提示进行作业，引导学生养成正确且规范的作业习惯，学习了解故障诊断完整的流程。</w:t>
            </w:r>
            <w:r>
              <w:rPr>
                <w:rFonts w:hint="eastAsia" w:ascii="宋体" w:hAnsi="宋体" w:eastAsia="宋体" w:cs="宋体"/>
                <w:kern w:val="0"/>
                <w:sz w:val="22"/>
              </w:rPr>
              <w:br w:type="textWrapping"/>
            </w:r>
            <w:r>
              <w:rPr>
                <w:rFonts w:hint="eastAsia" w:ascii="宋体" w:hAnsi="宋体" w:eastAsia="宋体" w:cs="宋体"/>
                <w:kern w:val="0"/>
                <w:sz w:val="22"/>
              </w:rPr>
              <w:t>（6）教师点评：教师可查看学生的实训操作记录，并进行点评，加强师生交流。</w:t>
            </w:r>
            <w:r>
              <w:rPr>
                <w:rFonts w:hint="eastAsia" w:ascii="宋体" w:hAnsi="宋体" w:eastAsia="宋体" w:cs="宋体"/>
                <w:kern w:val="0"/>
                <w:sz w:val="22"/>
              </w:rPr>
              <w:br w:type="textWrapping"/>
            </w:r>
            <w:r>
              <w:rPr>
                <w:rFonts w:hint="eastAsia" w:ascii="宋体" w:hAnsi="宋体" w:eastAsia="宋体" w:cs="宋体"/>
                <w:kern w:val="0"/>
                <w:sz w:val="22"/>
              </w:rPr>
              <w:t>三、零部件拆装</w:t>
            </w:r>
            <w:r>
              <w:rPr>
                <w:rFonts w:hint="eastAsia" w:ascii="宋体" w:hAnsi="宋体" w:eastAsia="宋体" w:cs="宋体"/>
                <w:kern w:val="0"/>
                <w:sz w:val="22"/>
              </w:rPr>
              <w:br w:type="textWrapping"/>
            </w:r>
            <w:r>
              <w:rPr>
                <w:rFonts w:hint="eastAsia" w:ascii="宋体" w:hAnsi="宋体" w:eastAsia="宋体" w:cs="宋体"/>
                <w:kern w:val="0"/>
                <w:sz w:val="22"/>
              </w:rPr>
              <w:t>1.软件采用主流新能源车型为开发模型，模拟真实实训车间训练场景。</w:t>
            </w:r>
            <w:r>
              <w:rPr>
                <w:rFonts w:hint="eastAsia" w:ascii="宋体" w:hAnsi="宋体" w:eastAsia="宋体" w:cs="宋体"/>
                <w:kern w:val="0"/>
                <w:sz w:val="22"/>
              </w:rPr>
              <w:br w:type="textWrapping"/>
            </w:r>
            <w:r>
              <w:rPr>
                <w:rFonts w:hint="eastAsia" w:ascii="宋体" w:hAnsi="宋体" w:eastAsia="宋体" w:cs="宋体"/>
                <w:kern w:val="0"/>
                <w:sz w:val="22"/>
              </w:rPr>
              <w:t>2.维修资料：提供拆装手册资料，方便老师和学生对于新能源汽车相关拆装实训教学和学生模拟训练。</w:t>
            </w:r>
            <w:r>
              <w:rPr>
                <w:rFonts w:hint="eastAsia" w:ascii="宋体" w:hAnsi="宋体" w:eastAsia="宋体" w:cs="宋体"/>
                <w:kern w:val="0"/>
                <w:sz w:val="22"/>
              </w:rPr>
              <w:br w:type="textWrapping"/>
            </w:r>
            <w:r>
              <w:rPr>
                <w:rFonts w:hint="eastAsia" w:ascii="宋体" w:hAnsi="宋体" w:eastAsia="宋体" w:cs="宋体"/>
                <w:kern w:val="0"/>
                <w:sz w:val="22"/>
              </w:rPr>
              <w:t>3.▲产品可完成内容包含：产品可完成内容包含：前期准备、高压系统断电、验电拆装、动力电池拆装、充配电总成拆装、电机控制器拆装、驱动电机拆装等。</w:t>
            </w:r>
            <w:r>
              <w:rPr>
                <w:rFonts w:hint="eastAsia" w:ascii="宋体" w:hAnsi="宋体" w:eastAsia="宋体" w:cs="宋体"/>
                <w:kern w:val="0"/>
                <w:sz w:val="22"/>
              </w:rPr>
              <w:br w:type="textWrapping"/>
            </w:r>
            <w:r>
              <w:rPr>
                <w:rFonts w:hint="eastAsia" w:ascii="宋体" w:hAnsi="宋体" w:eastAsia="宋体" w:cs="宋体"/>
                <w:kern w:val="0"/>
                <w:sz w:val="22"/>
              </w:rPr>
              <w:t>4.软件能够观察多种模型，并能够通过移动，切换，缩放等操作多角度，可以详细观察模型细节。</w:t>
            </w:r>
            <w:r>
              <w:rPr>
                <w:rFonts w:hint="eastAsia" w:ascii="宋体" w:hAnsi="宋体" w:eastAsia="宋体" w:cs="宋体"/>
                <w:kern w:val="0"/>
                <w:sz w:val="22"/>
              </w:rPr>
              <w:br w:type="textWrapping"/>
            </w:r>
            <w:r>
              <w:rPr>
                <w:rFonts w:hint="eastAsia" w:ascii="宋体" w:hAnsi="宋体" w:eastAsia="宋体" w:cs="宋体"/>
                <w:kern w:val="0"/>
                <w:sz w:val="22"/>
              </w:rPr>
              <w:t>5.隐匿式菜单：友好的操作界面，用户可根据需要自主切换显示/隐藏软件界面上的功能菜单栏，隐藏后可全面展示场景和虚拟设备，以保持界面的纯净。</w:t>
            </w:r>
            <w:r>
              <w:rPr>
                <w:rFonts w:hint="eastAsia" w:ascii="宋体" w:hAnsi="宋体" w:eastAsia="宋体" w:cs="宋体"/>
                <w:kern w:val="0"/>
                <w:sz w:val="22"/>
              </w:rPr>
              <w:br w:type="textWrapping"/>
            </w:r>
            <w:r>
              <w:rPr>
                <w:rFonts w:hint="eastAsia" w:ascii="宋体" w:hAnsi="宋体" w:eastAsia="宋体" w:cs="宋体"/>
                <w:kern w:val="0"/>
                <w:sz w:val="22"/>
              </w:rPr>
              <w:t>6.软件能真实模拟拆装工具的使用功能，工具可以组合、设置扳手旋向、力矩、操作旋向等，使用之后可以进行力矩的复位。</w:t>
            </w:r>
            <w:r>
              <w:rPr>
                <w:rFonts w:hint="eastAsia" w:ascii="宋体" w:hAnsi="宋体" w:eastAsia="宋体" w:cs="宋体"/>
                <w:kern w:val="0"/>
                <w:sz w:val="22"/>
              </w:rPr>
              <w:br w:type="textWrapping"/>
            </w:r>
            <w:r>
              <w:rPr>
                <w:rFonts w:hint="eastAsia" w:ascii="宋体" w:hAnsi="宋体" w:eastAsia="宋体" w:cs="宋体"/>
                <w:kern w:val="0"/>
                <w:sz w:val="22"/>
              </w:rPr>
              <w:t>7.软件中能够使用龙门举升机对车辆进行举升，使用方式与现实一致，如下降前需拉开保险，举升前需先安装举升托臂等。</w:t>
            </w:r>
            <w:r>
              <w:rPr>
                <w:rFonts w:hint="eastAsia" w:ascii="宋体" w:hAnsi="宋体" w:eastAsia="宋体" w:cs="宋体"/>
                <w:kern w:val="0"/>
                <w:sz w:val="22"/>
              </w:rPr>
              <w:br w:type="textWrapping"/>
            </w:r>
            <w:r>
              <w:rPr>
                <w:rFonts w:hint="eastAsia" w:ascii="宋体" w:hAnsi="宋体" w:eastAsia="宋体" w:cs="宋体"/>
                <w:kern w:val="0"/>
                <w:sz w:val="22"/>
              </w:rPr>
              <w:t>8.部件提示：鼠标移至车体的部分部件后显示部件名称，加强学生对各部件的认知。</w:t>
            </w:r>
            <w:r>
              <w:rPr>
                <w:rFonts w:hint="eastAsia" w:ascii="宋体" w:hAnsi="宋体" w:eastAsia="宋体" w:cs="宋体"/>
                <w:kern w:val="0"/>
                <w:sz w:val="22"/>
              </w:rPr>
              <w:br w:type="textWrapping"/>
            </w:r>
            <w:r>
              <w:rPr>
                <w:rFonts w:hint="eastAsia" w:ascii="宋体" w:hAnsi="宋体" w:eastAsia="宋体" w:cs="宋体"/>
                <w:kern w:val="0"/>
                <w:sz w:val="22"/>
              </w:rPr>
              <w:t>9.检测功能：训练、考核模式下具有作业检测功能，学生在完成拆装任务操作后，软件即时评价，学生也可对自己本次作业进行评价，教师可对学生本次作业进行点评，提高师生互动。</w:t>
            </w:r>
            <w:r>
              <w:rPr>
                <w:rFonts w:hint="eastAsia" w:ascii="宋体" w:hAnsi="宋体" w:eastAsia="宋体" w:cs="宋体"/>
                <w:kern w:val="0"/>
                <w:sz w:val="22"/>
              </w:rPr>
              <w:br w:type="textWrapping"/>
            </w:r>
            <w:r>
              <w:rPr>
                <w:rFonts w:hint="eastAsia" w:ascii="宋体" w:hAnsi="宋体" w:eastAsia="宋体" w:cs="宋体"/>
                <w:kern w:val="0"/>
                <w:sz w:val="22"/>
              </w:rPr>
              <w:t>10.软件功能基于“模拟拆装物理引擎”能够按照真实的拆卸和安装顺序进行零部件拆装操作，在拆装过程的细节表达方面具备：扳手以及专用工具的使用操作过程采用动画表达，涉及螺栓拆装应包含松动、全松、预紧和紧固操作过程，拆装动作达到高度仿真。</w:t>
            </w:r>
            <w:r>
              <w:rPr>
                <w:rFonts w:hint="eastAsia" w:ascii="宋体" w:hAnsi="宋体" w:eastAsia="宋体" w:cs="宋体"/>
                <w:kern w:val="0"/>
                <w:sz w:val="22"/>
              </w:rPr>
              <w:br w:type="textWrapping"/>
            </w:r>
            <w:r>
              <w:rPr>
                <w:rFonts w:hint="eastAsia" w:ascii="宋体" w:hAnsi="宋体" w:eastAsia="宋体" w:cs="宋体"/>
                <w:kern w:val="0"/>
                <w:sz w:val="22"/>
              </w:rPr>
              <w:t>11.软件场景具有主题维修工间以及配套的机具、举升机、拆装翻转架、工具箱、摆放桌、挡块、翼子板布、座套、方向盘套等。</w:t>
            </w:r>
            <w:r>
              <w:rPr>
                <w:rFonts w:hint="eastAsia" w:ascii="宋体" w:hAnsi="宋体" w:eastAsia="宋体" w:cs="宋体"/>
                <w:kern w:val="0"/>
                <w:sz w:val="22"/>
              </w:rPr>
              <w:br w:type="textWrapping"/>
            </w:r>
            <w:r>
              <w:rPr>
                <w:rFonts w:hint="eastAsia" w:ascii="宋体" w:hAnsi="宋体" w:eastAsia="宋体" w:cs="宋体"/>
                <w:kern w:val="0"/>
                <w:sz w:val="22"/>
              </w:rPr>
              <w:t>12.软件功能具备快捷工具栏功能，可根据需要来调用工具栏中的工具。工具栏中的工具包含各种型号的套筒、扳手、扭力扳手、专用钳子、专用工具等，并在工具栏中可以进行工具的组合。</w:t>
            </w:r>
            <w:r>
              <w:rPr>
                <w:rFonts w:hint="eastAsia" w:ascii="宋体" w:hAnsi="宋体" w:eastAsia="宋体" w:cs="宋体"/>
                <w:kern w:val="0"/>
                <w:sz w:val="22"/>
              </w:rPr>
              <w:br w:type="textWrapping"/>
            </w:r>
            <w:r>
              <w:rPr>
                <w:rFonts w:hint="eastAsia" w:ascii="宋体" w:hAnsi="宋体" w:eastAsia="宋体" w:cs="宋体"/>
                <w:kern w:val="0"/>
                <w:sz w:val="22"/>
              </w:rPr>
              <w:t>13.软件虚拟拆装流程符合实际原车维修手册流程，步骤无遗漏或错误。</w:t>
            </w:r>
            <w:r>
              <w:rPr>
                <w:rFonts w:hint="eastAsia" w:ascii="宋体" w:hAnsi="宋体" w:eastAsia="宋体" w:cs="宋体"/>
                <w:kern w:val="0"/>
                <w:sz w:val="22"/>
              </w:rPr>
              <w:br w:type="textWrapping"/>
            </w:r>
            <w:r>
              <w:rPr>
                <w:rFonts w:hint="eastAsia" w:ascii="宋体" w:hAnsi="宋体" w:eastAsia="宋体" w:cs="宋体"/>
                <w:kern w:val="0"/>
                <w:sz w:val="22"/>
              </w:rPr>
              <w:t>14.▲实训场景中需内置新能源汽车主要部件的结构展示与运行原理功能，需要展示的部件至少包含：驱动电机、减速器、动力电池、充配电总成、电机控制器、转向系统、制动系统、空调系统等，其中空调系统可爆炸部件至少需包含空调配气箱、空调高、低压管路、空调加热器、冷凝器、散热风扇、水泵、电动空调压缩机、热交换器、膨胀阀、蒸发器。</w:t>
            </w:r>
            <w:r>
              <w:rPr>
                <w:rFonts w:hint="eastAsia" w:ascii="宋体" w:hAnsi="宋体" w:eastAsia="宋体" w:cs="宋体"/>
                <w:kern w:val="0"/>
                <w:sz w:val="22"/>
              </w:rPr>
              <w:br w:type="textWrapping"/>
            </w:r>
            <w:r>
              <w:rPr>
                <w:rFonts w:hint="eastAsia" w:ascii="宋体" w:hAnsi="宋体" w:eastAsia="宋体" w:cs="宋体"/>
                <w:kern w:val="0"/>
                <w:sz w:val="22"/>
              </w:rPr>
              <w:t>15.充配电总成拆装模块涵盖知识点：安全防护、拆装低压蓄电池负极电缆、拆装动力电池高压直流母线、高压验电、拆装低压插接器、高压插接器拆装、充配电总成上盖拆装、验电、直流充电线束拆装、电控甩线拆装、搭铁线拆装、低压正极线拆装、充配电总成固定螺栓拆装等步骤。整体拆装流程步骤不少于90步。</w:t>
            </w:r>
            <w:r>
              <w:rPr>
                <w:rFonts w:hint="eastAsia" w:ascii="宋体" w:hAnsi="宋体" w:eastAsia="宋体" w:cs="宋体"/>
                <w:kern w:val="0"/>
                <w:sz w:val="22"/>
              </w:rPr>
              <w:br w:type="textWrapping"/>
            </w:r>
            <w:r>
              <w:rPr>
                <w:rFonts w:hint="eastAsia" w:ascii="宋体" w:hAnsi="宋体" w:eastAsia="宋体" w:cs="宋体"/>
                <w:kern w:val="0"/>
                <w:sz w:val="22"/>
              </w:rPr>
              <w:t>16.动力电池总成拆装模块涵盖知识点：安全防护、拆装低压蓄电池负极电缆、拆装动力电池高压直流母线、高压验电、拆装低压插接器、高压插接器拆装、动力电池冷却液排放/冷却水管拆装、搭铁线拆装、动力电池固定螺栓拆装、动力电池举升车的使用等步骤；选择动力电池安装模块进入时，作业准备及前期拆装作业全部完成，可直接从穿戴绝缘手套、举升车辆、解锁动力电池举升车车轮开始操作，整体拆装流程步骤不少于70步。</w:t>
            </w:r>
            <w:r>
              <w:rPr>
                <w:rFonts w:hint="eastAsia" w:ascii="宋体" w:hAnsi="宋体" w:eastAsia="宋体" w:cs="宋体"/>
                <w:kern w:val="0"/>
                <w:sz w:val="22"/>
              </w:rPr>
              <w:br w:type="textWrapping"/>
            </w:r>
            <w:r>
              <w:rPr>
                <w:rFonts w:hint="eastAsia" w:ascii="宋体" w:hAnsi="宋体" w:eastAsia="宋体" w:cs="宋体"/>
                <w:kern w:val="0"/>
                <w:sz w:val="22"/>
              </w:rPr>
              <w:t>17.动力总成及支柱总成拆卸模块涵盖知识点：转向器连接万向节的拆装、车轮的拆装、前制动分泵总成的拆装、前副车架及支柱总成的拆装、前减震器与车身连接螺栓的拆装等，选择动力总成及支柱总成拆卸模块进入时作业准备及前期拆装作业全部完成，可直接从拆卸转向器固定螺栓开始操作；</w:t>
            </w:r>
            <w:r>
              <w:rPr>
                <w:rFonts w:hint="eastAsia" w:ascii="宋体" w:hAnsi="宋体" w:eastAsia="宋体" w:cs="宋体"/>
                <w:kern w:val="0"/>
                <w:sz w:val="22"/>
              </w:rPr>
              <w:br w:type="textWrapping"/>
            </w:r>
            <w:r>
              <w:rPr>
                <w:rFonts w:hint="eastAsia" w:ascii="宋体" w:hAnsi="宋体" w:eastAsia="宋体" w:cs="宋体"/>
                <w:kern w:val="0"/>
                <w:sz w:val="22"/>
              </w:rPr>
              <w:t>18.驱动电机拆装模块涵盖知识点：安全防护、拆装低压蓄电池负极电缆、拆装动力电池高压直流母线、高压验电、拆装低压插接器、高压插接器拆装、电控甩线拆装、刹车分泵拆装、轮速传感器拆装、空调压缩机拆装、真空泵拆装、搭铁线拆装、前副车架固定螺栓拆装、减震器与车身连接螺栓拆装、电机/变速箱支架拆装、半轴内球笼拆装等步骤；从驱动电机拆卸模块进入软件时，作业准备及前期拆装作业全部完成，直接从选择撬棍撬出左侧半轴内球笼开始作业，整体拆装流程步骤不少于130步。</w:t>
            </w:r>
            <w:r>
              <w:rPr>
                <w:rFonts w:hint="eastAsia" w:ascii="宋体" w:hAnsi="宋体" w:eastAsia="宋体" w:cs="宋体"/>
                <w:kern w:val="0"/>
                <w:sz w:val="22"/>
              </w:rPr>
              <w:br w:type="textWrapping"/>
            </w:r>
            <w:r>
              <w:rPr>
                <w:rFonts w:hint="eastAsia" w:ascii="宋体" w:hAnsi="宋体" w:eastAsia="宋体" w:cs="宋体"/>
                <w:kern w:val="0"/>
                <w:sz w:val="22"/>
              </w:rPr>
              <w:t>19.电机控制器拆装模块涵盖知识点：安全防护、低压蓄电池断电、验电、低压插接器拆装、电控甩线拆装、三相铜排固定螺栓拆装、拆装旋变插接器等步骤，整体拆装流程步骤不少于40步。</w:t>
            </w:r>
            <w:r>
              <w:rPr>
                <w:rFonts w:hint="eastAsia" w:ascii="宋体" w:hAnsi="宋体" w:eastAsia="宋体" w:cs="宋体"/>
                <w:kern w:val="0"/>
                <w:sz w:val="22"/>
              </w:rPr>
              <w:br w:type="textWrapping"/>
            </w:r>
            <w:r>
              <w:rPr>
                <w:rFonts w:hint="eastAsia" w:ascii="宋体" w:hAnsi="宋体" w:eastAsia="宋体" w:cs="宋体"/>
                <w:kern w:val="0"/>
                <w:sz w:val="22"/>
              </w:rPr>
              <w:t>20.原理展示：软件可展驱动电机的工作原理，原理展示时以能量流动特效为主体，同步展示驱动电机工作时电能转化为机械能，驱动电机转动带动减速器齿轮降低转速增大扭矩，通过传动轴驱动车轮转动的过程。</w:t>
            </w:r>
            <w:r>
              <w:rPr>
                <w:rFonts w:hint="eastAsia" w:ascii="宋体" w:hAnsi="宋体" w:eastAsia="宋体" w:cs="宋体"/>
                <w:kern w:val="0"/>
                <w:sz w:val="22"/>
              </w:rPr>
              <w:br w:type="textWrapping"/>
            </w:r>
            <w:r>
              <w:rPr>
                <w:rFonts w:hint="eastAsia" w:ascii="宋体" w:hAnsi="宋体" w:eastAsia="宋体" w:cs="宋体"/>
                <w:kern w:val="0"/>
                <w:sz w:val="22"/>
              </w:rPr>
              <w:t>21.结构展示：软件可展示驱动电机的组成结构，以爆炸展示的方式展示驱动电机的各组成部件，组成部件需包括驱动电机壳体、转子、定子线圈、旋变器、后端盖等部件。</w:t>
            </w:r>
            <w:r>
              <w:rPr>
                <w:rFonts w:hint="eastAsia" w:ascii="宋体" w:hAnsi="宋体" w:eastAsia="宋体" w:cs="宋体"/>
                <w:kern w:val="0"/>
                <w:sz w:val="22"/>
              </w:rPr>
              <w:br w:type="textWrapping"/>
            </w:r>
            <w:r>
              <w:rPr>
                <w:rFonts w:hint="eastAsia" w:ascii="宋体" w:hAnsi="宋体" w:eastAsia="宋体" w:cs="宋体"/>
                <w:kern w:val="0"/>
                <w:sz w:val="22"/>
              </w:rPr>
              <w:t>22.驱动电机结构组成可爆炸展示的零部件需包括：驱动电机壳体、驱动电机定子线圈、驱动电机转子、旋转变压器、接线盒盖；结构展示时自动显示部件名称标签；</w:t>
            </w:r>
            <w:r>
              <w:rPr>
                <w:rFonts w:hint="eastAsia" w:ascii="宋体" w:hAnsi="宋体" w:eastAsia="宋体" w:cs="宋体"/>
                <w:kern w:val="0"/>
                <w:sz w:val="22"/>
              </w:rPr>
              <w:br w:type="textWrapping"/>
            </w:r>
            <w:r>
              <w:rPr>
                <w:rFonts w:hint="eastAsia" w:ascii="宋体" w:hAnsi="宋体" w:eastAsia="宋体" w:cs="宋体"/>
                <w:kern w:val="0"/>
                <w:sz w:val="22"/>
              </w:rPr>
              <w:t xml:space="preserve">23.电机控制器：电机控制器可展示内部元器件，元器件需包括：上端盖、EMC和抑制滤波器、DC-link电容、IGBT驱动板、三相铜排、电机控制器壳体；结构展示时自动显示部件名称标签； </w:t>
            </w:r>
            <w:r>
              <w:rPr>
                <w:rFonts w:hint="eastAsia" w:ascii="宋体" w:hAnsi="宋体" w:eastAsia="宋体" w:cs="宋体"/>
                <w:kern w:val="0"/>
                <w:sz w:val="22"/>
              </w:rPr>
              <w:br w:type="textWrapping"/>
            </w:r>
            <w:r>
              <w:rPr>
                <w:rFonts w:hint="eastAsia" w:ascii="宋体" w:hAnsi="宋体" w:eastAsia="宋体" w:cs="宋体"/>
                <w:kern w:val="0"/>
                <w:sz w:val="22"/>
              </w:rPr>
              <w:t>24.减速器结构组成可爆炸展示的零部件包括：前箱体、主轴、副轴组件、差速器组件、后箱体；结构展示时自动显示部件名称标签；</w:t>
            </w:r>
            <w:r>
              <w:rPr>
                <w:rFonts w:hint="eastAsia" w:ascii="宋体" w:hAnsi="宋体" w:eastAsia="宋体" w:cs="宋体"/>
                <w:kern w:val="0"/>
                <w:sz w:val="22"/>
              </w:rPr>
              <w:br w:type="textWrapping"/>
            </w:r>
            <w:r>
              <w:rPr>
                <w:rFonts w:hint="eastAsia" w:ascii="宋体" w:hAnsi="宋体" w:eastAsia="宋体" w:cs="宋体"/>
                <w:kern w:val="0"/>
                <w:sz w:val="22"/>
              </w:rPr>
              <w:t xml:space="preserve">25.动力电池组成可爆炸展示的零部件包括：密封盖板、电池模组连接片、电池模组、采集器、配电箱、电池托盘；结构展示时自动显示部件名称标签； </w:t>
            </w:r>
            <w:r>
              <w:rPr>
                <w:rFonts w:hint="eastAsia" w:ascii="宋体" w:hAnsi="宋体" w:eastAsia="宋体" w:cs="宋体"/>
                <w:kern w:val="0"/>
                <w:sz w:val="22"/>
              </w:rPr>
              <w:br w:type="textWrapping"/>
            </w:r>
            <w:r>
              <w:rPr>
                <w:rFonts w:hint="eastAsia" w:ascii="宋体" w:hAnsi="宋体" w:eastAsia="宋体" w:cs="宋体"/>
                <w:kern w:val="0"/>
                <w:sz w:val="22"/>
              </w:rPr>
              <w:t xml:space="preserve">26.动力电池可展示动力电池放电、直流充电、交流充电时高压电流流动特效，展示动力电池在各种状态时电流流动方向；展示动力电池充放电时串联流动特效、低压控制线路信号特效展示； </w:t>
            </w:r>
            <w:r>
              <w:rPr>
                <w:rFonts w:hint="eastAsia" w:ascii="宋体" w:hAnsi="宋体" w:eastAsia="宋体" w:cs="宋体"/>
                <w:kern w:val="0"/>
                <w:sz w:val="22"/>
              </w:rPr>
              <w:br w:type="textWrapping"/>
            </w:r>
            <w:r>
              <w:rPr>
                <w:rFonts w:hint="eastAsia" w:ascii="宋体" w:hAnsi="宋体" w:eastAsia="宋体" w:cs="宋体"/>
                <w:kern w:val="0"/>
                <w:sz w:val="22"/>
              </w:rPr>
              <w:t>27.充配电总成结构展示时可展示的零部件包括：充配电总成上盖、高压直流输入接插件、电控甩线、低压信号接插件、充配电总成壳体、AC-DC系统、配电模块、DC-DC、交流充电接插件、直流充电接插件、空调压缩机接插件、空调PTC接插件；结构展示时自动显示部件名称标签；原理展示时可展示配电原理、DC-DC原理、交流充电原理、直流充电原理；原理展示时高压线路上以流动特效展示电流方向以及路径。</w:t>
            </w:r>
            <w:r>
              <w:rPr>
                <w:rFonts w:hint="eastAsia" w:ascii="宋体" w:hAnsi="宋体" w:eastAsia="宋体" w:cs="宋体"/>
                <w:kern w:val="0"/>
                <w:sz w:val="22"/>
              </w:rPr>
              <w:br w:type="textWrapping"/>
            </w:r>
            <w:r>
              <w:rPr>
                <w:rFonts w:hint="eastAsia" w:ascii="宋体" w:hAnsi="宋体" w:eastAsia="宋体" w:cs="宋体"/>
                <w:kern w:val="0"/>
                <w:sz w:val="22"/>
              </w:rPr>
              <w:t>28.绝缘垫检查时需使用绝缘电阻测试仪对绝缘垫进行检测，检测时场景内显示出两人合作检测绝缘垫一角，绝缘电阻测试仪以二维界面显示，清晰直观；为减少重复无效操作，测量绝缘垫时，第一次测量完之后剩余3个角需能够自动进行测量，自动测量时摄像机视角自动切换显示测量位置，测量结果在绝缘电阻测试仪上。</w:t>
            </w:r>
            <w:r>
              <w:rPr>
                <w:rFonts w:hint="eastAsia" w:ascii="宋体" w:hAnsi="宋体" w:eastAsia="宋体" w:cs="宋体"/>
                <w:kern w:val="0"/>
                <w:sz w:val="22"/>
              </w:rPr>
              <w:br w:type="textWrapping"/>
            </w:r>
            <w:r>
              <w:rPr>
                <w:rFonts w:hint="eastAsia" w:ascii="宋体" w:hAnsi="宋体" w:eastAsia="宋体" w:cs="宋体"/>
                <w:kern w:val="0"/>
                <w:sz w:val="22"/>
              </w:rPr>
              <w:t>29.成绩导出：教师可在实训端导出考核成绩，系统可自动对考核成绩进行排序。</w:t>
            </w:r>
            <w:r>
              <w:rPr>
                <w:rFonts w:hint="eastAsia" w:ascii="宋体" w:hAnsi="宋体" w:eastAsia="宋体" w:cs="宋体"/>
                <w:kern w:val="0"/>
                <w:sz w:val="22"/>
              </w:rPr>
              <w:br w:type="textWrapping"/>
            </w:r>
            <w:r>
              <w:rPr>
                <w:rFonts w:hint="eastAsia" w:ascii="宋体" w:hAnsi="宋体" w:eastAsia="宋体" w:cs="宋体"/>
                <w:kern w:val="0"/>
                <w:sz w:val="22"/>
              </w:rPr>
              <w:t>30.教师点评：教师可查看学生的操作记录，并进行点评，加强师生交流。</w:t>
            </w:r>
            <w:r>
              <w:rPr>
                <w:rFonts w:hint="eastAsia" w:ascii="宋体" w:hAnsi="宋体" w:eastAsia="宋体" w:cs="宋体"/>
                <w:kern w:val="0"/>
                <w:sz w:val="22"/>
              </w:rPr>
              <w:br w:type="textWrapping"/>
            </w:r>
            <w:r>
              <w:rPr>
                <w:rFonts w:hint="eastAsia" w:ascii="宋体" w:hAnsi="宋体" w:eastAsia="宋体" w:cs="宋体"/>
                <w:kern w:val="0"/>
                <w:sz w:val="22"/>
              </w:rPr>
              <w:t>五、管理平台</w:t>
            </w:r>
            <w:r>
              <w:rPr>
                <w:rFonts w:hint="eastAsia" w:ascii="宋体" w:hAnsi="宋体" w:eastAsia="宋体" w:cs="宋体"/>
                <w:kern w:val="0"/>
                <w:sz w:val="22"/>
              </w:rPr>
              <w:br w:type="textWrapping"/>
            </w:r>
            <w:r>
              <w:rPr>
                <w:rFonts w:hint="eastAsia" w:ascii="宋体" w:hAnsi="宋体" w:eastAsia="宋体" w:cs="宋体"/>
                <w:kern w:val="0"/>
                <w:sz w:val="22"/>
              </w:rPr>
              <w:t>1.信息管理：教师信息及学生信息管理；</w:t>
            </w:r>
            <w:r>
              <w:rPr>
                <w:rFonts w:hint="eastAsia" w:ascii="宋体" w:hAnsi="宋体" w:eastAsia="宋体" w:cs="宋体"/>
                <w:kern w:val="0"/>
                <w:sz w:val="22"/>
              </w:rPr>
              <w:br w:type="textWrapping"/>
            </w:r>
            <w:r>
              <w:rPr>
                <w:rFonts w:hint="eastAsia" w:ascii="宋体" w:hAnsi="宋体" w:eastAsia="宋体" w:cs="宋体"/>
                <w:kern w:val="0"/>
                <w:sz w:val="22"/>
              </w:rPr>
              <w:t>2.权限管理：可对教师用户进行权限设置；</w:t>
            </w:r>
            <w:r>
              <w:rPr>
                <w:rFonts w:hint="eastAsia" w:ascii="宋体" w:hAnsi="宋体" w:eastAsia="宋体" w:cs="宋体"/>
                <w:kern w:val="0"/>
                <w:sz w:val="22"/>
              </w:rPr>
              <w:br w:type="textWrapping"/>
            </w:r>
            <w:r>
              <w:rPr>
                <w:rFonts w:hint="eastAsia" w:ascii="宋体" w:hAnsi="宋体" w:eastAsia="宋体" w:cs="宋体"/>
                <w:kern w:val="0"/>
                <w:sz w:val="22"/>
              </w:rPr>
              <w:t>3.检测报告：显示学生的操作明细并判断；学生提交考核后，系统自动评价，根据学生操作过程中的作业规范以及操正确性做出判断。</w:t>
            </w:r>
            <w:r>
              <w:rPr>
                <w:rFonts w:hint="eastAsia" w:ascii="宋体" w:hAnsi="宋体" w:eastAsia="宋体" w:cs="宋体"/>
                <w:kern w:val="0"/>
                <w:sz w:val="22"/>
              </w:rPr>
              <w:br w:type="textWrapping"/>
            </w:r>
            <w:r>
              <w:rPr>
                <w:rFonts w:hint="eastAsia" w:ascii="宋体" w:hAnsi="宋体" w:eastAsia="宋体" w:cs="宋体"/>
                <w:kern w:val="0"/>
                <w:sz w:val="22"/>
              </w:rPr>
              <w:t>4.结果分析：可通过操作流程、数据分析、工具使用、文明作业、时间控制五个纬度进行打分，最终汇总成学生本次考核的成绩。</w:t>
            </w:r>
          </w:p>
        </w:tc>
        <w:tc>
          <w:tcPr>
            <w:tcW w:w="965" w:type="dxa"/>
            <w:vAlign w:val="center"/>
          </w:tcPr>
          <w:p w14:paraId="5EA6AC35">
            <w:pPr>
              <w:tabs>
                <w:tab w:val="left" w:pos="8130"/>
              </w:tabs>
              <w:spacing w:line="440" w:lineRule="exact"/>
              <w:jc w:val="center"/>
              <w:rPr>
                <w:rFonts w:ascii="宋体" w:hAnsi="宋体" w:eastAsia="宋体" w:cs="宋体"/>
                <w:kern w:val="0"/>
                <w:sz w:val="22"/>
              </w:rPr>
            </w:pPr>
            <w:r>
              <w:rPr>
                <w:rFonts w:hint="eastAsia" w:ascii="宋体" w:hAnsi="宋体" w:eastAsia="宋体" w:cs="宋体"/>
                <w:kern w:val="0"/>
                <w:sz w:val="22"/>
              </w:rPr>
              <w:t>节点</w:t>
            </w:r>
          </w:p>
        </w:tc>
        <w:tc>
          <w:tcPr>
            <w:tcW w:w="1000" w:type="dxa"/>
            <w:vAlign w:val="center"/>
          </w:tcPr>
          <w:p w14:paraId="3B296644">
            <w:pPr>
              <w:tabs>
                <w:tab w:val="left" w:pos="8130"/>
              </w:tabs>
              <w:spacing w:line="440" w:lineRule="exact"/>
              <w:jc w:val="center"/>
              <w:rPr>
                <w:rFonts w:ascii="宋体" w:hAnsi="宋体" w:eastAsia="宋体" w:cs="宋体"/>
                <w:kern w:val="0"/>
                <w:sz w:val="22"/>
              </w:rPr>
            </w:pPr>
            <w:r>
              <w:rPr>
                <w:rFonts w:hint="eastAsia" w:ascii="宋体" w:hAnsi="宋体" w:eastAsia="宋体" w:cs="宋体"/>
                <w:kern w:val="0"/>
                <w:sz w:val="22"/>
              </w:rPr>
              <w:t>5</w:t>
            </w:r>
            <w:r>
              <w:rPr>
                <w:rFonts w:ascii="宋体" w:hAnsi="宋体" w:eastAsia="宋体" w:cs="宋体"/>
                <w:kern w:val="0"/>
                <w:sz w:val="22"/>
              </w:rPr>
              <w:t>0</w:t>
            </w:r>
          </w:p>
        </w:tc>
      </w:tr>
      <w:tr w14:paraId="74543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13160" w:type="dxa"/>
            <w:gridSpan w:val="6"/>
            <w:vAlign w:val="center"/>
          </w:tcPr>
          <w:p w14:paraId="1ABBA9DF">
            <w:pPr>
              <w:tabs>
                <w:tab w:val="left" w:pos="8130"/>
              </w:tabs>
              <w:spacing w:line="440" w:lineRule="exact"/>
              <w:jc w:val="center"/>
              <w:rPr>
                <w:rFonts w:hint="default" w:ascii="宋体" w:hAnsi="宋体" w:eastAsia="宋体" w:cs="宋体"/>
                <w:snapToGrid w:val="0"/>
                <w:spacing w:val="-2"/>
                <w:kern w:val="0"/>
                <w:szCs w:val="21"/>
                <w:lang w:val="en-US" w:eastAsia="zh-CN"/>
                <w14:textOutline w14:w="4356" w14:cap="flat" w14:cmpd="sng" w14:algn="ctr">
                  <w14:solidFill>
                    <w14:srgbClr w14:val="000000"/>
                  </w14:solidFill>
                  <w14:prstDash w14:val="solid"/>
                  <w14:miter w14:val="0"/>
                </w14:textOutline>
              </w:rPr>
            </w:pPr>
            <w:r>
              <w:rPr>
                <w:rFonts w:hint="eastAsia" w:ascii="宋体" w:hAnsi="宋体" w:eastAsia="宋体" w:cs="宋体"/>
                <w:snapToGrid w:val="0"/>
                <w:spacing w:val="-2"/>
                <w:kern w:val="0"/>
                <w:szCs w:val="21"/>
                <w14:textOutline w14:w="4356" w14:cap="flat" w14:cmpd="sng" w14:algn="ctr">
                  <w14:solidFill>
                    <w14:srgbClr w14:val="000000"/>
                  </w14:solidFill>
                  <w14:prstDash w14:val="solid"/>
                  <w14:miter w14:val="0"/>
                </w14:textOutline>
              </w:rPr>
              <w:t>合计（万元）</w:t>
            </w:r>
            <w:r>
              <w:rPr>
                <w:rFonts w:hint="eastAsia" w:ascii="宋体" w:hAnsi="宋体" w:eastAsia="宋体" w:cs="宋体"/>
                <w:snapToGrid w:val="0"/>
                <w:spacing w:val="-2"/>
                <w:kern w:val="0"/>
                <w:szCs w:val="21"/>
                <w:lang w:eastAsia="zh-CN"/>
                <w14:textOutline w14:w="4356" w14:cap="flat" w14:cmpd="sng" w14:algn="ctr">
                  <w14:solidFill>
                    <w14:srgbClr w14:val="000000"/>
                  </w14:solidFill>
                  <w14:prstDash w14:val="solid"/>
                  <w14:miter w14:val="0"/>
                </w14:textOutline>
              </w:rPr>
              <w:t>：</w:t>
            </w:r>
            <w:r>
              <w:rPr>
                <w:rFonts w:hint="eastAsia" w:ascii="宋体" w:hAnsi="宋体" w:eastAsia="宋体" w:cs="宋体"/>
                <w:snapToGrid w:val="0"/>
                <w:spacing w:val="-2"/>
                <w:kern w:val="0"/>
                <w:szCs w:val="21"/>
                <w:lang w:val="en-US" w:eastAsia="zh-CN"/>
                <w14:textOutline w14:w="4356" w14:cap="flat" w14:cmpd="sng" w14:algn="ctr">
                  <w14:solidFill>
                    <w14:srgbClr w14:val="000000"/>
                  </w14:solidFill>
                  <w14:prstDash w14:val="solid"/>
                  <w14:miter w14:val="0"/>
                </w14:textOutline>
              </w:rPr>
              <w:t>44万元</w:t>
            </w:r>
          </w:p>
        </w:tc>
      </w:tr>
    </w:tbl>
    <w:p w14:paraId="10912FDA">
      <w:pPr>
        <w:tabs>
          <w:tab w:val="left" w:pos="8130"/>
        </w:tabs>
        <w:spacing w:line="440" w:lineRule="exact"/>
        <w:jc w:val="left"/>
        <w:rPr>
          <w:rFonts w:ascii="宋体" w:hAnsi="宋体" w:eastAsia="宋体" w:cs="宋体"/>
          <w:snapToGrid w:val="0"/>
          <w:spacing w:val="-2"/>
          <w:kern w:val="0"/>
          <w:szCs w:val="21"/>
          <w14:textOutline w14:w="4356" w14:cap="flat" w14:cmpd="sng" w14:algn="ctr">
            <w14:solidFill>
              <w14:srgbClr w14:val="000000"/>
            </w14:solidFill>
            <w14:prstDash w14:val="solid"/>
            <w14:miter w14:val="0"/>
          </w14:textOutline>
        </w:rPr>
      </w:pPr>
    </w:p>
    <w:p w14:paraId="1342242B">
      <w:pPr>
        <w:pStyle w:val="25"/>
      </w:pPr>
    </w:p>
    <w:p w14:paraId="1B35A107">
      <w:pPr>
        <w:pStyle w:val="25"/>
      </w:pPr>
    </w:p>
    <w:p w14:paraId="104D9A6B">
      <w:pPr>
        <w:pStyle w:val="25"/>
      </w:pPr>
    </w:p>
    <w:p w14:paraId="3817C6BA">
      <w:pPr>
        <w:pStyle w:val="25"/>
      </w:pPr>
    </w:p>
    <w:p w14:paraId="54368FD6">
      <w:pPr>
        <w:pStyle w:val="25"/>
      </w:pPr>
    </w:p>
    <w:p w14:paraId="3D60DB90">
      <w:pPr>
        <w:pStyle w:val="25"/>
      </w:pPr>
    </w:p>
    <w:p w14:paraId="291F844D">
      <w:pPr>
        <w:pStyle w:val="25"/>
      </w:pPr>
    </w:p>
    <w:p w14:paraId="18FE59FE">
      <w:pPr>
        <w:pStyle w:val="25"/>
      </w:pPr>
    </w:p>
    <w:p w14:paraId="541AADBD">
      <w:pPr>
        <w:pStyle w:val="25"/>
      </w:pPr>
    </w:p>
    <w:p w14:paraId="66B1A9DB">
      <w:pPr>
        <w:pStyle w:val="25"/>
      </w:pPr>
    </w:p>
    <w:p w14:paraId="264094BE">
      <w:pPr>
        <w:pStyle w:val="25"/>
      </w:pPr>
    </w:p>
    <w:p w14:paraId="572061E2">
      <w:pPr>
        <w:pStyle w:val="25"/>
        <w:spacing w:line="360" w:lineRule="auto"/>
        <w:rPr>
          <w:rFonts w:ascii="Calibri" w:hAnsi="Calibri" w:eastAsia="宋体" w:cs="Times New Roman"/>
          <w:b w:val="0"/>
          <w:sz w:val="24"/>
          <w:szCs w:val="24"/>
        </w:rPr>
      </w:pPr>
    </w:p>
    <w:sectPr>
      <w:pgSz w:w="16838" w:h="11906" w:orient="landscape"/>
      <w:pgMar w:top="1474" w:right="1985" w:bottom="1588" w:left="2098"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82E4F40-F339-4433-8F4B-B01E9C374A6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E8807E3D-8298-46A5-820B-96F8A95538CB}"/>
  </w:font>
  <w:font w:name="Arial">
    <w:panose1 w:val="020B0604020202020204"/>
    <w:charset w:val="00"/>
    <w:family w:val="swiss"/>
    <w:pitch w:val="default"/>
    <w:sig w:usb0="E0002EFF" w:usb1="C000785B" w:usb2="00000009" w:usb3="00000000" w:csb0="400001FF" w:csb1="FFFF0000"/>
    <w:embedRegular r:id="rId3" w:fontKey="{2CDF0C49-5775-415D-8841-05B1C26B56C7}"/>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embedRegular r:id="rId4" w:fontKey="{0EBE47B6-19A1-4FFA-8E8C-9E05E76C3AE1}"/>
  </w:font>
  <w:font w:name="楷体">
    <w:panose1 w:val="02010609060101010101"/>
    <w:charset w:val="86"/>
    <w:family w:val="modern"/>
    <w:pitch w:val="default"/>
    <w:sig w:usb0="800002BF" w:usb1="38CF7CFA" w:usb2="00000016" w:usb3="00000000" w:csb0="00040001" w:csb1="00000000"/>
    <w:embedRegular r:id="rId5" w:fontKey="{27240464-D15E-476D-B50C-B2EACDCFC112}"/>
  </w:font>
  <w:font w:name="___WRD_EMBED_SUB_50">
    <w:altName w:val="微软雅黑"/>
    <w:panose1 w:val="00000000000000000000"/>
    <w:charset w:val="86"/>
    <w:family w:val="auto"/>
    <w:pitch w:val="default"/>
    <w:sig w:usb0="00000000" w:usb1="00000000" w:usb2="00000016" w:usb3="00000000" w:csb0="00040001" w:csb1="00000000"/>
    <w:embedRegular r:id="rId6" w:fontKey="{CE51AF64-EA96-4986-A2E8-DE790D42875E}"/>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584DA8">
    <w:pPr>
      <w:pStyle w:val="10"/>
      <w:ind w:firstLine="360"/>
    </w:pPr>
    <w:r>
      <w:rPr>
        <w:rFonts w:hint="eastAsia"/>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A695EB"/>
    <w:multiLevelType w:val="singleLevel"/>
    <w:tmpl w:val="DCA695EB"/>
    <w:lvl w:ilvl="0" w:tentative="0">
      <w:start w:val="1"/>
      <w:numFmt w:val="decimal"/>
      <w:suff w:val="nothing"/>
      <w:lvlText w:val="%1、"/>
      <w:lvlJc w:val="left"/>
    </w:lvl>
  </w:abstractNum>
  <w:abstractNum w:abstractNumId="1">
    <w:nsid w:val="58A57F8B"/>
    <w:multiLevelType w:val="multilevel"/>
    <w:tmpl w:val="58A57F8B"/>
    <w:lvl w:ilvl="0" w:tentative="0">
      <w:start w:val="1"/>
      <w:numFmt w:val="decimal"/>
      <w:pStyle w:val="2"/>
      <w:lvlText w:val="%1"/>
      <w:lvlJc w:val="left"/>
      <w:pPr>
        <w:ind w:left="432" w:hanging="432"/>
      </w:pPr>
    </w:lvl>
    <w:lvl w:ilvl="1" w:tentative="0">
      <w:start w:val="1"/>
      <w:numFmt w:val="decimal"/>
      <w:pStyle w:val="3"/>
      <w:lvlText w:val="%1.%2"/>
      <w:lvlJc w:val="left"/>
      <w:pPr>
        <w:ind w:left="576" w:hanging="576"/>
      </w:pPr>
    </w:lvl>
    <w:lvl w:ilvl="2" w:tentative="0">
      <w:start w:val="1"/>
      <w:numFmt w:val="decimal"/>
      <w:pStyle w:val="4"/>
      <w:lvlText w:val="%1.%2.%3"/>
      <w:lvlJc w:val="left"/>
      <w:pPr>
        <w:ind w:left="720" w:hanging="720"/>
      </w:pPr>
    </w:lvl>
    <w:lvl w:ilvl="3" w:tentative="0">
      <w:start w:val="1"/>
      <w:numFmt w:val="decimal"/>
      <w:pStyle w:val="5"/>
      <w:lvlText w:val="%1.%2.%3.%4"/>
      <w:lvlJc w:val="left"/>
      <w:pPr>
        <w:ind w:left="864" w:hanging="864"/>
      </w:pPr>
    </w:lvl>
    <w:lvl w:ilvl="4" w:tentative="0">
      <w:start w:val="1"/>
      <w:numFmt w:val="decimal"/>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ZkYzE3Y2JiN2ZjYTY3NGJmMzRiNjI0ZjljZjk5N2UifQ=="/>
  </w:docVars>
  <w:rsids>
    <w:rsidRoot w:val="00172A27"/>
    <w:rsid w:val="00000C7B"/>
    <w:rsid w:val="00025EF9"/>
    <w:rsid w:val="00050B84"/>
    <w:rsid w:val="0007482B"/>
    <w:rsid w:val="00083E96"/>
    <w:rsid w:val="000B3745"/>
    <w:rsid w:val="000C50C3"/>
    <w:rsid w:val="000E18B1"/>
    <w:rsid w:val="000E7836"/>
    <w:rsid w:val="001400BB"/>
    <w:rsid w:val="00160CC1"/>
    <w:rsid w:val="00172A27"/>
    <w:rsid w:val="001975F4"/>
    <w:rsid w:val="001A7B14"/>
    <w:rsid w:val="002B064E"/>
    <w:rsid w:val="002B59C1"/>
    <w:rsid w:val="002E3608"/>
    <w:rsid w:val="002F5594"/>
    <w:rsid w:val="003030E1"/>
    <w:rsid w:val="00305959"/>
    <w:rsid w:val="00312F95"/>
    <w:rsid w:val="00320451"/>
    <w:rsid w:val="003206EE"/>
    <w:rsid w:val="00320D60"/>
    <w:rsid w:val="0032179D"/>
    <w:rsid w:val="0032560E"/>
    <w:rsid w:val="00337B20"/>
    <w:rsid w:val="003568F1"/>
    <w:rsid w:val="00357F36"/>
    <w:rsid w:val="00360DE5"/>
    <w:rsid w:val="003763A2"/>
    <w:rsid w:val="003909F0"/>
    <w:rsid w:val="00392829"/>
    <w:rsid w:val="003B2132"/>
    <w:rsid w:val="003D24D1"/>
    <w:rsid w:val="003D368E"/>
    <w:rsid w:val="003D7977"/>
    <w:rsid w:val="003D7E7E"/>
    <w:rsid w:val="003E53CB"/>
    <w:rsid w:val="00404479"/>
    <w:rsid w:val="004608EF"/>
    <w:rsid w:val="004948E4"/>
    <w:rsid w:val="004A3EBE"/>
    <w:rsid w:val="004A744B"/>
    <w:rsid w:val="004C6FF1"/>
    <w:rsid w:val="004E78D5"/>
    <w:rsid w:val="00523001"/>
    <w:rsid w:val="00536FD8"/>
    <w:rsid w:val="00546F9A"/>
    <w:rsid w:val="005708A0"/>
    <w:rsid w:val="00581833"/>
    <w:rsid w:val="005C69E6"/>
    <w:rsid w:val="005D0A5E"/>
    <w:rsid w:val="005E1034"/>
    <w:rsid w:val="005F5695"/>
    <w:rsid w:val="00614D73"/>
    <w:rsid w:val="0062764B"/>
    <w:rsid w:val="0064407B"/>
    <w:rsid w:val="00653584"/>
    <w:rsid w:val="00695798"/>
    <w:rsid w:val="006C29ED"/>
    <w:rsid w:val="0072759C"/>
    <w:rsid w:val="0073322B"/>
    <w:rsid w:val="0074426E"/>
    <w:rsid w:val="00754B96"/>
    <w:rsid w:val="007755F4"/>
    <w:rsid w:val="00796966"/>
    <w:rsid w:val="007B0E23"/>
    <w:rsid w:val="00801AAB"/>
    <w:rsid w:val="00812B61"/>
    <w:rsid w:val="00821B99"/>
    <w:rsid w:val="00830D61"/>
    <w:rsid w:val="00850CCE"/>
    <w:rsid w:val="00864541"/>
    <w:rsid w:val="00864C46"/>
    <w:rsid w:val="008723FF"/>
    <w:rsid w:val="0088308C"/>
    <w:rsid w:val="008835B0"/>
    <w:rsid w:val="008846AF"/>
    <w:rsid w:val="00892855"/>
    <w:rsid w:val="00894618"/>
    <w:rsid w:val="008A0D31"/>
    <w:rsid w:val="008C15B9"/>
    <w:rsid w:val="008D0037"/>
    <w:rsid w:val="008E4ABF"/>
    <w:rsid w:val="00913F0C"/>
    <w:rsid w:val="00927690"/>
    <w:rsid w:val="009431ED"/>
    <w:rsid w:val="00950F12"/>
    <w:rsid w:val="00976273"/>
    <w:rsid w:val="009827AD"/>
    <w:rsid w:val="00982B46"/>
    <w:rsid w:val="00985944"/>
    <w:rsid w:val="009939DD"/>
    <w:rsid w:val="009971AF"/>
    <w:rsid w:val="009C5CF4"/>
    <w:rsid w:val="009D2321"/>
    <w:rsid w:val="009D3FE8"/>
    <w:rsid w:val="009E6C65"/>
    <w:rsid w:val="00A075D2"/>
    <w:rsid w:val="00A102A2"/>
    <w:rsid w:val="00A170AD"/>
    <w:rsid w:val="00A31E18"/>
    <w:rsid w:val="00A45DE6"/>
    <w:rsid w:val="00AB1842"/>
    <w:rsid w:val="00AC56B4"/>
    <w:rsid w:val="00B07E19"/>
    <w:rsid w:val="00B16194"/>
    <w:rsid w:val="00B16F5C"/>
    <w:rsid w:val="00B34640"/>
    <w:rsid w:val="00B34885"/>
    <w:rsid w:val="00B46F84"/>
    <w:rsid w:val="00B55E8A"/>
    <w:rsid w:val="00B5712F"/>
    <w:rsid w:val="00B8414A"/>
    <w:rsid w:val="00BB1253"/>
    <w:rsid w:val="00BD36A3"/>
    <w:rsid w:val="00BD7485"/>
    <w:rsid w:val="00BE3D42"/>
    <w:rsid w:val="00C03DB6"/>
    <w:rsid w:val="00C223F9"/>
    <w:rsid w:val="00C240F3"/>
    <w:rsid w:val="00C43274"/>
    <w:rsid w:val="00C61701"/>
    <w:rsid w:val="00C7614D"/>
    <w:rsid w:val="00C8029B"/>
    <w:rsid w:val="00C92435"/>
    <w:rsid w:val="00CA006C"/>
    <w:rsid w:val="00CA1698"/>
    <w:rsid w:val="00CB6951"/>
    <w:rsid w:val="00CC1B15"/>
    <w:rsid w:val="00CD3586"/>
    <w:rsid w:val="00D02336"/>
    <w:rsid w:val="00D06FDB"/>
    <w:rsid w:val="00D5414B"/>
    <w:rsid w:val="00D54810"/>
    <w:rsid w:val="00D62605"/>
    <w:rsid w:val="00DA1554"/>
    <w:rsid w:val="00DA67FD"/>
    <w:rsid w:val="00DE2021"/>
    <w:rsid w:val="00DE31ED"/>
    <w:rsid w:val="00DF3DB9"/>
    <w:rsid w:val="00E07808"/>
    <w:rsid w:val="00E145F9"/>
    <w:rsid w:val="00E14F36"/>
    <w:rsid w:val="00E14FD9"/>
    <w:rsid w:val="00E63B86"/>
    <w:rsid w:val="00E6769D"/>
    <w:rsid w:val="00E734DC"/>
    <w:rsid w:val="00E86426"/>
    <w:rsid w:val="00E92117"/>
    <w:rsid w:val="00EC4C64"/>
    <w:rsid w:val="00ED3EBC"/>
    <w:rsid w:val="00ED5565"/>
    <w:rsid w:val="00ED65AA"/>
    <w:rsid w:val="00EE495A"/>
    <w:rsid w:val="00EE71C4"/>
    <w:rsid w:val="00EF5BA2"/>
    <w:rsid w:val="00F23F66"/>
    <w:rsid w:val="00F32D1D"/>
    <w:rsid w:val="00F34D23"/>
    <w:rsid w:val="00F466C4"/>
    <w:rsid w:val="00F80AA0"/>
    <w:rsid w:val="00FB39EC"/>
    <w:rsid w:val="00FB429D"/>
    <w:rsid w:val="00FE1A0E"/>
    <w:rsid w:val="00FE797A"/>
    <w:rsid w:val="00FF0F68"/>
    <w:rsid w:val="019A5D02"/>
    <w:rsid w:val="02654DF9"/>
    <w:rsid w:val="02A36C44"/>
    <w:rsid w:val="02B213E4"/>
    <w:rsid w:val="05034C87"/>
    <w:rsid w:val="05195770"/>
    <w:rsid w:val="052851DF"/>
    <w:rsid w:val="052D4EEB"/>
    <w:rsid w:val="053E6F16"/>
    <w:rsid w:val="05AB7BBE"/>
    <w:rsid w:val="05EE11D4"/>
    <w:rsid w:val="06475B39"/>
    <w:rsid w:val="064C314F"/>
    <w:rsid w:val="06E4782C"/>
    <w:rsid w:val="071B21D3"/>
    <w:rsid w:val="07477BB2"/>
    <w:rsid w:val="07DC0F97"/>
    <w:rsid w:val="07EC37F1"/>
    <w:rsid w:val="084A7B62"/>
    <w:rsid w:val="085576EE"/>
    <w:rsid w:val="08880556"/>
    <w:rsid w:val="08A371C7"/>
    <w:rsid w:val="09C000DC"/>
    <w:rsid w:val="0A1C108A"/>
    <w:rsid w:val="0AC55B52"/>
    <w:rsid w:val="0AE206EA"/>
    <w:rsid w:val="0B7E024F"/>
    <w:rsid w:val="0B892750"/>
    <w:rsid w:val="0B903360"/>
    <w:rsid w:val="0CA5180B"/>
    <w:rsid w:val="0CB35563"/>
    <w:rsid w:val="0CE14053"/>
    <w:rsid w:val="0D1423C8"/>
    <w:rsid w:val="0D566142"/>
    <w:rsid w:val="0D9D0734"/>
    <w:rsid w:val="0E100F06"/>
    <w:rsid w:val="0E516A95"/>
    <w:rsid w:val="0E715E49"/>
    <w:rsid w:val="0F4B669A"/>
    <w:rsid w:val="0F5F3EF3"/>
    <w:rsid w:val="0FCB5BA1"/>
    <w:rsid w:val="10953945"/>
    <w:rsid w:val="10D177B4"/>
    <w:rsid w:val="111F3E95"/>
    <w:rsid w:val="11D3678D"/>
    <w:rsid w:val="128A74D9"/>
    <w:rsid w:val="12B26A30"/>
    <w:rsid w:val="1332059B"/>
    <w:rsid w:val="1359254A"/>
    <w:rsid w:val="137F4B64"/>
    <w:rsid w:val="138010FC"/>
    <w:rsid w:val="13E13CF8"/>
    <w:rsid w:val="143C043C"/>
    <w:rsid w:val="144B41BD"/>
    <w:rsid w:val="14A64372"/>
    <w:rsid w:val="14EE172C"/>
    <w:rsid w:val="150A2FF4"/>
    <w:rsid w:val="158C3568"/>
    <w:rsid w:val="163674AD"/>
    <w:rsid w:val="168A2C0A"/>
    <w:rsid w:val="183F3806"/>
    <w:rsid w:val="18420856"/>
    <w:rsid w:val="189F659D"/>
    <w:rsid w:val="19E971DB"/>
    <w:rsid w:val="19EA6AAF"/>
    <w:rsid w:val="19F736A6"/>
    <w:rsid w:val="1A805FAA"/>
    <w:rsid w:val="1B5701FA"/>
    <w:rsid w:val="1BA547C7"/>
    <w:rsid w:val="1BFE161C"/>
    <w:rsid w:val="1CDD6088"/>
    <w:rsid w:val="1D456F90"/>
    <w:rsid w:val="1D5B5CF8"/>
    <w:rsid w:val="1D721295"/>
    <w:rsid w:val="1DAD49C3"/>
    <w:rsid w:val="1E991F47"/>
    <w:rsid w:val="1EBD29E4"/>
    <w:rsid w:val="1EDF295B"/>
    <w:rsid w:val="1FBDC7FD"/>
    <w:rsid w:val="1FE8583F"/>
    <w:rsid w:val="1FFCF938"/>
    <w:rsid w:val="1FFE6DBD"/>
    <w:rsid w:val="202E22C5"/>
    <w:rsid w:val="20A932A4"/>
    <w:rsid w:val="20FF72E4"/>
    <w:rsid w:val="215536BC"/>
    <w:rsid w:val="21B214BC"/>
    <w:rsid w:val="21E54333"/>
    <w:rsid w:val="22146A96"/>
    <w:rsid w:val="22BA5BB9"/>
    <w:rsid w:val="237F64BA"/>
    <w:rsid w:val="239329A2"/>
    <w:rsid w:val="249275B8"/>
    <w:rsid w:val="2516563E"/>
    <w:rsid w:val="25BD36C1"/>
    <w:rsid w:val="272B70F9"/>
    <w:rsid w:val="27D7089B"/>
    <w:rsid w:val="27E45486"/>
    <w:rsid w:val="28096C9A"/>
    <w:rsid w:val="282835C4"/>
    <w:rsid w:val="28D750FB"/>
    <w:rsid w:val="28ED3B75"/>
    <w:rsid w:val="295020B2"/>
    <w:rsid w:val="29693E94"/>
    <w:rsid w:val="29C76E0D"/>
    <w:rsid w:val="2ACD2201"/>
    <w:rsid w:val="2AE61B06"/>
    <w:rsid w:val="2AE9690F"/>
    <w:rsid w:val="2BAC1E16"/>
    <w:rsid w:val="2CC633AC"/>
    <w:rsid w:val="2D12214D"/>
    <w:rsid w:val="2DEA5B07"/>
    <w:rsid w:val="2E255A7A"/>
    <w:rsid w:val="2E7035CF"/>
    <w:rsid w:val="2E8F469C"/>
    <w:rsid w:val="2EA85A0A"/>
    <w:rsid w:val="2EB711FE"/>
    <w:rsid w:val="2ED7BB0D"/>
    <w:rsid w:val="2F2B5748"/>
    <w:rsid w:val="2F6FA0EC"/>
    <w:rsid w:val="2FF31149"/>
    <w:rsid w:val="30467ECF"/>
    <w:rsid w:val="305F38FB"/>
    <w:rsid w:val="30883C10"/>
    <w:rsid w:val="31540F86"/>
    <w:rsid w:val="31E0281A"/>
    <w:rsid w:val="3240150B"/>
    <w:rsid w:val="32600AB0"/>
    <w:rsid w:val="335E433E"/>
    <w:rsid w:val="339A2E9C"/>
    <w:rsid w:val="33DD4CD9"/>
    <w:rsid w:val="34D4418C"/>
    <w:rsid w:val="35026F4B"/>
    <w:rsid w:val="35527ED3"/>
    <w:rsid w:val="35645510"/>
    <w:rsid w:val="35FD4064"/>
    <w:rsid w:val="360730C4"/>
    <w:rsid w:val="36A83025"/>
    <w:rsid w:val="373764C6"/>
    <w:rsid w:val="373E7209"/>
    <w:rsid w:val="37B4C4C6"/>
    <w:rsid w:val="37CD216B"/>
    <w:rsid w:val="37ED8F3A"/>
    <w:rsid w:val="381B0A50"/>
    <w:rsid w:val="382E69C6"/>
    <w:rsid w:val="38BD62E6"/>
    <w:rsid w:val="38CF183A"/>
    <w:rsid w:val="38F3E47F"/>
    <w:rsid w:val="395C1320"/>
    <w:rsid w:val="3A3A0F35"/>
    <w:rsid w:val="3A3E4582"/>
    <w:rsid w:val="3AAF5BAF"/>
    <w:rsid w:val="3B07350D"/>
    <w:rsid w:val="3B450930"/>
    <w:rsid w:val="3BA0301A"/>
    <w:rsid w:val="3C716E3D"/>
    <w:rsid w:val="3CCE67A9"/>
    <w:rsid w:val="3CD13DD3"/>
    <w:rsid w:val="3CE533DA"/>
    <w:rsid w:val="3D4F01E6"/>
    <w:rsid w:val="3D512A35"/>
    <w:rsid w:val="3EAF5F3B"/>
    <w:rsid w:val="3EC2557F"/>
    <w:rsid w:val="3ED3769C"/>
    <w:rsid w:val="3EE15E23"/>
    <w:rsid w:val="3EE553BF"/>
    <w:rsid w:val="3F6E3B5B"/>
    <w:rsid w:val="3F72C09F"/>
    <w:rsid w:val="407F48C5"/>
    <w:rsid w:val="40B6248B"/>
    <w:rsid w:val="40DE4D0F"/>
    <w:rsid w:val="41DB1ED5"/>
    <w:rsid w:val="421C27FD"/>
    <w:rsid w:val="4285798E"/>
    <w:rsid w:val="42E545D7"/>
    <w:rsid w:val="42F10AD6"/>
    <w:rsid w:val="43010054"/>
    <w:rsid w:val="43CD4BC8"/>
    <w:rsid w:val="444C499F"/>
    <w:rsid w:val="44ED02B7"/>
    <w:rsid w:val="44FA03E8"/>
    <w:rsid w:val="45206B6A"/>
    <w:rsid w:val="45594965"/>
    <w:rsid w:val="458D69CB"/>
    <w:rsid w:val="45B66E8C"/>
    <w:rsid w:val="46083F00"/>
    <w:rsid w:val="46323C86"/>
    <w:rsid w:val="46FF6529"/>
    <w:rsid w:val="47356D0C"/>
    <w:rsid w:val="487B5471"/>
    <w:rsid w:val="492E1AA6"/>
    <w:rsid w:val="4948541D"/>
    <w:rsid w:val="49A308A5"/>
    <w:rsid w:val="4A0F1A96"/>
    <w:rsid w:val="4A4C72AA"/>
    <w:rsid w:val="4A7226EE"/>
    <w:rsid w:val="4A7D4C52"/>
    <w:rsid w:val="4AB60271"/>
    <w:rsid w:val="4ABD7744"/>
    <w:rsid w:val="4BE64A79"/>
    <w:rsid w:val="4BF36A4C"/>
    <w:rsid w:val="4C2832E3"/>
    <w:rsid w:val="4C475FD9"/>
    <w:rsid w:val="4CBB7CB4"/>
    <w:rsid w:val="4CD3324F"/>
    <w:rsid w:val="4D3D4B6D"/>
    <w:rsid w:val="4D522188"/>
    <w:rsid w:val="4D8929FB"/>
    <w:rsid w:val="4DF56272"/>
    <w:rsid w:val="4E734E34"/>
    <w:rsid w:val="4E750330"/>
    <w:rsid w:val="4E7D034D"/>
    <w:rsid w:val="4FD77694"/>
    <w:rsid w:val="50373AF5"/>
    <w:rsid w:val="51CB7D37"/>
    <w:rsid w:val="51DF4444"/>
    <w:rsid w:val="51E56E44"/>
    <w:rsid w:val="52BD29C2"/>
    <w:rsid w:val="52E02222"/>
    <w:rsid w:val="52F201A7"/>
    <w:rsid w:val="537E40ED"/>
    <w:rsid w:val="53B10C10"/>
    <w:rsid w:val="53C9715A"/>
    <w:rsid w:val="544905C5"/>
    <w:rsid w:val="547A7D84"/>
    <w:rsid w:val="54AB5BB6"/>
    <w:rsid w:val="54AEA6E3"/>
    <w:rsid w:val="54E56216"/>
    <w:rsid w:val="55012924"/>
    <w:rsid w:val="551667DC"/>
    <w:rsid w:val="556F2169"/>
    <w:rsid w:val="55FF2666"/>
    <w:rsid w:val="560B3A5A"/>
    <w:rsid w:val="56147885"/>
    <w:rsid w:val="566413BC"/>
    <w:rsid w:val="56C36986"/>
    <w:rsid w:val="577210EE"/>
    <w:rsid w:val="577E6A3F"/>
    <w:rsid w:val="57B55791"/>
    <w:rsid w:val="57FF2DC3"/>
    <w:rsid w:val="583A23D4"/>
    <w:rsid w:val="586B4C84"/>
    <w:rsid w:val="58815FEF"/>
    <w:rsid w:val="58A40196"/>
    <w:rsid w:val="59045B60"/>
    <w:rsid w:val="59A10231"/>
    <w:rsid w:val="59B83EF9"/>
    <w:rsid w:val="59DEE024"/>
    <w:rsid w:val="5ADD34EB"/>
    <w:rsid w:val="5AF54BEB"/>
    <w:rsid w:val="5BF1F997"/>
    <w:rsid w:val="5C5FB752"/>
    <w:rsid w:val="5D35760E"/>
    <w:rsid w:val="5D3E44E8"/>
    <w:rsid w:val="5DFF463F"/>
    <w:rsid w:val="5EB97DCB"/>
    <w:rsid w:val="5EF553A0"/>
    <w:rsid w:val="5F3F6522"/>
    <w:rsid w:val="5F5307CA"/>
    <w:rsid w:val="5F604A4E"/>
    <w:rsid w:val="5F734A3A"/>
    <w:rsid w:val="5F75E521"/>
    <w:rsid w:val="5F7C7776"/>
    <w:rsid w:val="5F99117B"/>
    <w:rsid w:val="5F9E5055"/>
    <w:rsid w:val="60024395"/>
    <w:rsid w:val="606F5ABB"/>
    <w:rsid w:val="60B13450"/>
    <w:rsid w:val="61023CAB"/>
    <w:rsid w:val="6142291C"/>
    <w:rsid w:val="61EA6C19"/>
    <w:rsid w:val="63EF36BD"/>
    <w:rsid w:val="641F6922"/>
    <w:rsid w:val="642503DD"/>
    <w:rsid w:val="64D83934"/>
    <w:rsid w:val="6518073B"/>
    <w:rsid w:val="65271F32"/>
    <w:rsid w:val="656767D3"/>
    <w:rsid w:val="657F596F"/>
    <w:rsid w:val="65D75B30"/>
    <w:rsid w:val="66155A09"/>
    <w:rsid w:val="66171FA7"/>
    <w:rsid w:val="66875A86"/>
    <w:rsid w:val="66CC1B88"/>
    <w:rsid w:val="6729593B"/>
    <w:rsid w:val="67E5349E"/>
    <w:rsid w:val="68182006"/>
    <w:rsid w:val="68E329A4"/>
    <w:rsid w:val="69470DF5"/>
    <w:rsid w:val="696D462E"/>
    <w:rsid w:val="697B0A9F"/>
    <w:rsid w:val="69C5327D"/>
    <w:rsid w:val="6A9E64F9"/>
    <w:rsid w:val="6AAD4C88"/>
    <w:rsid w:val="6AB72182"/>
    <w:rsid w:val="6B2F38EF"/>
    <w:rsid w:val="6B422D4A"/>
    <w:rsid w:val="6B9A16B0"/>
    <w:rsid w:val="6BBF1AA0"/>
    <w:rsid w:val="6BE0310E"/>
    <w:rsid w:val="6C2268CB"/>
    <w:rsid w:val="6D776854"/>
    <w:rsid w:val="6DBCBBF5"/>
    <w:rsid w:val="6E15522B"/>
    <w:rsid w:val="6E5813AF"/>
    <w:rsid w:val="6E62731F"/>
    <w:rsid w:val="6EDF1132"/>
    <w:rsid w:val="6EFA65A4"/>
    <w:rsid w:val="6FED9320"/>
    <w:rsid w:val="6FFEF2C2"/>
    <w:rsid w:val="70944AD0"/>
    <w:rsid w:val="711463AD"/>
    <w:rsid w:val="713CAF83"/>
    <w:rsid w:val="71CB1E97"/>
    <w:rsid w:val="7223482C"/>
    <w:rsid w:val="723F46FC"/>
    <w:rsid w:val="724A66D2"/>
    <w:rsid w:val="7267C859"/>
    <w:rsid w:val="72D252F1"/>
    <w:rsid w:val="7311527C"/>
    <w:rsid w:val="738B5D82"/>
    <w:rsid w:val="73943100"/>
    <w:rsid w:val="73FF0F39"/>
    <w:rsid w:val="74756912"/>
    <w:rsid w:val="74A92964"/>
    <w:rsid w:val="75271ADB"/>
    <w:rsid w:val="754B2C11"/>
    <w:rsid w:val="75B3BA8E"/>
    <w:rsid w:val="75BE5F9B"/>
    <w:rsid w:val="75C735CB"/>
    <w:rsid w:val="75F96FD3"/>
    <w:rsid w:val="75FF1554"/>
    <w:rsid w:val="769559E7"/>
    <w:rsid w:val="76CFA24C"/>
    <w:rsid w:val="76D74212"/>
    <w:rsid w:val="76F44C76"/>
    <w:rsid w:val="7777246B"/>
    <w:rsid w:val="77D3A4F9"/>
    <w:rsid w:val="77E7626C"/>
    <w:rsid w:val="77F40705"/>
    <w:rsid w:val="788A2AAC"/>
    <w:rsid w:val="79A121FA"/>
    <w:rsid w:val="7A401675"/>
    <w:rsid w:val="7ABF264B"/>
    <w:rsid w:val="7ABF8293"/>
    <w:rsid w:val="7ACC115A"/>
    <w:rsid w:val="7BCACC8E"/>
    <w:rsid w:val="7BF30AB3"/>
    <w:rsid w:val="7BFF3FAE"/>
    <w:rsid w:val="7C29DE9A"/>
    <w:rsid w:val="7C5C7E55"/>
    <w:rsid w:val="7CFE329D"/>
    <w:rsid w:val="7D242E40"/>
    <w:rsid w:val="7D4F6073"/>
    <w:rsid w:val="7D8601D6"/>
    <w:rsid w:val="7DAC5273"/>
    <w:rsid w:val="7DDA42AE"/>
    <w:rsid w:val="7DF34C50"/>
    <w:rsid w:val="7DF3AD2E"/>
    <w:rsid w:val="7DF7E43E"/>
    <w:rsid w:val="7DFE1D45"/>
    <w:rsid w:val="7E152E18"/>
    <w:rsid w:val="7E386628"/>
    <w:rsid w:val="7E9BAB4E"/>
    <w:rsid w:val="7F1D42E1"/>
    <w:rsid w:val="7F5F7448"/>
    <w:rsid w:val="7F800765"/>
    <w:rsid w:val="7F8FAB2B"/>
    <w:rsid w:val="7FA27A1B"/>
    <w:rsid w:val="7FF69AF8"/>
    <w:rsid w:val="8E3FCE91"/>
    <w:rsid w:val="9DFFC826"/>
    <w:rsid w:val="9F97EEF0"/>
    <w:rsid w:val="9FD7A377"/>
    <w:rsid w:val="A7FE612A"/>
    <w:rsid w:val="ACF1A325"/>
    <w:rsid w:val="B5DBCE40"/>
    <w:rsid w:val="B6EEC086"/>
    <w:rsid w:val="B6FE4F9B"/>
    <w:rsid w:val="B733D44A"/>
    <w:rsid w:val="B7EF6F1F"/>
    <w:rsid w:val="B8F7E4C6"/>
    <w:rsid w:val="BB6FE3A0"/>
    <w:rsid w:val="BBBD83DF"/>
    <w:rsid w:val="BDF225E8"/>
    <w:rsid w:val="BEC9A708"/>
    <w:rsid w:val="BFE14AC5"/>
    <w:rsid w:val="BFF7EBF0"/>
    <w:rsid w:val="BFFFB799"/>
    <w:rsid w:val="C63FDB59"/>
    <w:rsid w:val="C977D616"/>
    <w:rsid w:val="CEFF7407"/>
    <w:rsid w:val="CFF6953A"/>
    <w:rsid w:val="D6FBB6D4"/>
    <w:rsid w:val="D7F7E961"/>
    <w:rsid w:val="D8FE1148"/>
    <w:rsid w:val="DB7758B3"/>
    <w:rsid w:val="DB9FBBD3"/>
    <w:rsid w:val="DBFAC392"/>
    <w:rsid w:val="DEF39EA0"/>
    <w:rsid w:val="DF3FAE4F"/>
    <w:rsid w:val="DF4F8CB4"/>
    <w:rsid w:val="DFB3F100"/>
    <w:rsid w:val="E6BCD622"/>
    <w:rsid w:val="E7F9C8A3"/>
    <w:rsid w:val="E98F8C4F"/>
    <w:rsid w:val="E9AAA43B"/>
    <w:rsid w:val="EB7ECA52"/>
    <w:rsid w:val="EBDBFCA4"/>
    <w:rsid w:val="EBED4C97"/>
    <w:rsid w:val="EF159C35"/>
    <w:rsid w:val="EFD7EAFF"/>
    <w:rsid w:val="EFF739EC"/>
    <w:rsid w:val="EFF7ACE0"/>
    <w:rsid w:val="F4DE16E8"/>
    <w:rsid w:val="F57D2044"/>
    <w:rsid w:val="F5F1ADC3"/>
    <w:rsid w:val="F6774B23"/>
    <w:rsid w:val="F7ABA4E3"/>
    <w:rsid w:val="F7BF0BB0"/>
    <w:rsid w:val="FBE7C680"/>
    <w:rsid w:val="FDE5E9F2"/>
    <w:rsid w:val="FE7B6E3C"/>
    <w:rsid w:val="FEF9F500"/>
    <w:rsid w:val="FF2F0D3B"/>
    <w:rsid w:val="FF5F7DD4"/>
    <w:rsid w:val="FF875608"/>
    <w:rsid w:val="FFB7C81C"/>
    <w:rsid w:val="FFBD1EF9"/>
    <w:rsid w:val="FFCD7584"/>
    <w:rsid w:val="FFEF0FCF"/>
    <w:rsid w:val="FFF7E7A2"/>
    <w:rsid w:val="FFFCB926"/>
    <w:rsid w:val="FFFE07AA"/>
    <w:rsid w:val="FFFE923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numPr>
        <w:ilvl w:val="0"/>
        <w:numId w:val="1"/>
      </w:numPr>
      <w:ind w:left="0" w:firstLine="0"/>
      <w:outlineLvl w:val="0"/>
    </w:pPr>
    <w:rPr>
      <w:b/>
      <w:bCs/>
      <w:kern w:val="44"/>
      <w:sz w:val="32"/>
      <w:szCs w:val="44"/>
    </w:rPr>
  </w:style>
  <w:style w:type="paragraph" w:styleId="3">
    <w:name w:val="heading 2"/>
    <w:basedOn w:val="1"/>
    <w:next w:val="1"/>
    <w:unhideWhenUsed/>
    <w:qFormat/>
    <w:uiPriority w:val="0"/>
    <w:pPr>
      <w:keepNext/>
      <w:keepLines/>
      <w:numPr>
        <w:ilvl w:val="1"/>
        <w:numId w:val="1"/>
      </w:numPr>
      <w:outlineLvl w:val="1"/>
    </w:pPr>
    <w:rPr>
      <w:rFonts w:eastAsia="宋体"/>
      <w:b/>
      <w:bCs/>
      <w:sz w:val="30"/>
      <w:szCs w:val="32"/>
    </w:rPr>
  </w:style>
  <w:style w:type="paragraph" w:styleId="4">
    <w:name w:val="heading 3"/>
    <w:basedOn w:val="1"/>
    <w:next w:val="1"/>
    <w:unhideWhenUsed/>
    <w:qFormat/>
    <w:uiPriority w:val="0"/>
    <w:pPr>
      <w:keepNext/>
      <w:keepLines/>
      <w:numPr>
        <w:ilvl w:val="2"/>
        <w:numId w:val="1"/>
      </w:numPr>
      <w:spacing w:before="120" w:after="120"/>
      <w:outlineLvl w:val="2"/>
    </w:pPr>
    <w:rPr>
      <w:rFonts w:cs="宋体"/>
      <w:b/>
      <w:bCs/>
      <w:sz w:val="28"/>
      <w:szCs w:val="32"/>
    </w:rPr>
  </w:style>
  <w:style w:type="paragraph" w:styleId="5">
    <w:name w:val="heading 4"/>
    <w:basedOn w:val="1"/>
    <w:next w:val="1"/>
    <w:unhideWhenUsed/>
    <w:qFormat/>
    <w:uiPriority w:val="0"/>
    <w:pPr>
      <w:keepNext/>
      <w:keepLines/>
      <w:numPr>
        <w:ilvl w:val="3"/>
        <w:numId w:val="1"/>
      </w:numPr>
      <w:spacing w:before="120" w:after="120" w:line="300" w:lineRule="auto"/>
      <w:outlineLvl w:val="3"/>
    </w:pPr>
    <w:rPr>
      <w:b/>
      <w:bCs/>
      <w:sz w:val="28"/>
      <w:szCs w:val="2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6">
    <w:name w:val="caption"/>
    <w:basedOn w:val="1"/>
    <w:next w:val="1"/>
    <w:unhideWhenUsed/>
    <w:qFormat/>
    <w:uiPriority w:val="0"/>
    <w:pPr>
      <w:spacing w:before="152" w:after="160" w:line="360" w:lineRule="auto"/>
      <w:ind w:firstLine="420" w:firstLineChars="200"/>
      <w:jc w:val="center"/>
    </w:pPr>
    <w:rPr>
      <w:rFonts w:ascii="宋体" w:hAnsi="宋体" w:eastAsia="宋体" w:cs="Arial"/>
      <w:szCs w:val="21"/>
    </w:rPr>
  </w:style>
  <w:style w:type="paragraph" w:styleId="7">
    <w:name w:val="Body Text"/>
    <w:basedOn w:val="1"/>
    <w:link w:val="27"/>
    <w:qFormat/>
    <w:uiPriority w:val="1"/>
    <w:pPr>
      <w:autoSpaceDE w:val="0"/>
      <w:autoSpaceDN w:val="0"/>
      <w:ind w:left="484"/>
      <w:jc w:val="left"/>
    </w:pPr>
    <w:rPr>
      <w:rFonts w:ascii="宋体" w:hAnsi="宋体" w:eastAsia="宋体" w:cs="宋体"/>
      <w:kern w:val="0"/>
      <w:sz w:val="24"/>
      <w:szCs w:val="24"/>
      <w:lang w:val="zh-CN" w:bidi="zh-CN"/>
    </w:rPr>
  </w:style>
  <w:style w:type="paragraph" w:styleId="8">
    <w:name w:val="toc 3"/>
    <w:basedOn w:val="1"/>
    <w:next w:val="1"/>
    <w:unhideWhenUsed/>
    <w:qFormat/>
    <w:uiPriority w:val="39"/>
    <w:pPr>
      <w:tabs>
        <w:tab w:val="left" w:pos="1680"/>
        <w:tab w:val="right" w:leader="dot" w:pos="8296"/>
      </w:tabs>
      <w:spacing w:line="240" w:lineRule="atLeast"/>
      <w:ind w:left="840" w:leftChars="400"/>
    </w:pPr>
    <w:rPr>
      <w:rFonts w:ascii="Times New Roman" w:hAnsi="Times New Roman" w:eastAsia="仿宋"/>
      <w:sz w:val="24"/>
      <w:szCs w:val="24"/>
    </w:rPr>
  </w:style>
  <w:style w:type="paragraph" w:styleId="9">
    <w:name w:val="Balloon Text"/>
    <w:basedOn w:val="1"/>
    <w:link w:val="23"/>
    <w:unhideWhenUsed/>
    <w:qFormat/>
    <w:uiPriority w:val="99"/>
    <w:rPr>
      <w:sz w:val="18"/>
      <w:szCs w:val="18"/>
    </w:rPr>
  </w:style>
  <w:style w:type="paragraph" w:styleId="10">
    <w:name w:val="footer"/>
    <w:basedOn w:val="1"/>
    <w:link w:val="21"/>
    <w:unhideWhenUsed/>
    <w:qFormat/>
    <w:uiPriority w:val="99"/>
    <w:pPr>
      <w:tabs>
        <w:tab w:val="center" w:pos="4153"/>
        <w:tab w:val="right" w:pos="8306"/>
      </w:tabs>
      <w:snapToGrid w:val="0"/>
      <w:jc w:val="left"/>
    </w:pPr>
    <w:rPr>
      <w:sz w:val="18"/>
      <w:szCs w:val="18"/>
    </w:rPr>
  </w:style>
  <w:style w:type="paragraph" w:styleId="11">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pPr>
      <w:tabs>
        <w:tab w:val="left" w:pos="420"/>
        <w:tab w:val="left" w:pos="840"/>
        <w:tab w:val="right" w:leader="dot" w:pos="8296"/>
      </w:tabs>
      <w:jc w:val="center"/>
    </w:pPr>
    <w:rPr>
      <w:rFonts w:ascii="仿宋" w:hAnsi="仿宋" w:eastAsia="仿宋"/>
      <w:b/>
      <w:sz w:val="24"/>
      <w:szCs w:val="28"/>
    </w:rPr>
  </w:style>
  <w:style w:type="paragraph" w:styleId="13">
    <w:name w:val="toc 2"/>
    <w:basedOn w:val="1"/>
    <w:next w:val="1"/>
    <w:unhideWhenUsed/>
    <w:qFormat/>
    <w:uiPriority w:val="39"/>
    <w:pPr>
      <w:tabs>
        <w:tab w:val="left" w:pos="1050"/>
        <w:tab w:val="right" w:leader="dot" w:pos="8296"/>
      </w:tabs>
      <w:ind w:left="420" w:leftChars="200"/>
    </w:pPr>
  </w:style>
  <w:style w:type="paragraph" w:styleId="14">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table" w:styleId="16">
    <w:name w:val="Table Grid"/>
    <w:basedOn w:val="1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basedOn w:val="17"/>
    <w:qFormat/>
    <w:uiPriority w:val="0"/>
  </w:style>
  <w:style w:type="character" w:styleId="19">
    <w:name w:val="Hyperlink"/>
    <w:basedOn w:val="17"/>
    <w:unhideWhenUsed/>
    <w:qFormat/>
    <w:uiPriority w:val="99"/>
    <w:rPr>
      <w:color w:val="0000FF" w:themeColor="hyperlink"/>
      <w:u w:val="single"/>
      <w14:textFill>
        <w14:solidFill>
          <w14:schemeClr w14:val="hlink"/>
        </w14:solidFill>
      </w14:textFill>
    </w:rPr>
  </w:style>
  <w:style w:type="character" w:customStyle="1" w:styleId="20">
    <w:name w:val="页眉 字符"/>
    <w:basedOn w:val="17"/>
    <w:link w:val="11"/>
    <w:qFormat/>
    <w:uiPriority w:val="99"/>
    <w:rPr>
      <w:sz w:val="18"/>
      <w:szCs w:val="18"/>
    </w:rPr>
  </w:style>
  <w:style w:type="character" w:customStyle="1" w:styleId="21">
    <w:name w:val="页脚 字符"/>
    <w:basedOn w:val="17"/>
    <w:link w:val="10"/>
    <w:qFormat/>
    <w:uiPriority w:val="99"/>
    <w:rPr>
      <w:sz w:val="18"/>
      <w:szCs w:val="18"/>
    </w:rPr>
  </w:style>
  <w:style w:type="paragraph" w:customStyle="1" w:styleId="22">
    <w:name w:val="列出段落1"/>
    <w:basedOn w:val="1"/>
    <w:qFormat/>
    <w:uiPriority w:val="0"/>
    <w:pPr>
      <w:ind w:firstLine="420" w:firstLineChars="200"/>
    </w:pPr>
    <w:rPr>
      <w:rFonts w:ascii="Calibri" w:hAnsi="Calibri" w:eastAsia="宋体" w:cs="Times New Roman"/>
    </w:rPr>
  </w:style>
  <w:style w:type="character" w:customStyle="1" w:styleId="23">
    <w:name w:val="批注框文本 字符"/>
    <w:basedOn w:val="17"/>
    <w:link w:val="9"/>
    <w:semiHidden/>
    <w:qFormat/>
    <w:uiPriority w:val="99"/>
    <w:rPr>
      <w:sz w:val="18"/>
      <w:szCs w:val="18"/>
    </w:rPr>
  </w:style>
  <w:style w:type="paragraph" w:styleId="24">
    <w:name w:val="List Paragraph"/>
    <w:basedOn w:val="1"/>
    <w:link w:val="28"/>
    <w:qFormat/>
    <w:uiPriority w:val="34"/>
    <w:pPr>
      <w:ind w:firstLine="420" w:firstLineChars="200"/>
    </w:pPr>
  </w:style>
  <w:style w:type="paragraph" w:customStyle="1" w:styleId="25">
    <w:name w:val="标题1"/>
    <w:basedOn w:val="1"/>
    <w:qFormat/>
    <w:uiPriority w:val="0"/>
    <w:pPr>
      <w:autoSpaceDN w:val="0"/>
      <w:adjustRightInd w:val="0"/>
      <w:snapToGrid w:val="0"/>
      <w:jc w:val="left"/>
      <w:outlineLvl w:val="0"/>
    </w:pPr>
    <w:rPr>
      <w:b/>
      <w:sz w:val="32"/>
    </w:rPr>
  </w:style>
  <w:style w:type="paragraph" w:customStyle="1" w:styleId="26">
    <w:name w:val="标题2"/>
    <w:basedOn w:val="1"/>
    <w:qFormat/>
    <w:uiPriority w:val="0"/>
    <w:pPr>
      <w:outlineLvl w:val="1"/>
    </w:pPr>
    <w:rPr>
      <w:b/>
      <w:sz w:val="30"/>
    </w:rPr>
  </w:style>
  <w:style w:type="character" w:customStyle="1" w:styleId="27">
    <w:name w:val="正文文本 字符"/>
    <w:basedOn w:val="17"/>
    <w:link w:val="7"/>
    <w:qFormat/>
    <w:uiPriority w:val="1"/>
    <w:rPr>
      <w:rFonts w:ascii="宋体" w:hAnsi="宋体" w:cs="宋体"/>
      <w:sz w:val="24"/>
      <w:szCs w:val="24"/>
      <w:lang w:val="zh-CN" w:bidi="zh-CN"/>
    </w:rPr>
  </w:style>
  <w:style w:type="character" w:customStyle="1" w:styleId="28">
    <w:name w:val="列表段落 字符"/>
    <w:basedOn w:val="17"/>
    <w:link w:val="24"/>
    <w:qFormat/>
    <w:locked/>
    <w:uiPriority w:val="99"/>
    <w:rPr>
      <w:rFonts w:asciiTheme="minorHAnsi" w:hAnsiTheme="minorHAnsi" w:eastAsiaTheme="minorEastAsia" w:cstheme="minorBidi"/>
      <w:kern w:val="2"/>
      <w:sz w:val="21"/>
      <w:szCs w:val="22"/>
    </w:rPr>
  </w:style>
  <w:style w:type="paragraph" w:customStyle="1" w:styleId="29">
    <w:name w:val="Default"/>
    <w:next w:val="30"/>
    <w:autoRedefine/>
    <w:qFormat/>
    <w:uiPriority w:val="0"/>
    <w:pPr>
      <w:widowControl w:val="0"/>
      <w:autoSpaceDE w:val="0"/>
      <w:autoSpaceDN w:val="0"/>
      <w:adjustRightInd w:val="0"/>
      <w:ind w:firstLine="560" w:firstLineChars="200"/>
    </w:pPr>
    <w:rPr>
      <w:rFonts w:ascii="黑体" w:hAnsi="黑体" w:eastAsia="黑体" w:cs="Times New Roman"/>
      <w:color w:val="000000"/>
      <w:sz w:val="28"/>
      <w:szCs w:val="28"/>
      <w:lang w:val="en-US" w:eastAsia="zh-CN" w:bidi="ar-SA"/>
    </w:rPr>
  </w:style>
  <w:style w:type="paragraph" w:styleId="30">
    <w:name w:val="Intense Quote"/>
    <w:basedOn w:val="1"/>
    <w:next w:val="1"/>
    <w:link w:val="31"/>
    <w:qFormat/>
    <w:uiPriority w:val="99"/>
    <w:pPr>
      <w:pBdr>
        <w:top w:val="single" w:color="4F81BD" w:themeColor="accent1" w:sz="4" w:space="10"/>
        <w:bottom w:val="single" w:color="4F81BD" w:themeColor="accent1" w:sz="4" w:space="10"/>
      </w:pBdr>
      <w:spacing w:before="360" w:after="360"/>
      <w:ind w:left="864" w:right="864"/>
      <w:jc w:val="center"/>
    </w:pPr>
    <w:rPr>
      <w:i/>
      <w:iCs/>
      <w:color w:val="4F81BD" w:themeColor="accent1"/>
      <w14:textFill>
        <w14:solidFill>
          <w14:schemeClr w14:val="accent1"/>
        </w14:solidFill>
      </w14:textFill>
    </w:rPr>
  </w:style>
  <w:style w:type="character" w:customStyle="1" w:styleId="31">
    <w:name w:val="明显引用 字符"/>
    <w:basedOn w:val="17"/>
    <w:link w:val="30"/>
    <w:qFormat/>
    <w:uiPriority w:val="99"/>
    <w:rPr>
      <w:rFonts w:asciiTheme="minorHAnsi" w:hAnsiTheme="minorHAnsi" w:eastAsiaTheme="minorEastAsia" w:cstheme="minorBidi"/>
      <w:i/>
      <w:iCs/>
      <w:color w:val="4F81BD" w:themeColor="accent1"/>
      <w:kern w:val="2"/>
      <w:sz w:val="21"/>
      <w:szCs w:val="22"/>
      <w14:textFill>
        <w14:solidFill>
          <w14:schemeClr w14:val="accent1"/>
        </w14:solidFill>
      </w14:textFill>
    </w:rPr>
  </w:style>
  <w:style w:type="table" w:customStyle="1" w:styleId="32">
    <w:name w:val="Table Normal"/>
    <w:semiHidden/>
    <w:unhideWhenUsed/>
    <w:qFormat/>
    <w:uiPriority w:val="0"/>
    <w:rPr>
      <w:rFonts w:ascii="Arial" w:hAnsi="Arial" w:cs="Arial" w:eastAsiaTheme="minorEastAsia"/>
    </w:rPr>
    <w:tblPr>
      <w:tblCellMar>
        <w:top w:w="0" w:type="dxa"/>
        <w:left w:w="0" w:type="dxa"/>
        <w:bottom w:w="0" w:type="dxa"/>
        <w:right w:w="0" w:type="dxa"/>
      </w:tblCellMar>
    </w:tblPr>
  </w:style>
  <w:style w:type="paragraph" w:customStyle="1" w:styleId="33">
    <w:name w:val="Table Text"/>
    <w:basedOn w:val="1"/>
    <w:semiHidden/>
    <w:qFormat/>
    <w:uiPriority w:val="0"/>
    <w:pPr>
      <w:widowControl/>
      <w:kinsoku w:val="0"/>
      <w:autoSpaceDE w:val="0"/>
      <w:autoSpaceDN w:val="0"/>
      <w:adjustRightInd w:val="0"/>
      <w:snapToGrid w:val="0"/>
      <w:jc w:val="left"/>
      <w:textAlignment w:val="baseline"/>
    </w:pPr>
    <w:rPr>
      <w:rFonts w:ascii="宋体" w:hAnsi="宋体" w:eastAsia="宋体" w:cs="宋体"/>
      <w:snapToGrid w:val="0"/>
      <w:color w:val="000000"/>
      <w:kern w:val="0"/>
      <w:sz w:val="18"/>
      <w:szCs w:val="18"/>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32</Pages>
  <Words>24104</Words>
  <Characters>25014</Characters>
  <Lines>180</Lines>
  <Paragraphs>50</Paragraphs>
  <TotalTime>938</TotalTime>
  <ScaleCrop>false</ScaleCrop>
  <LinksUpToDate>false</LinksUpToDate>
  <CharactersWithSpaces>25041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2024-11-13T03:43:00Z</dcterms:created>
  <dc:creator>Windows 用户</dc:creator>
  <cp:lastModifiedBy>WPS_1484138091</cp:lastModifiedBy>
  <cp:lastPrinted>2024-08-14T22:31:00Z</cp:lastPrinted>
  <dcterms:modified xsi:type="dcterms:W3CDTF">2024-12-02T07:25:31Z</dcterms:modified>
  <dc:title>市大数据局</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D3C48AA12B8942A7B7855C2E921BF749_13</vt:lpwstr>
  </property>
</Properties>
</file>