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C8F61">
      <w:pPr>
        <w:widowControl/>
        <w:adjustRightInd w:val="0"/>
        <w:spacing w:line="240" w:lineRule="atLeast"/>
        <w:jc w:val="center"/>
        <w:rPr>
          <w:rFonts w:hint="eastAsia" w:eastAsia="方正小标宋简体" w:cs="宋体"/>
          <w:color w:val="auto"/>
          <w:sz w:val="32"/>
          <w:szCs w:val="32"/>
          <w:highlight w:val="none"/>
          <w:lang w:val="en-US" w:eastAsia="zh-CN"/>
        </w:rPr>
      </w:pPr>
      <w:r>
        <w:rPr>
          <w:rFonts w:hint="eastAsia" w:eastAsia="方正小标宋简体" w:cs="宋体"/>
          <w:color w:val="auto"/>
          <w:sz w:val="32"/>
          <w:szCs w:val="32"/>
          <w:highlight w:val="none"/>
          <w:lang w:val="en-US" w:eastAsia="zh-CN"/>
        </w:rPr>
        <w:t xml:space="preserve"> </w:t>
      </w:r>
    </w:p>
    <w:p w14:paraId="7202E2F2">
      <w:pPr>
        <w:spacing w:line="360" w:lineRule="exact"/>
        <w:rPr>
          <w:rFonts w:ascii="宋体" w:hAnsi="宋体"/>
          <w:color w:val="auto"/>
          <w:szCs w:val="21"/>
          <w:highlight w:val="none"/>
        </w:rPr>
      </w:pPr>
    </w:p>
    <w:p w14:paraId="66D81593">
      <w:pPr>
        <w:spacing w:line="360" w:lineRule="exact"/>
        <w:rPr>
          <w:rFonts w:ascii="宋体" w:hAnsi="宋体"/>
          <w:color w:val="auto"/>
          <w:szCs w:val="21"/>
          <w:highlight w:val="none"/>
        </w:rPr>
      </w:pPr>
    </w:p>
    <w:p w14:paraId="6888B45A">
      <w:pPr>
        <w:spacing w:line="360" w:lineRule="auto"/>
        <w:ind w:firstLine="565" w:firstLineChars="201"/>
        <w:jc w:val="center"/>
        <w:rPr>
          <w:rFonts w:ascii="宋体" w:hAnsi="宋体"/>
          <w:b/>
          <w:color w:val="auto"/>
          <w:kern w:val="0"/>
          <w:sz w:val="28"/>
          <w:szCs w:val="28"/>
          <w:highlight w:val="none"/>
        </w:rPr>
      </w:pPr>
    </w:p>
    <w:p w14:paraId="78F0214A">
      <w:pPr>
        <w:snapToGrid w:val="0"/>
        <w:jc w:val="center"/>
        <w:rPr>
          <w:rFonts w:hint="eastAsia" w:ascii="方正小标宋简体" w:hAnsi="黑体" w:eastAsia="方正小标宋简体" w:cs="方正小标宋简体"/>
          <w:color w:val="auto"/>
          <w:kern w:val="0"/>
          <w:sz w:val="72"/>
          <w:szCs w:val="56"/>
          <w:highlight w:val="none"/>
          <w:lang w:eastAsia="zh-CN"/>
        </w:rPr>
      </w:pPr>
      <w:r>
        <w:rPr>
          <w:rFonts w:hint="eastAsia" w:ascii="方正小标宋简体" w:hAnsi="黑体" w:eastAsia="方正小标宋简体" w:cs="方正小标宋简体"/>
          <w:color w:val="auto"/>
          <w:kern w:val="0"/>
          <w:sz w:val="72"/>
          <w:szCs w:val="56"/>
          <w:highlight w:val="none"/>
          <w:lang w:eastAsia="zh-CN"/>
        </w:rPr>
        <w:t>威海技师学院</w:t>
      </w:r>
    </w:p>
    <w:p w14:paraId="4F35ECDE">
      <w:pPr>
        <w:spacing w:before="624" w:beforeLines="200" w:line="360" w:lineRule="auto"/>
        <w:jc w:val="center"/>
        <w:rPr>
          <w:rFonts w:ascii="方正小标宋简体" w:hAnsi="黑体" w:eastAsia="方正小标宋简体"/>
          <w:color w:val="auto"/>
          <w:kern w:val="0"/>
          <w:sz w:val="72"/>
          <w:szCs w:val="52"/>
          <w:highlight w:val="none"/>
        </w:rPr>
      </w:pPr>
      <w:r>
        <w:rPr>
          <w:rFonts w:hint="eastAsia" w:ascii="方正小标宋简体" w:hAnsi="黑体" w:eastAsia="方正小标宋简体" w:cs="方正小标宋简体"/>
          <w:color w:val="auto"/>
          <w:kern w:val="0"/>
          <w:sz w:val="72"/>
          <w:szCs w:val="52"/>
          <w:highlight w:val="none"/>
        </w:rPr>
        <w:t>竞争性磋商文件</w:t>
      </w:r>
    </w:p>
    <w:p w14:paraId="4296C486">
      <w:pPr>
        <w:spacing w:line="360" w:lineRule="auto"/>
        <w:ind w:firstLine="723" w:firstLineChars="201"/>
        <w:jc w:val="left"/>
        <w:rPr>
          <w:rFonts w:ascii="宋体" w:hAnsi="宋体"/>
          <w:color w:val="auto"/>
          <w:sz w:val="36"/>
          <w:szCs w:val="36"/>
          <w:highlight w:val="none"/>
        </w:rPr>
      </w:pPr>
    </w:p>
    <w:p w14:paraId="166D9CB5">
      <w:pPr>
        <w:spacing w:line="360" w:lineRule="auto"/>
        <w:jc w:val="left"/>
        <w:rPr>
          <w:rFonts w:ascii="宋体" w:hAnsi="宋体"/>
          <w:color w:val="auto"/>
          <w:sz w:val="36"/>
          <w:szCs w:val="36"/>
          <w:highlight w:val="none"/>
        </w:rPr>
      </w:pPr>
      <w:r>
        <w:rPr>
          <w:rFonts w:hint="eastAsia" w:ascii="宋体" w:hAnsi="宋体"/>
          <w:color w:val="auto"/>
          <w:sz w:val="36"/>
          <w:szCs w:val="36"/>
          <w:highlight w:val="none"/>
        </w:rPr>
        <w:t xml:space="preserve">    </w:t>
      </w:r>
    </w:p>
    <w:p w14:paraId="789E278F">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b/>
          <w:color w:val="auto"/>
          <w:sz w:val="36"/>
          <w:szCs w:val="36"/>
          <w:highlight w:val="none"/>
          <w:lang w:eastAsia="zh-CN"/>
        </w:rPr>
      </w:pPr>
      <w:r>
        <w:rPr>
          <w:rFonts w:hint="eastAsia" w:ascii="仿宋_GB2312" w:hAnsi="仿宋" w:eastAsia="仿宋_GB2312" w:cs="方正楷体简体"/>
          <w:b/>
          <w:color w:val="auto"/>
          <w:sz w:val="36"/>
          <w:szCs w:val="36"/>
          <w:highlight w:val="none"/>
        </w:rPr>
        <w:t>项目名称：</w:t>
      </w:r>
      <w:r>
        <w:rPr>
          <w:rFonts w:hint="eastAsia" w:ascii="仿宋_GB2312" w:hAnsi="仿宋" w:eastAsia="仿宋_GB2312" w:cs="方正楷体简体"/>
          <w:color w:val="auto"/>
          <w:sz w:val="36"/>
          <w:szCs w:val="36"/>
          <w:highlight w:val="none"/>
          <w:lang w:eastAsia="zh-CN"/>
        </w:rPr>
        <w:t>智能产品检测与质量控制实训教学系统</w:t>
      </w:r>
    </w:p>
    <w:p w14:paraId="18EE5430">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b/>
          <w:color w:val="auto"/>
          <w:sz w:val="36"/>
          <w:szCs w:val="36"/>
          <w:highlight w:val="none"/>
          <w:lang w:eastAsia="zh-CN"/>
        </w:rPr>
      </w:pPr>
      <w:r>
        <w:rPr>
          <w:rFonts w:hint="eastAsia" w:ascii="仿宋_GB2312" w:hAnsi="仿宋" w:eastAsia="仿宋_GB2312" w:cs="方正楷体简体"/>
          <w:b/>
          <w:color w:val="auto"/>
          <w:sz w:val="36"/>
          <w:szCs w:val="36"/>
          <w:highlight w:val="none"/>
        </w:rPr>
        <w:t>项目编号：</w:t>
      </w:r>
      <w:r>
        <w:rPr>
          <w:rFonts w:hint="eastAsia" w:ascii="仿宋_GB2312" w:hAnsi="仿宋" w:eastAsia="仿宋_GB2312" w:cs="方正楷体简体"/>
          <w:color w:val="auto"/>
          <w:sz w:val="36"/>
          <w:szCs w:val="36"/>
          <w:highlight w:val="none"/>
          <w:lang w:eastAsia="zh-CN"/>
        </w:rPr>
        <w:t>SDGP371000000202402000534</w:t>
      </w:r>
    </w:p>
    <w:p w14:paraId="53B0FB1B">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color w:val="auto"/>
          <w:sz w:val="36"/>
          <w:szCs w:val="36"/>
          <w:highlight w:val="none"/>
          <w:lang w:val="en-US" w:eastAsia="zh-CN"/>
        </w:rPr>
      </w:pPr>
      <w:r>
        <w:rPr>
          <w:rFonts w:hint="eastAsia" w:ascii="仿宋_GB2312" w:hAnsi="仿宋" w:eastAsia="仿宋_GB2312" w:cs="方正楷体简体"/>
          <w:b/>
          <w:color w:val="auto"/>
          <w:sz w:val="36"/>
          <w:szCs w:val="36"/>
          <w:highlight w:val="none"/>
        </w:rPr>
        <w:t>包段名称：</w:t>
      </w:r>
      <w:r>
        <w:rPr>
          <w:rFonts w:hint="eastAsia" w:ascii="仿宋_GB2312" w:hAnsi="仿宋" w:eastAsia="仿宋_GB2312" w:cs="方正楷体简体"/>
          <w:color w:val="auto"/>
          <w:sz w:val="36"/>
          <w:szCs w:val="36"/>
          <w:highlight w:val="none"/>
          <w:lang w:eastAsia="zh-CN"/>
        </w:rPr>
        <w:t>智能产品检测与质量控制实训教学系统</w:t>
      </w:r>
      <w:r>
        <w:rPr>
          <w:rFonts w:hint="eastAsia" w:ascii="仿宋_GB2312" w:hAnsi="仿宋" w:eastAsia="仿宋_GB2312" w:cs="方正楷体简体"/>
          <w:b w:val="0"/>
          <w:bCs/>
          <w:color w:val="auto"/>
          <w:sz w:val="36"/>
          <w:szCs w:val="36"/>
          <w:highlight w:val="none"/>
          <w:lang w:eastAsia="zh-CN"/>
        </w:rPr>
        <w:t>（</w:t>
      </w:r>
      <w:r>
        <w:rPr>
          <w:rFonts w:hint="eastAsia" w:ascii="仿宋_GB2312" w:hAnsi="仿宋" w:eastAsia="仿宋_GB2312" w:cs="方正楷体简体"/>
          <w:color w:val="auto"/>
          <w:sz w:val="36"/>
          <w:szCs w:val="36"/>
          <w:highlight w:val="none"/>
          <w:lang w:val="en-US" w:eastAsia="zh-CN"/>
        </w:rPr>
        <w:t>第A包，共1包）</w:t>
      </w:r>
    </w:p>
    <w:p w14:paraId="76732784">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ascii="仿宋_GB2312" w:hAnsi="仿宋" w:eastAsia="仿宋_GB2312" w:cs="方正楷体简体"/>
          <w:b/>
          <w:color w:val="auto"/>
          <w:sz w:val="16"/>
          <w:szCs w:val="36"/>
          <w:highlight w:val="none"/>
        </w:rPr>
      </w:pPr>
      <w:r>
        <w:rPr>
          <w:rFonts w:hint="eastAsia" w:ascii="仿宋_GB2312" w:hAnsi="仿宋" w:eastAsia="仿宋_GB2312" w:cs="方正楷体简体"/>
          <w:b/>
          <w:color w:val="auto"/>
          <w:sz w:val="36"/>
          <w:szCs w:val="36"/>
          <w:highlight w:val="none"/>
        </w:rPr>
        <w:t>采购方式：</w:t>
      </w:r>
      <w:r>
        <w:rPr>
          <w:rFonts w:hint="eastAsia" w:ascii="仿宋_GB2312" w:hAnsi="仿宋" w:eastAsia="仿宋_GB2312" w:cs="方正楷体简体"/>
          <w:color w:val="auto"/>
          <w:sz w:val="36"/>
          <w:szCs w:val="36"/>
          <w:highlight w:val="none"/>
        </w:rPr>
        <w:t>竞争性磋商</w:t>
      </w:r>
    </w:p>
    <w:p w14:paraId="076F6A18">
      <w:pPr>
        <w:spacing w:line="360" w:lineRule="auto"/>
        <w:ind w:firstLine="363" w:firstLineChars="201"/>
        <w:jc w:val="center"/>
        <w:rPr>
          <w:rFonts w:ascii="仿宋_GB2312" w:hAnsi="仿宋" w:eastAsia="仿宋_GB2312" w:cs="方正楷体简体"/>
          <w:b/>
          <w:color w:val="auto"/>
          <w:sz w:val="18"/>
          <w:szCs w:val="36"/>
          <w:highlight w:val="none"/>
        </w:rPr>
      </w:pPr>
    </w:p>
    <w:p w14:paraId="32975DC4">
      <w:pPr>
        <w:pStyle w:val="23"/>
        <w:rPr>
          <w:rFonts w:ascii="仿宋_GB2312" w:hAnsi="仿宋" w:eastAsia="仿宋_GB2312" w:cs="方正楷体简体"/>
          <w:b/>
          <w:color w:val="auto"/>
          <w:sz w:val="18"/>
          <w:szCs w:val="36"/>
          <w:highlight w:val="none"/>
        </w:rPr>
      </w:pPr>
    </w:p>
    <w:p w14:paraId="4848C245">
      <w:pPr>
        <w:pStyle w:val="23"/>
        <w:rPr>
          <w:rFonts w:ascii="仿宋_GB2312" w:hAnsi="仿宋" w:eastAsia="仿宋_GB2312" w:cs="方正楷体简体"/>
          <w:b/>
          <w:color w:val="auto"/>
          <w:sz w:val="18"/>
          <w:szCs w:val="36"/>
          <w:highlight w:val="none"/>
        </w:rPr>
      </w:pPr>
    </w:p>
    <w:p w14:paraId="1B01952E">
      <w:pPr>
        <w:pStyle w:val="23"/>
        <w:rPr>
          <w:rFonts w:ascii="仿宋_GB2312" w:hAnsi="仿宋" w:eastAsia="仿宋_GB2312" w:cs="方正楷体简体"/>
          <w:b/>
          <w:color w:val="auto"/>
          <w:sz w:val="18"/>
          <w:szCs w:val="36"/>
          <w:highlight w:val="none"/>
        </w:rPr>
      </w:pPr>
    </w:p>
    <w:p w14:paraId="07ED3932">
      <w:pPr>
        <w:pStyle w:val="23"/>
        <w:rPr>
          <w:rFonts w:ascii="仿宋_GB2312" w:hAnsi="仿宋" w:eastAsia="仿宋_GB2312" w:cs="方正楷体简体"/>
          <w:b/>
          <w:color w:val="auto"/>
          <w:sz w:val="18"/>
          <w:szCs w:val="36"/>
          <w:highlight w:val="none"/>
        </w:rPr>
      </w:pPr>
    </w:p>
    <w:p w14:paraId="0C17F0B1">
      <w:pPr>
        <w:spacing w:before="156" w:beforeLines="50" w:line="360" w:lineRule="auto"/>
        <w:ind w:firstLine="726" w:firstLineChars="201"/>
        <w:jc w:val="center"/>
        <w:rPr>
          <w:rFonts w:hint="eastAsia" w:ascii="仿宋_GB2312" w:hAnsi="仿宋" w:eastAsia="仿宋_GB2312"/>
          <w:b/>
          <w:color w:val="auto"/>
          <w:kern w:val="0"/>
          <w:sz w:val="36"/>
          <w:szCs w:val="36"/>
          <w:highlight w:val="none"/>
          <w:lang w:eastAsia="zh-CN"/>
        </w:rPr>
      </w:pPr>
      <w:r>
        <w:rPr>
          <w:rFonts w:hint="eastAsia" w:ascii="仿宋_GB2312" w:hAnsi="仿宋" w:eastAsia="仿宋_GB2312" w:cs="方正楷体简体"/>
          <w:b/>
          <w:color w:val="auto"/>
          <w:sz w:val="36"/>
          <w:szCs w:val="36"/>
          <w:highlight w:val="none"/>
        </w:rPr>
        <w:t>代理机构：</w:t>
      </w:r>
      <w:r>
        <w:rPr>
          <w:rFonts w:hint="eastAsia" w:ascii="仿宋_GB2312" w:hAnsi="仿宋" w:eastAsia="仿宋_GB2312" w:cs="方正楷体简体"/>
          <w:color w:val="auto"/>
          <w:sz w:val="36"/>
          <w:szCs w:val="36"/>
          <w:highlight w:val="none"/>
          <w:lang w:eastAsia="zh-CN"/>
        </w:rPr>
        <w:t>山东志诚工程咨询管理有限公司</w:t>
      </w:r>
    </w:p>
    <w:p w14:paraId="0F42908D">
      <w:pPr>
        <w:spacing w:before="156" w:beforeLines="50" w:line="360" w:lineRule="auto"/>
        <w:ind w:firstLine="1807" w:firstLineChars="500"/>
        <w:jc w:val="both"/>
        <w:rPr>
          <w:rFonts w:hint="eastAsia" w:ascii="仿宋_GB2312" w:hAnsi="仿宋" w:eastAsia="仿宋_GB2312" w:cs="方正楷体简体"/>
          <w:color w:val="auto"/>
          <w:sz w:val="36"/>
          <w:szCs w:val="36"/>
          <w:highlight w:val="none"/>
          <w:lang w:eastAsia="zh-CN"/>
        </w:rPr>
      </w:pPr>
      <w:r>
        <w:rPr>
          <w:rFonts w:hint="eastAsia" w:ascii="仿宋_GB2312" w:hAnsi="仿宋" w:eastAsia="仿宋_GB2312" w:cs="方正楷体简体"/>
          <w:b/>
          <w:color w:val="auto"/>
          <w:sz w:val="36"/>
          <w:szCs w:val="36"/>
          <w:highlight w:val="none"/>
        </w:rPr>
        <w:t>编制时间：</w:t>
      </w:r>
      <w:r>
        <w:rPr>
          <w:rFonts w:hint="eastAsia" w:ascii="仿宋_GB2312" w:hAnsi="仿宋" w:eastAsia="仿宋_GB2312" w:cs="方正楷体简体"/>
          <w:color w:val="auto"/>
          <w:sz w:val="36"/>
          <w:szCs w:val="36"/>
          <w:highlight w:val="none"/>
          <w:lang w:eastAsia="zh-CN"/>
        </w:rPr>
        <w:t>202</w:t>
      </w:r>
      <w:r>
        <w:rPr>
          <w:rFonts w:hint="eastAsia" w:ascii="仿宋_GB2312" w:hAnsi="仿宋" w:eastAsia="仿宋_GB2312" w:cs="方正楷体简体"/>
          <w:color w:val="auto"/>
          <w:sz w:val="36"/>
          <w:szCs w:val="36"/>
          <w:highlight w:val="none"/>
          <w:lang w:val="en-US" w:eastAsia="zh-CN"/>
        </w:rPr>
        <w:t>4</w:t>
      </w:r>
      <w:r>
        <w:rPr>
          <w:rFonts w:hint="eastAsia" w:ascii="仿宋_GB2312" w:hAnsi="仿宋" w:eastAsia="仿宋_GB2312" w:cs="方正楷体简体"/>
          <w:color w:val="auto"/>
          <w:sz w:val="36"/>
          <w:szCs w:val="36"/>
          <w:highlight w:val="none"/>
          <w:lang w:eastAsia="zh-CN"/>
        </w:rPr>
        <w:t>年</w:t>
      </w:r>
      <w:r>
        <w:rPr>
          <w:rFonts w:hint="eastAsia" w:ascii="仿宋_GB2312" w:hAnsi="仿宋" w:eastAsia="仿宋_GB2312" w:cs="方正楷体简体"/>
          <w:color w:val="auto"/>
          <w:sz w:val="36"/>
          <w:szCs w:val="36"/>
          <w:highlight w:val="none"/>
          <w:lang w:val="en-US" w:eastAsia="zh-CN"/>
        </w:rPr>
        <w:t>12</w:t>
      </w:r>
      <w:r>
        <w:rPr>
          <w:rFonts w:hint="eastAsia" w:ascii="仿宋_GB2312" w:hAnsi="仿宋" w:eastAsia="仿宋_GB2312" w:cs="方正楷体简体"/>
          <w:color w:val="auto"/>
          <w:sz w:val="36"/>
          <w:szCs w:val="36"/>
          <w:highlight w:val="none"/>
          <w:lang w:eastAsia="zh-CN"/>
        </w:rPr>
        <w:t>月</w:t>
      </w:r>
      <w:r>
        <w:rPr>
          <w:rFonts w:hint="eastAsia" w:ascii="仿宋_GB2312" w:hAnsi="仿宋" w:eastAsia="仿宋_GB2312" w:cs="方正楷体简体"/>
          <w:color w:val="auto"/>
          <w:sz w:val="36"/>
          <w:szCs w:val="36"/>
          <w:highlight w:val="none"/>
          <w:lang w:val="en-US" w:eastAsia="zh-CN"/>
        </w:rPr>
        <w:t>03</w:t>
      </w:r>
      <w:r>
        <w:rPr>
          <w:rFonts w:hint="eastAsia" w:ascii="仿宋_GB2312" w:hAnsi="仿宋" w:eastAsia="仿宋_GB2312" w:cs="方正楷体简体"/>
          <w:color w:val="auto"/>
          <w:sz w:val="36"/>
          <w:szCs w:val="36"/>
          <w:highlight w:val="none"/>
          <w:lang w:eastAsia="zh-CN"/>
        </w:rPr>
        <w:t>日</w:t>
      </w:r>
    </w:p>
    <w:p w14:paraId="60F7E639">
      <w:pPr>
        <w:spacing w:line="360" w:lineRule="auto"/>
        <w:ind w:firstLine="1045" w:firstLineChars="201"/>
        <w:jc w:val="center"/>
        <w:rPr>
          <w:rFonts w:hint="eastAsia" w:ascii="黑体" w:hAnsi="黑体" w:eastAsia="黑体" w:cs="方正小标宋简体"/>
          <w:color w:val="auto"/>
          <w:kern w:val="0"/>
          <w:sz w:val="52"/>
          <w:szCs w:val="52"/>
          <w:highlight w:val="none"/>
        </w:rPr>
        <w:sectPr>
          <w:headerReference r:id="rId3" w:type="default"/>
          <w:pgSz w:w="11906" w:h="16838"/>
          <w:pgMar w:top="1440" w:right="1080" w:bottom="1440" w:left="1080" w:header="851" w:footer="992" w:gutter="0"/>
          <w:pgNumType w:fmt="decimal" w:start="1"/>
          <w:cols w:space="720" w:num="1"/>
          <w:docGrid w:type="lines" w:linePitch="312" w:charSpace="0"/>
        </w:sectPr>
      </w:pPr>
    </w:p>
    <w:p w14:paraId="5A7E93D9">
      <w:pPr>
        <w:spacing w:line="360" w:lineRule="auto"/>
        <w:ind w:firstLine="1045" w:firstLineChars="201"/>
        <w:jc w:val="center"/>
        <w:rPr>
          <w:rFonts w:ascii="黑体" w:hAnsi="黑体" w:eastAsia="黑体"/>
          <w:b/>
          <w:color w:val="auto"/>
          <w:sz w:val="44"/>
          <w:szCs w:val="44"/>
          <w:highlight w:val="none"/>
        </w:rPr>
      </w:pPr>
      <w:r>
        <w:rPr>
          <w:rFonts w:hint="eastAsia" w:ascii="黑体" w:hAnsi="黑体" w:eastAsia="黑体" w:cs="方正小标宋简体"/>
          <w:color w:val="auto"/>
          <w:kern w:val="0"/>
          <w:sz w:val="52"/>
          <w:szCs w:val="52"/>
          <w:highlight w:val="none"/>
        </w:rPr>
        <w:t>目  录</w:t>
      </w:r>
    </w:p>
    <w:p w14:paraId="6D2BD908">
      <w:pPr>
        <w:spacing w:line="560" w:lineRule="exact"/>
        <w:ind w:firstLine="565" w:firstLineChars="201"/>
        <w:jc w:val="left"/>
        <w:rPr>
          <w:rFonts w:ascii="仿宋_GB2312" w:hAnsi="宋体" w:eastAsia="仿宋_GB2312" w:cs="方正楷体简体"/>
          <w:b/>
          <w:color w:val="auto"/>
          <w:sz w:val="28"/>
          <w:szCs w:val="28"/>
          <w:highlight w:val="none"/>
        </w:rPr>
      </w:pPr>
    </w:p>
    <w:p w14:paraId="0F46859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第一章   竞争性磋商公告 </w:t>
      </w:r>
    </w:p>
    <w:p w14:paraId="050FCAF0">
      <w:pPr>
        <w:spacing w:line="720" w:lineRule="exact"/>
        <w:ind w:firstLine="565" w:firstLineChars="201"/>
        <w:jc w:val="left"/>
        <w:rPr>
          <w:rFonts w:hint="eastAsia" w:ascii="仿宋_GB2312" w:hAnsi="黑体" w:eastAsia="仿宋_GB2312" w:cs="宋体"/>
          <w:b/>
          <w:caps/>
          <w:color w:val="auto"/>
          <w:sz w:val="28"/>
          <w:szCs w:val="28"/>
          <w:highlight w:val="none"/>
          <w:lang w:eastAsia="zh-CN"/>
        </w:rPr>
      </w:pPr>
      <w:r>
        <w:rPr>
          <w:rFonts w:hint="eastAsia" w:ascii="仿宋_GB2312" w:hAnsi="黑体" w:eastAsia="仿宋_GB2312" w:cs="宋体"/>
          <w:b/>
          <w:caps/>
          <w:color w:val="auto"/>
          <w:sz w:val="28"/>
          <w:szCs w:val="28"/>
          <w:highlight w:val="none"/>
        </w:rPr>
        <w:t xml:space="preserve">第二章   </w:t>
      </w:r>
      <w:r>
        <w:rPr>
          <w:rFonts w:hint="eastAsia" w:ascii="仿宋_GB2312" w:hAnsi="黑体" w:eastAsia="仿宋_GB2312" w:cs="宋体"/>
          <w:b/>
          <w:caps/>
          <w:color w:val="auto"/>
          <w:sz w:val="28"/>
          <w:szCs w:val="28"/>
          <w:highlight w:val="none"/>
          <w:lang w:eastAsia="zh-CN"/>
        </w:rPr>
        <w:t>供应商须知</w:t>
      </w:r>
    </w:p>
    <w:p w14:paraId="5EA620B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第三章   采购内容与要求</w:t>
      </w:r>
    </w:p>
    <w:p w14:paraId="17AA036A">
      <w:pPr>
        <w:spacing w:line="720" w:lineRule="exact"/>
        <w:ind w:firstLine="565" w:firstLineChars="201"/>
        <w:jc w:val="left"/>
        <w:rPr>
          <w:rFonts w:hint="eastAsia" w:ascii="仿宋_GB2312" w:hAnsi="黑体" w:eastAsia="仿宋_GB2312" w:cs="宋体"/>
          <w:b/>
          <w:caps/>
          <w:color w:val="auto"/>
          <w:sz w:val="28"/>
          <w:szCs w:val="28"/>
          <w:highlight w:val="none"/>
          <w:lang w:eastAsia="zh-CN"/>
        </w:rPr>
      </w:pPr>
      <w:r>
        <w:rPr>
          <w:rFonts w:hint="eastAsia" w:ascii="仿宋_GB2312" w:hAnsi="黑体" w:eastAsia="仿宋_GB2312" w:cs="宋体"/>
          <w:b/>
          <w:caps/>
          <w:color w:val="auto"/>
          <w:sz w:val="28"/>
          <w:szCs w:val="28"/>
          <w:highlight w:val="none"/>
        </w:rPr>
        <w:t xml:space="preserve">第四章   </w:t>
      </w:r>
      <w:r>
        <w:rPr>
          <w:rFonts w:hint="eastAsia" w:ascii="仿宋_GB2312" w:hAnsi="黑体" w:eastAsia="仿宋_GB2312" w:cs="宋体"/>
          <w:b/>
          <w:caps/>
          <w:color w:val="auto"/>
          <w:sz w:val="28"/>
          <w:szCs w:val="28"/>
          <w:highlight w:val="none"/>
          <w:lang w:eastAsia="zh-CN"/>
        </w:rPr>
        <w:t>磋商原则、程序和方法</w:t>
      </w:r>
    </w:p>
    <w:p w14:paraId="512FD151">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第五章   </w:t>
      </w:r>
      <w:r>
        <w:rPr>
          <w:rFonts w:hint="eastAsia" w:ascii="仿宋_GB2312" w:hAnsi="黑体" w:eastAsia="仿宋_GB2312" w:cs="宋体"/>
          <w:b/>
          <w:caps/>
          <w:color w:val="auto"/>
          <w:sz w:val="28"/>
          <w:szCs w:val="28"/>
          <w:highlight w:val="none"/>
          <w:lang w:val="en-US" w:eastAsia="zh-CN"/>
        </w:rPr>
        <w:t>响应文件格式与要求</w:t>
      </w:r>
    </w:p>
    <w:p w14:paraId="389B486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第六章   政府采购合同（范本）</w:t>
      </w:r>
    </w:p>
    <w:p w14:paraId="745AE380">
      <w:pPr>
        <w:spacing w:line="560" w:lineRule="exact"/>
        <w:ind w:firstLine="424" w:firstLineChars="151"/>
        <w:jc w:val="left"/>
        <w:rPr>
          <w:rFonts w:ascii="仿宋_GB2312" w:hAnsi="宋体" w:eastAsia="仿宋_GB2312" w:cs="宋体"/>
          <w:b/>
          <w:caps/>
          <w:color w:val="auto"/>
          <w:sz w:val="28"/>
          <w:szCs w:val="28"/>
          <w:highlight w:val="none"/>
        </w:rPr>
      </w:pPr>
    </w:p>
    <w:p w14:paraId="198BA8F2">
      <w:pPr>
        <w:spacing w:line="560" w:lineRule="exact"/>
        <w:ind w:firstLine="424" w:firstLineChars="151"/>
        <w:jc w:val="left"/>
        <w:rPr>
          <w:rFonts w:ascii="仿宋_GB2312" w:hAnsi="宋体" w:eastAsia="仿宋_GB2312"/>
          <w:b/>
          <w:caps/>
          <w:color w:val="auto"/>
          <w:sz w:val="28"/>
          <w:szCs w:val="28"/>
          <w:highlight w:val="none"/>
        </w:rPr>
      </w:pPr>
    </w:p>
    <w:p w14:paraId="05FA88C5">
      <w:pPr>
        <w:rPr>
          <w:rFonts w:ascii="宋体" w:hAnsi="宋体"/>
          <w:color w:val="auto"/>
          <w:kern w:val="0"/>
          <w:highlight w:val="none"/>
        </w:rPr>
        <w:sectPr>
          <w:footerReference r:id="rId4" w:type="default"/>
          <w:pgSz w:w="11906" w:h="16838"/>
          <w:pgMar w:top="1440" w:right="1080" w:bottom="1440" w:left="1080" w:header="851" w:footer="992" w:gutter="0"/>
          <w:pgNumType w:fmt="decimal" w:start="1"/>
          <w:cols w:space="720" w:num="1"/>
          <w:docGrid w:type="lines" w:linePitch="312" w:charSpace="0"/>
        </w:sectPr>
      </w:pPr>
    </w:p>
    <w:p w14:paraId="464BEC29">
      <w:pPr>
        <w:pStyle w:val="14"/>
        <w:numPr>
          <w:ilvl w:val="0"/>
          <w:numId w:val="1"/>
        </w:numPr>
        <w:spacing w:before="100" w:beforeAutospacing="1" w:after="100" w:afterAutospacing="1" w:line="415" w:lineRule="auto"/>
        <w:rPr>
          <w:rFonts w:ascii="宋体" w:hAnsi="宋体" w:eastAsia="宋体" w:cs="宋体"/>
          <w:color w:val="auto"/>
          <w:sz w:val="24"/>
          <w:szCs w:val="44"/>
          <w:highlight w:val="none"/>
        </w:rPr>
      </w:pPr>
      <w:r>
        <w:rPr>
          <w:rFonts w:hint="eastAsia" w:ascii="楷体_GB2312" w:hAnsi="宋体" w:eastAsia="楷体_GB2312"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采购公告</w:t>
      </w:r>
    </w:p>
    <w:p w14:paraId="65EBC1BB">
      <w:pPr>
        <w:rPr>
          <w:color w:val="auto"/>
          <w:highlight w:val="none"/>
        </w:rPr>
      </w:pPr>
    </w:p>
    <w:p w14:paraId="1D882F28">
      <w:pPr>
        <w:rPr>
          <w:color w:val="auto"/>
          <w:highlight w:val="none"/>
        </w:rPr>
        <w:sectPr>
          <w:headerReference r:id="rId6" w:type="first"/>
          <w:footerReference r:id="rId7" w:type="default"/>
          <w:headerReference r:id="rId5" w:type="even"/>
          <w:pgSz w:w="11906" w:h="16838"/>
          <w:pgMar w:top="1440" w:right="1077" w:bottom="1440" w:left="1077" w:header="851" w:footer="992" w:gutter="0"/>
          <w:pgNumType w:fmt="decimal"/>
          <w:cols w:space="720" w:num="1"/>
          <w:docGrid w:type="lines" w:linePitch="312" w:charSpace="0"/>
        </w:sectPr>
      </w:pPr>
    </w:p>
    <w:p w14:paraId="3D27B069">
      <w:pPr>
        <w:spacing w:line="360" w:lineRule="auto"/>
        <w:jc w:val="center"/>
        <w:rPr>
          <w:rFonts w:ascii="方正小标宋简体" w:eastAsia="方正小标宋简体"/>
          <w:b/>
          <w:color w:val="auto"/>
          <w:sz w:val="30"/>
          <w:szCs w:val="30"/>
          <w:highlight w:val="none"/>
        </w:rPr>
      </w:pPr>
      <w:r>
        <w:rPr>
          <w:rFonts w:hint="eastAsia" w:ascii="方正小标宋简体" w:eastAsia="方正小标宋简体"/>
          <w:b/>
          <w:color w:val="auto"/>
          <w:sz w:val="30"/>
          <w:szCs w:val="30"/>
          <w:highlight w:val="none"/>
          <w:lang w:eastAsia="zh-CN"/>
        </w:rPr>
        <w:t>威海技师学院智能产品检测与质量控制实训教学系统</w:t>
      </w:r>
      <w:r>
        <w:rPr>
          <w:rFonts w:hint="eastAsia" w:ascii="方正小标宋简体" w:eastAsia="方正小标宋简体"/>
          <w:b/>
          <w:color w:val="auto"/>
          <w:sz w:val="30"/>
          <w:szCs w:val="30"/>
          <w:highlight w:val="none"/>
        </w:rPr>
        <w:t>竞争性磋商公告</w:t>
      </w:r>
    </w:p>
    <w:p w14:paraId="6CABC6BC">
      <w:pPr>
        <w:spacing w:line="360" w:lineRule="auto"/>
        <w:jc w:val="center"/>
        <w:rPr>
          <w:rFonts w:ascii="方正小标宋简体" w:eastAsia="方正小标宋简体"/>
          <w:b/>
          <w:color w:val="auto"/>
          <w:sz w:val="30"/>
          <w:szCs w:val="30"/>
          <w:highlight w:val="none"/>
        </w:rPr>
      </w:pPr>
    </w:p>
    <w:p w14:paraId="7BA58A27">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项目概况</w:t>
      </w:r>
    </w:p>
    <w:p w14:paraId="1EB98A85">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lang w:eastAsia="zh-CN"/>
        </w:rPr>
        <w:t>智能产品检测与质量控制实训教学系统</w:t>
      </w:r>
      <w:r>
        <w:rPr>
          <w:rFonts w:hint="eastAsia" w:ascii="仿宋" w:hAnsi="仿宋" w:eastAsia="仿宋" w:cs="仿宋"/>
          <w:color w:val="auto"/>
          <w:spacing w:val="8"/>
          <w:sz w:val="28"/>
          <w:szCs w:val="28"/>
          <w:highlight w:val="none"/>
        </w:rPr>
        <w:t>采购项目的潜在供应商应在</w:t>
      </w:r>
      <w:r>
        <w:rPr>
          <w:rFonts w:hint="eastAsia" w:ascii="仿宋" w:hAnsi="仿宋" w:eastAsia="仿宋" w:cs="仿宋"/>
          <w:color w:val="auto"/>
          <w:spacing w:val="8"/>
          <w:sz w:val="28"/>
          <w:szCs w:val="28"/>
          <w:highlight w:val="none"/>
          <w:u w:val="single"/>
        </w:rPr>
        <w:t xml:space="preserve"> 威海市政府采购电子交易系统（威海市公共资源交易网右侧“交易服务一网通办”登录后选择“政府采购”按钮）</w:t>
      </w:r>
      <w:r>
        <w:rPr>
          <w:rFonts w:hint="eastAsia" w:ascii="仿宋" w:hAnsi="仿宋" w:eastAsia="仿宋" w:cs="仿宋"/>
          <w:color w:val="auto"/>
          <w:spacing w:val="8"/>
          <w:sz w:val="28"/>
          <w:szCs w:val="28"/>
          <w:highlight w:val="none"/>
        </w:rPr>
        <w:t>获取采购文件，并于</w:t>
      </w:r>
      <w:r>
        <w:rPr>
          <w:rFonts w:hint="eastAsia" w:ascii="仿宋" w:hAnsi="仿宋" w:eastAsia="仿宋" w:cs="仿宋"/>
          <w:color w:val="auto"/>
          <w:spacing w:val="8"/>
          <w:sz w:val="28"/>
          <w:szCs w:val="28"/>
          <w:highlight w:val="none"/>
          <w:u w:val="single"/>
          <w:lang w:val="en-US" w:eastAsia="zh-CN"/>
        </w:rPr>
        <w:t>2024</w:t>
      </w:r>
      <w:r>
        <w:rPr>
          <w:rFonts w:hint="eastAsia" w:ascii="仿宋" w:hAnsi="仿宋" w:eastAsia="仿宋" w:cs="仿宋"/>
          <w:color w:val="auto"/>
          <w:spacing w:val="8"/>
          <w:sz w:val="28"/>
          <w:szCs w:val="28"/>
          <w:highlight w:val="none"/>
          <w:u w:val="single"/>
        </w:rPr>
        <w:t>年</w:t>
      </w:r>
      <w:r>
        <w:rPr>
          <w:rFonts w:hint="eastAsia" w:ascii="仿宋" w:hAnsi="仿宋" w:eastAsia="仿宋" w:cs="仿宋"/>
          <w:color w:val="auto"/>
          <w:spacing w:val="8"/>
          <w:sz w:val="28"/>
          <w:szCs w:val="28"/>
          <w:highlight w:val="none"/>
          <w:u w:val="single"/>
          <w:lang w:val="en-US" w:eastAsia="zh-CN"/>
        </w:rPr>
        <w:t>12</w:t>
      </w:r>
      <w:r>
        <w:rPr>
          <w:rFonts w:hint="eastAsia" w:ascii="仿宋" w:hAnsi="仿宋" w:eastAsia="仿宋" w:cs="仿宋"/>
          <w:color w:val="auto"/>
          <w:spacing w:val="8"/>
          <w:sz w:val="28"/>
          <w:szCs w:val="28"/>
          <w:highlight w:val="none"/>
          <w:u w:val="single"/>
        </w:rPr>
        <w:t>月</w:t>
      </w:r>
      <w:r>
        <w:rPr>
          <w:rFonts w:hint="eastAsia" w:ascii="仿宋" w:hAnsi="仿宋" w:eastAsia="仿宋" w:cs="仿宋"/>
          <w:color w:val="auto"/>
          <w:spacing w:val="8"/>
          <w:sz w:val="28"/>
          <w:szCs w:val="28"/>
          <w:highlight w:val="none"/>
          <w:u w:val="single"/>
          <w:lang w:val="en-US" w:eastAsia="zh-CN"/>
        </w:rPr>
        <w:t>17</w:t>
      </w:r>
      <w:r>
        <w:rPr>
          <w:rFonts w:hint="eastAsia" w:ascii="仿宋" w:hAnsi="仿宋" w:eastAsia="仿宋" w:cs="仿宋"/>
          <w:color w:val="auto"/>
          <w:spacing w:val="8"/>
          <w:sz w:val="28"/>
          <w:szCs w:val="28"/>
          <w:highlight w:val="none"/>
          <w:u w:val="single"/>
        </w:rPr>
        <w:t>日</w:t>
      </w:r>
      <w:r>
        <w:rPr>
          <w:rFonts w:hint="eastAsia" w:ascii="仿宋" w:hAnsi="仿宋" w:eastAsia="仿宋" w:cs="仿宋"/>
          <w:color w:val="auto"/>
          <w:spacing w:val="8"/>
          <w:sz w:val="28"/>
          <w:szCs w:val="28"/>
          <w:highlight w:val="none"/>
          <w:u w:val="single"/>
          <w:lang w:val="en-US" w:eastAsia="zh-CN"/>
        </w:rPr>
        <w:t>09</w:t>
      </w:r>
      <w:r>
        <w:rPr>
          <w:rFonts w:hint="eastAsia" w:ascii="仿宋" w:hAnsi="仿宋" w:eastAsia="仿宋" w:cs="仿宋"/>
          <w:color w:val="auto"/>
          <w:spacing w:val="8"/>
          <w:sz w:val="28"/>
          <w:szCs w:val="28"/>
          <w:highlight w:val="none"/>
          <w:u w:val="single"/>
        </w:rPr>
        <w:t>:</w:t>
      </w:r>
      <w:r>
        <w:rPr>
          <w:rFonts w:hint="eastAsia" w:ascii="仿宋" w:hAnsi="仿宋" w:eastAsia="仿宋" w:cs="仿宋"/>
          <w:color w:val="auto"/>
          <w:spacing w:val="8"/>
          <w:sz w:val="28"/>
          <w:szCs w:val="28"/>
          <w:highlight w:val="none"/>
          <w:u w:val="single"/>
          <w:lang w:val="en-US" w:eastAsia="zh-CN"/>
        </w:rPr>
        <w:t>0</w:t>
      </w:r>
      <w:r>
        <w:rPr>
          <w:rFonts w:hint="eastAsia" w:ascii="仿宋" w:hAnsi="仿宋" w:eastAsia="仿宋" w:cs="仿宋"/>
          <w:color w:val="auto"/>
          <w:spacing w:val="8"/>
          <w:sz w:val="28"/>
          <w:szCs w:val="28"/>
          <w:highlight w:val="none"/>
          <w:u w:val="single"/>
        </w:rPr>
        <w:t>0（北京时间）</w:t>
      </w:r>
      <w:r>
        <w:rPr>
          <w:rFonts w:hint="eastAsia" w:ascii="仿宋" w:hAnsi="仿宋" w:eastAsia="仿宋" w:cs="仿宋"/>
          <w:color w:val="auto"/>
          <w:spacing w:val="8"/>
          <w:sz w:val="28"/>
          <w:szCs w:val="28"/>
          <w:highlight w:val="none"/>
        </w:rPr>
        <w:t>前</w:t>
      </w:r>
      <w:r>
        <w:rPr>
          <w:rFonts w:hint="eastAsia" w:ascii="仿宋" w:hAnsi="仿宋" w:eastAsia="仿宋" w:cs="仿宋"/>
          <w:color w:val="auto"/>
          <w:spacing w:val="8"/>
          <w:sz w:val="28"/>
          <w:szCs w:val="28"/>
          <w:highlight w:val="none"/>
          <w:lang w:val="en-US" w:eastAsia="zh-CN"/>
        </w:rPr>
        <w:t>提交</w:t>
      </w:r>
      <w:r>
        <w:rPr>
          <w:rFonts w:hint="eastAsia" w:ascii="仿宋" w:hAnsi="仿宋" w:eastAsia="仿宋" w:cs="仿宋"/>
          <w:color w:val="auto"/>
          <w:spacing w:val="8"/>
          <w:sz w:val="28"/>
          <w:szCs w:val="28"/>
          <w:highlight w:val="none"/>
        </w:rPr>
        <w:t>响应文件。</w:t>
      </w:r>
    </w:p>
    <w:p w14:paraId="4DCD6562">
      <w:pPr>
        <w:spacing w:line="360" w:lineRule="auto"/>
        <w:ind w:firstLine="560" w:firstLineChars="200"/>
        <w:rPr>
          <w:rFonts w:ascii="黑体" w:hAnsi="黑体" w:eastAsia="黑体" w:cs="宋体"/>
          <w:color w:val="auto"/>
          <w:sz w:val="28"/>
          <w:szCs w:val="28"/>
          <w:highlight w:val="none"/>
        </w:rPr>
      </w:pPr>
    </w:p>
    <w:p w14:paraId="518571A4">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一、项目基本情况</w:t>
      </w:r>
    </w:p>
    <w:p w14:paraId="4CB8020E">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rPr>
        <w:t>项目编号：</w:t>
      </w:r>
      <w:r>
        <w:rPr>
          <w:rFonts w:hint="eastAsia" w:ascii="仿宋" w:hAnsi="仿宋" w:eastAsia="仿宋" w:cs="仿宋"/>
          <w:color w:val="auto"/>
          <w:spacing w:val="8"/>
          <w:sz w:val="28"/>
          <w:szCs w:val="28"/>
          <w:highlight w:val="none"/>
          <w:lang w:eastAsia="zh-CN"/>
        </w:rPr>
        <w:t>SDGP371000000202402000534</w:t>
      </w:r>
    </w:p>
    <w:p w14:paraId="5E23C202">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rPr>
        <w:t>项目名称：</w:t>
      </w:r>
      <w:r>
        <w:rPr>
          <w:rFonts w:hint="eastAsia" w:ascii="仿宋" w:hAnsi="仿宋" w:eastAsia="仿宋" w:cs="仿宋"/>
          <w:color w:val="auto"/>
          <w:spacing w:val="8"/>
          <w:sz w:val="28"/>
          <w:szCs w:val="28"/>
          <w:highlight w:val="none"/>
          <w:lang w:eastAsia="zh-CN"/>
        </w:rPr>
        <w:t>智能产品检测与质量控制实训教学系统</w:t>
      </w:r>
    </w:p>
    <w:p w14:paraId="26AC1DF6">
      <w:pPr>
        <w:widowControl/>
        <w:shd w:val="clear" w:color="auto" w:fill="FFFFFF"/>
        <w:spacing w:line="360" w:lineRule="auto"/>
        <w:ind w:firstLine="592" w:firstLineChars="200"/>
        <w:rPr>
          <w:rFonts w:hint="default"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val="en-US" w:eastAsia="zh-CN"/>
        </w:rPr>
        <w:t>预算金额：620000.00元</w:t>
      </w:r>
    </w:p>
    <w:p w14:paraId="759325AB">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采购方式：竞争性磋商</w:t>
      </w:r>
    </w:p>
    <w:p w14:paraId="454A72B6">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采购项目分包情况：</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518"/>
        <w:gridCol w:w="2783"/>
        <w:gridCol w:w="764"/>
        <w:gridCol w:w="1749"/>
        <w:gridCol w:w="1777"/>
        <w:gridCol w:w="1137"/>
        <w:gridCol w:w="1038"/>
      </w:tblGrid>
      <w:tr w14:paraId="2CB6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265" w:type="pct"/>
            <w:tcBorders>
              <w:bottom w:val="single" w:color="auto" w:sz="4" w:space="0"/>
            </w:tcBorders>
            <w:vAlign w:val="center"/>
          </w:tcPr>
          <w:p w14:paraId="62DC1088">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标包</w:t>
            </w:r>
          </w:p>
        </w:tc>
        <w:tc>
          <w:tcPr>
            <w:tcW w:w="1424" w:type="pct"/>
            <w:vAlign w:val="center"/>
          </w:tcPr>
          <w:p w14:paraId="61E7B87A">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货物\服务名称</w:t>
            </w:r>
          </w:p>
        </w:tc>
        <w:tc>
          <w:tcPr>
            <w:tcW w:w="391" w:type="pct"/>
            <w:vAlign w:val="center"/>
          </w:tcPr>
          <w:p w14:paraId="12F9DD72">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数量</w:t>
            </w:r>
          </w:p>
        </w:tc>
        <w:tc>
          <w:tcPr>
            <w:tcW w:w="895" w:type="pct"/>
            <w:tcBorders>
              <w:right w:val="single" w:color="auto" w:sz="4" w:space="0"/>
            </w:tcBorders>
            <w:vAlign w:val="center"/>
          </w:tcPr>
          <w:p w14:paraId="1653B557">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包预算金额</w:t>
            </w:r>
          </w:p>
          <w:p w14:paraId="083DD6E1">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（元）</w:t>
            </w:r>
          </w:p>
        </w:tc>
        <w:tc>
          <w:tcPr>
            <w:tcW w:w="909" w:type="pct"/>
            <w:vAlign w:val="center"/>
          </w:tcPr>
          <w:p w14:paraId="46A6CBF2">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最高限价</w:t>
            </w:r>
          </w:p>
          <w:p w14:paraId="44A07CF7">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（元）</w:t>
            </w:r>
          </w:p>
        </w:tc>
        <w:tc>
          <w:tcPr>
            <w:tcW w:w="582" w:type="pct"/>
            <w:tcBorders>
              <w:right w:val="single" w:color="auto" w:sz="4" w:space="0"/>
            </w:tcBorders>
            <w:vAlign w:val="center"/>
          </w:tcPr>
          <w:p w14:paraId="44BAFBBE">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采购需求</w:t>
            </w:r>
          </w:p>
        </w:tc>
        <w:tc>
          <w:tcPr>
            <w:tcW w:w="531" w:type="pct"/>
            <w:tcBorders>
              <w:right w:val="single" w:color="auto" w:sz="4" w:space="0"/>
            </w:tcBorders>
            <w:vAlign w:val="center"/>
          </w:tcPr>
          <w:p w14:paraId="295D68F6">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合同履行期限</w:t>
            </w:r>
          </w:p>
        </w:tc>
      </w:tr>
      <w:tr w14:paraId="32F1F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265" w:type="pct"/>
            <w:tcBorders>
              <w:top w:val="single" w:color="auto" w:sz="4" w:space="0"/>
              <w:bottom w:val="single" w:color="auto" w:sz="4" w:space="0"/>
            </w:tcBorders>
            <w:vAlign w:val="center"/>
          </w:tcPr>
          <w:p w14:paraId="48F0FECC">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A</w:t>
            </w:r>
          </w:p>
        </w:tc>
        <w:tc>
          <w:tcPr>
            <w:tcW w:w="1424" w:type="pct"/>
            <w:vAlign w:val="center"/>
          </w:tcPr>
          <w:p w14:paraId="5150EEA4">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智能产品检测与质量控制实训教学系统</w:t>
            </w:r>
          </w:p>
        </w:tc>
        <w:tc>
          <w:tcPr>
            <w:tcW w:w="391" w:type="pct"/>
            <w:vAlign w:val="center"/>
          </w:tcPr>
          <w:p w14:paraId="5C250F22">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1宗</w:t>
            </w:r>
          </w:p>
        </w:tc>
        <w:tc>
          <w:tcPr>
            <w:tcW w:w="895" w:type="pct"/>
            <w:tcBorders>
              <w:right w:val="single" w:color="auto" w:sz="4" w:space="0"/>
            </w:tcBorders>
            <w:vAlign w:val="center"/>
          </w:tcPr>
          <w:p w14:paraId="186031D8">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620000.00</w:t>
            </w:r>
          </w:p>
        </w:tc>
        <w:tc>
          <w:tcPr>
            <w:tcW w:w="909" w:type="pct"/>
            <w:vAlign w:val="center"/>
          </w:tcPr>
          <w:p w14:paraId="1B458A1A">
            <w:pPr>
              <w:widowControl/>
              <w:adjustRightInd w:val="0"/>
              <w:spacing w:line="360" w:lineRule="auto"/>
              <w:jc w:val="center"/>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620000.00</w:t>
            </w:r>
          </w:p>
        </w:tc>
        <w:tc>
          <w:tcPr>
            <w:tcW w:w="582" w:type="pct"/>
            <w:tcBorders>
              <w:right w:val="single" w:color="auto" w:sz="4" w:space="0"/>
            </w:tcBorders>
            <w:vAlign w:val="center"/>
          </w:tcPr>
          <w:p w14:paraId="79273F2F">
            <w:pPr>
              <w:widowControl/>
              <w:adjustRightInd w:val="0"/>
              <w:spacing w:line="360" w:lineRule="auto"/>
              <w:jc w:val="center"/>
              <w:rPr>
                <w:rFonts w:hint="eastAsia" w:ascii="仿宋" w:hAnsi="仿宋" w:eastAsia="仿宋" w:cs="仿宋"/>
                <w:color w:val="auto"/>
                <w:sz w:val="28"/>
                <w:highlight w:val="none"/>
              </w:rPr>
            </w:pPr>
            <w:r>
              <w:rPr>
                <w:rFonts w:hint="eastAsia" w:ascii="仿宋" w:hAnsi="仿宋" w:eastAsia="仿宋" w:cs="仿宋"/>
                <w:color w:val="auto"/>
                <w:sz w:val="28"/>
                <w:highlight w:val="none"/>
              </w:rPr>
              <w:t>详见采购文件</w:t>
            </w:r>
          </w:p>
        </w:tc>
        <w:tc>
          <w:tcPr>
            <w:tcW w:w="531" w:type="pct"/>
            <w:tcBorders>
              <w:right w:val="single" w:color="auto" w:sz="4" w:space="0"/>
            </w:tcBorders>
            <w:vAlign w:val="center"/>
          </w:tcPr>
          <w:p w14:paraId="16AF7377">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详见采购文件</w:t>
            </w:r>
          </w:p>
        </w:tc>
      </w:tr>
    </w:tbl>
    <w:p w14:paraId="584B720E">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本项目不接受联合体响应。</w:t>
      </w:r>
    </w:p>
    <w:p w14:paraId="1F0F3ABD">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二、</w:t>
      </w:r>
      <w:r>
        <w:rPr>
          <w:rFonts w:hint="eastAsia" w:ascii="黑体" w:hAnsi="黑体" w:eastAsia="黑体" w:cs="宋体"/>
          <w:color w:val="auto"/>
          <w:sz w:val="28"/>
          <w:szCs w:val="28"/>
        </w:rPr>
        <w:t>供应商的资格要求</w:t>
      </w:r>
    </w:p>
    <w:p w14:paraId="623F98AE">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1.供应商应符合《中华人民共和国政府采购法》第二十二条规定</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分公司参与投标（响应）的，须提供总公司授权</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且应为未被列入信用中国网站（www.creditchina.gov.cn）、中国政府采购网(www.ccgp.gov.cn)、信用山东（credit.shandong.gov.cn）等渠道信用记录失信被执行人、重大税收违法案件当事人名单、政府采购严重违法失信行为记录名单；</w:t>
      </w:r>
    </w:p>
    <w:p w14:paraId="63759B80">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2.法律、法规其他规定要求；</w:t>
      </w:r>
    </w:p>
    <w:p w14:paraId="2773AF67">
      <w:pPr>
        <w:widowControl/>
        <w:adjustRightInd w:val="0"/>
        <w:spacing w:line="360" w:lineRule="auto"/>
        <w:ind w:firstLine="592" w:firstLineChars="200"/>
        <w:jc w:val="left"/>
        <w:rPr>
          <w:rFonts w:hint="eastAsia" w:ascii="仿宋" w:hAnsi="仿宋" w:eastAsia="仿宋" w:cs="仿宋"/>
          <w:color w:val="auto"/>
          <w:spacing w:val="8"/>
          <w:sz w:val="28"/>
          <w:szCs w:val="28"/>
          <w:highlight w:val="yellow"/>
          <w:lang w:val="en-US" w:eastAsia="zh-CN"/>
        </w:rPr>
      </w:pPr>
      <w:r>
        <w:rPr>
          <w:rFonts w:hint="eastAsia" w:ascii="仿宋" w:hAnsi="仿宋" w:eastAsia="仿宋" w:cs="仿宋"/>
          <w:color w:val="auto"/>
          <w:spacing w:val="8"/>
          <w:sz w:val="28"/>
          <w:szCs w:val="28"/>
          <w:highlight w:val="none"/>
        </w:rPr>
        <w:t>3.落实政府采购政策需满足的资格要求：</w:t>
      </w:r>
      <w:r>
        <w:rPr>
          <w:rFonts w:hint="eastAsia" w:ascii="仿宋" w:hAnsi="仿宋" w:eastAsia="仿宋" w:cs="仿宋"/>
          <w:color w:val="auto"/>
          <w:spacing w:val="8"/>
          <w:sz w:val="28"/>
          <w:szCs w:val="28"/>
          <w:highlight w:val="none"/>
          <w:lang w:val="en-US" w:eastAsia="zh-CN"/>
        </w:rPr>
        <w:t>无</w:t>
      </w:r>
      <w:r>
        <w:rPr>
          <w:rFonts w:hint="eastAsia" w:ascii="仿宋" w:hAnsi="仿宋" w:eastAsia="仿宋" w:cs="仿宋"/>
          <w:color w:val="auto"/>
          <w:spacing w:val="8"/>
          <w:sz w:val="28"/>
          <w:szCs w:val="28"/>
          <w:highlight w:val="none"/>
        </w:rPr>
        <w:t>。</w:t>
      </w:r>
    </w:p>
    <w:p w14:paraId="6C6D9E7F">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rPr>
        <w:t>4.本项目的特定资格要求：</w:t>
      </w:r>
      <w:r>
        <w:rPr>
          <w:rFonts w:hint="eastAsia" w:ascii="仿宋" w:hAnsi="仿宋" w:eastAsia="仿宋" w:cs="仿宋"/>
          <w:color w:val="auto"/>
          <w:spacing w:val="8"/>
          <w:sz w:val="28"/>
          <w:szCs w:val="28"/>
          <w:highlight w:val="none"/>
          <w:lang w:val="en-US" w:eastAsia="zh-CN"/>
        </w:rPr>
        <w:t>无。</w:t>
      </w:r>
    </w:p>
    <w:p w14:paraId="27E3D56B">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三、获取竞争性磋商文件</w:t>
      </w:r>
    </w:p>
    <w:p w14:paraId="3C8F2C00">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1.时间：</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04</w:t>
      </w:r>
      <w:r>
        <w:rPr>
          <w:rFonts w:hint="eastAsia" w:ascii="仿宋" w:hAnsi="仿宋" w:eastAsia="仿宋" w:cs="仿宋"/>
          <w:color w:val="auto"/>
          <w:spacing w:val="8"/>
          <w:sz w:val="28"/>
          <w:szCs w:val="28"/>
          <w:highlight w:val="none"/>
        </w:rPr>
        <w:t>日08:</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:00至</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10</w:t>
      </w:r>
      <w:r>
        <w:rPr>
          <w:rFonts w:hint="eastAsia" w:ascii="仿宋" w:hAnsi="仿宋" w:eastAsia="仿宋" w:cs="仿宋"/>
          <w:color w:val="auto"/>
          <w:spacing w:val="8"/>
          <w:sz w:val="28"/>
          <w:szCs w:val="28"/>
          <w:highlight w:val="none"/>
        </w:rPr>
        <w:t>日</w:t>
      </w:r>
      <w:r>
        <w:rPr>
          <w:rFonts w:hint="eastAsia" w:ascii="仿宋" w:hAnsi="仿宋" w:eastAsia="仿宋" w:cs="仿宋"/>
          <w:color w:val="auto"/>
          <w:spacing w:val="8"/>
          <w:sz w:val="28"/>
          <w:szCs w:val="28"/>
          <w:highlight w:val="none"/>
          <w:lang w:val="en-US" w:eastAsia="zh-CN"/>
        </w:rPr>
        <w:t>17</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:00（北京时间）</w:t>
      </w:r>
    </w:p>
    <w:p w14:paraId="34E4CC33">
      <w:pPr>
        <w:widowControl/>
        <w:shd w:val="clear" w:color="auto" w:fill="FFFFFF"/>
        <w:spacing w:line="360" w:lineRule="auto"/>
        <w:ind w:firstLine="539"/>
        <w:rPr>
          <w:rFonts w:hint="eastAsia" w:ascii="仿宋" w:hAnsi="仿宋" w:eastAsia="仿宋" w:cs="仿宋"/>
          <w:color w:val="auto"/>
          <w:spacing w:val="8"/>
          <w:sz w:val="28"/>
          <w:szCs w:val="28"/>
        </w:rPr>
      </w:pPr>
      <w:r>
        <w:rPr>
          <w:rFonts w:hint="eastAsia" w:ascii="仿宋" w:hAnsi="仿宋" w:eastAsia="仿宋" w:cs="仿宋"/>
          <w:color w:val="auto"/>
          <w:spacing w:val="8"/>
          <w:sz w:val="28"/>
          <w:szCs w:val="28"/>
          <w:highlight w:val="none"/>
        </w:rPr>
        <w:t>2.地点：登录“威海市政府采购电子交易系统”（威海市公共资源交易网右侧“交易服务一网通办”登录后选择“</w:t>
      </w:r>
      <w:r>
        <w:rPr>
          <w:rFonts w:hint="eastAsia" w:ascii="仿宋" w:hAnsi="仿宋" w:eastAsia="仿宋" w:cs="仿宋"/>
          <w:color w:val="auto"/>
          <w:spacing w:val="8"/>
          <w:sz w:val="28"/>
          <w:szCs w:val="28"/>
        </w:rPr>
        <w:t>政府采购”按钮）获取本项目</w:t>
      </w:r>
      <w:r>
        <w:rPr>
          <w:rFonts w:hint="eastAsia" w:ascii="仿宋" w:hAnsi="仿宋" w:eastAsia="仿宋" w:cs="仿宋"/>
          <w:color w:val="auto"/>
          <w:spacing w:val="8"/>
          <w:sz w:val="28"/>
          <w:szCs w:val="28"/>
          <w:lang w:val="en-US" w:eastAsia="zh-CN"/>
        </w:rPr>
        <w:t>采购</w:t>
      </w:r>
      <w:r>
        <w:rPr>
          <w:rFonts w:hint="eastAsia" w:ascii="仿宋" w:hAnsi="仿宋" w:eastAsia="仿宋" w:cs="仿宋"/>
          <w:color w:val="auto"/>
          <w:spacing w:val="8"/>
          <w:sz w:val="28"/>
          <w:szCs w:val="28"/>
        </w:rPr>
        <w:t>文件。</w:t>
      </w:r>
      <w:r>
        <w:rPr>
          <w:rFonts w:hint="eastAsia" w:ascii="仿宋" w:hAnsi="仿宋" w:eastAsia="仿宋" w:cs="仿宋"/>
          <w:b/>
          <w:color w:val="auto"/>
          <w:spacing w:val="8"/>
          <w:sz w:val="28"/>
          <w:szCs w:val="28"/>
        </w:rPr>
        <w:t>逾期无法从威海市政府采购电子交易系统中获取</w:t>
      </w:r>
      <w:r>
        <w:rPr>
          <w:rFonts w:hint="eastAsia" w:ascii="仿宋" w:hAnsi="仿宋" w:eastAsia="仿宋" w:cs="仿宋"/>
          <w:b/>
          <w:color w:val="auto"/>
          <w:spacing w:val="8"/>
          <w:sz w:val="28"/>
          <w:szCs w:val="28"/>
          <w:lang w:val="en-US" w:eastAsia="zh-CN"/>
        </w:rPr>
        <w:t>采购</w:t>
      </w:r>
      <w:r>
        <w:rPr>
          <w:rFonts w:hint="eastAsia" w:ascii="仿宋" w:hAnsi="仿宋" w:eastAsia="仿宋" w:cs="仿宋"/>
          <w:b/>
          <w:color w:val="auto"/>
          <w:spacing w:val="8"/>
          <w:sz w:val="28"/>
          <w:szCs w:val="28"/>
        </w:rPr>
        <w:t>文件，未在规定时间内从系统中获取</w:t>
      </w:r>
      <w:r>
        <w:rPr>
          <w:rFonts w:hint="eastAsia" w:ascii="仿宋" w:hAnsi="仿宋" w:eastAsia="仿宋" w:cs="仿宋"/>
          <w:b/>
          <w:color w:val="auto"/>
          <w:spacing w:val="8"/>
          <w:sz w:val="28"/>
          <w:szCs w:val="28"/>
          <w:lang w:eastAsia="zh-CN"/>
        </w:rPr>
        <w:t>采购文件</w:t>
      </w:r>
      <w:r>
        <w:rPr>
          <w:rFonts w:hint="eastAsia" w:ascii="仿宋" w:hAnsi="仿宋" w:eastAsia="仿宋" w:cs="仿宋"/>
          <w:b/>
          <w:color w:val="auto"/>
          <w:spacing w:val="8"/>
          <w:sz w:val="28"/>
          <w:szCs w:val="28"/>
        </w:rPr>
        <w:t>的供应商将无法提交电子</w:t>
      </w:r>
      <w:r>
        <w:rPr>
          <w:rFonts w:hint="eastAsia" w:ascii="仿宋" w:hAnsi="仿宋" w:eastAsia="仿宋" w:cs="仿宋"/>
          <w:b/>
          <w:color w:val="auto"/>
          <w:spacing w:val="8"/>
          <w:sz w:val="28"/>
          <w:szCs w:val="28"/>
          <w:lang w:val="en-US" w:eastAsia="zh-CN"/>
        </w:rPr>
        <w:t>响应</w:t>
      </w:r>
      <w:r>
        <w:rPr>
          <w:rFonts w:hint="eastAsia" w:ascii="仿宋" w:hAnsi="仿宋" w:eastAsia="仿宋" w:cs="仿宋"/>
          <w:b/>
          <w:color w:val="auto"/>
          <w:spacing w:val="8"/>
          <w:sz w:val="28"/>
          <w:szCs w:val="28"/>
        </w:rPr>
        <w:t>文件。</w:t>
      </w:r>
    </w:p>
    <w:p w14:paraId="31BCA727">
      <w:pPr>
        <w:widowControl/>
        <w:shd w:val="clear" w:color="auto" w:fill="FFFFFF"/>
        <w:spacing w:line="360" w:lineRule="auto"/>
        <w:ind w:firstLine="539"/>
        <w:rPr>
          <w:rFonts w:hint="eastAsia" w:ascii="仿宋" w:hAnsi="仿宋" w:eastAsia="仿宋" w:cs="仿宋"/>
          <w:color w:val="auto"/>
          <w:spacing w:val="8"/>
          <w:sz w:val="28"/>
          <w:szCs w:val="28"/>
        </w:rPr>
      </w:pPr>
      <w:r>
        <w:rPr>
          <w:rFonts w:hint="eastAsia" w:ascii="仿宋" w:hAnsi="仿宋" w:eastAsia="仿宋" w:cs="仿宋"/>
          <w:color w:val="auto"/>
          <w:spacing w:val="8"/>
          <w:sz w:val="28"/>
          <w:szCs w:val="28"/>
        </w:rPr>
        <w:t>3.方式：本项目须网上获取</w:t>
      </w:r>
      <w:r>
        <w:rPr>
          <w:rFonts w:hint="eastAsia" w:ascii="仿宋" w:hAnsi="仿宋" w:eastAsia="仿宋" w:cs="仿宋"/>
          <w:color w:val="auto"/>
          <w:spacing w:val="8"/>
          <w:sz w:val="28"/>
          <w:szCs w:val="28"/>
          <w:lang w:eastAsia="zh-CN"/>
        </w:rPr>
        <w:t>采购文件</w:t>
      </w:r>
      <w:r>
        <w:rPr>
          <w:rFonts w:hint="eastAsia" w:ascii="仿宋" w:hAnsi="仿宋" w:eastAsia="仿宋" w:cs="仿宋"/>
          <w:color w:val="auto"/>
          <w:spacing w:val="8"/>
          <w:sz w:val="28"/>
          <w:szCs w:val="28"/>
        </w:rPr>
        <w:t>。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http://ggzyjy.weihai.cn/）“办事指南”-“政府采购专区”中“威海市政府采购交易系统供应商使用指南”。</w:t>
      </w:r>
    </w:p>
    <w:p w14:paraId="6FE54025">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4.售价：免费</w:t>
      </w:r>
    </w:p>
    <w:p w14:paraId="636FFA83">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rPr>
        <w:t>四、提交响应文件时间和地点、开启（解密）时间和地点</w:t>
      </w:r>
    </w:p>
    <w:p w14:paraId="0FC92125">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lang w:val="en-US" w:eastAsia="zh-CN"/>
        </w:rPr>
        <w:t>1.提交响应文件</w:t>
      </w:r>
      <w:r>
        <w:rPr>
          <w:rFonts w:hint="eastAsia" w:ascii="仿宋" w:hAnsi="仿宋" w:eastAsia="仿宋" w:cs="仿宋"/>
          <w:color w:val="auto"/>
          <w:spacing w:val="8"/>
          <w:sz w:val="28"/>
          <w:szCs w:val="28"/>
          <w:highlight w:val="none"/>
        </w:rPr>
        <w:t>时间：</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04</w:t>
      </w:r>
      <w:r>
        <w:rPr>
          <w:rFonts w:hint="eastAsia" w:ascii="仿宋" w:hAnsi="仿宋" w:eastAsia="仿宋" w:cs="仿宋"/>
          <w:color w:val="auto"/>
          <w:spacing w:val="8"/>
          <w:sz w:val="28"/>
          <w:szCs w:val="28"/>
          <w:highlight w:val="none"/>
        </w:rPr>
        <w:t>日0</w:t>
      </w:r>
      <w:r>
        <w:rPr>
          <w:rFonts w:hint="eastAsia" w:ascii="仿宋" w:hAnsi="仿宋" w:eastAsia="仿宋" w:cs="仿宋"/>
          <w:color w:val="auto"/>
          <w:spacing w:val="8"/>
          <w:sz w:val="28"/>
          <w:szCs w:val="28"/>
          <w:highlight w:val="none"/>
          <w:lang w:val="en-US" w:eastAsia="zh-CN"/>
        </w:rPr>
        <w:t>9</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至</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17</w:t>
      </w:r>
      <w:r>
        <w:rPr>
          <w:rFonts w:hint="eastAsia" w:ascii="仿宋" w:hAnsi="仿宋" w:eastAsia="仿宋" w:cs="仿宋"/>
          <w:color w:val="auto"/>
          <w:spacing w:val="8"/>
          <w:sz w:val="28"/>
          <w:szCs w:val="28"/>
          <w:highlight w:val="none"/>
        </w:rPr>
        <w:t>日</w:t>
      </w:r>
      <w:r>
        <w:rPr>
          <w:rFonts w:hint="eastAsia" w:ascii="仿宋" w:hAnsi="仿宋" w:eastAsia="仿宋" w:cs="仿宋"/>
          <w:color w:val="auto"/>
          <w:spacing w:val="8"/>
          <w:sz w:val="28"/>
          <w:szCs w:val="28"/>
          <w:highlight w:val="none"/>
          <w:lang w:val="en-US" w:eastAsia="zh-CN"/>
        </w:rPr>
        <w:t>09</w:t>
      </w:r>
      <w:r>
        <w:rPr>
          <w:rFonts w:hint="eastAsia" w:ascii="仿宋" w:hAnsi="仿宋" w:eastAsia="仿宋" w:cs="仿宋"/>
          <w:color w:val="auto"/>
          <w:spacing w:val="8"/>
          <w:sz w:val="28"/>
          <w:szCs w:val="28"/>
          <w:highlight w:val="none"/>
        </w:rPr>
        <w:t>:00</w:t>
      </w:r>
    </w:p>
    <w:p w14:paraId="34EEB545">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val="en-US" w:eastAsia="zh-CN"/>
        </w:rPr>
        <w:t>2.</w:t>
      </w:r>
      <w:r>
        <w:rPr>
          <w:rFonts w:hint="eastAsia" w:ascii="仿宋" w:hAnsi="仿宋" w:eastAsia="仿宋" w:cs="仿宋"/>
          <w:color w:val="auto"/>
          <w:spacing w:val="8"/>
          <w:sz w:val="28"/>
          <w:szCs w:val="28"/>
          <w:highlight w:val="none"/>
        </w:rPr>
        <w:t>地点：</w:t>
      </w:r>
      <w:r>
        <w:rPr>
          <w:rFonts w:hint="eastAsia" w:ascii="仿宋" w:hAnsi="仿宋" w:eastAsia="仿宋" w:cs="仿宋"/>
          <w:color w:val="auto"/>
          <w:sz w:val="28"/>
          <w:szCs w:val="28"/>
          <w:highlight w:val="none"/>
        </w:rPr>
        <w:t>登录“威海市政府采购电子交易系统”（威海市公共资源交易网右侧“交易服务一网通办”登录后选择“政府采购”按钮）进行网上提交。</w:t>
      </w:r>
      <w:r>
        <w:rPr>
          <w:rFonts w:hint="eastAsia" w:ascii="仿宋" w:hAnsi="仿宋" w:eastAsia="仿宋" w:cs="仿宋"/>
          <w:color w:val="auto"/>
          <w:spacing w:val="8"/>
          <w:sz w:val="28"/>
          <w:szCs w:val="28"/>
          <w:highlight w:val="none"/>
        </w:rPr>
        <w:t>已在威海市政府采购电子交易系统获取</w:t>
      </w:r>
      <w:r>
        <w:rPr>
          <w:rFonts w:hint="eastAsia" w:ascii="仿宋" w:hAnsi="仿宋" w:eastAsia="仿宋" w:cs="仿宋"/>
          <w:color w:val="auto"/>
          <w:spacing w:val="8"/>
          <w:sz w:val="28"/>
          <w:szCs w:val="28"/>
          <w:highlight w:val="none"/>
          <w:lang w:val="en-US" w:eastAsia="zh-CN"/>
        </w:rPr>
        <w:t>采购</w:t>
      </w:r>
      <w:r>
        <w:rPr>
          <w:rFonts w:hint="eastAsia" w:ascii="仿宋" w:hAnsi="仿宋" w:eastAsia="仿宋" w:cs="仿宋"/>
          <w:color w:val="auto"/>
          <w:spacing w:val="8"/>
          <w:sz w:val="28"/>
          <w:szCs w:val="28"/>
          <w:highlight w:val="none"/>
        </w:rPr>
        <w:t>文件的供应商在规定时间内提交电子响应文件</w:t>
      </w:r>
      <w:r>
        <w:rPr>
          <w:rFonts w:hint="eastAsia" w:ascii="仿宋" w:hAnsi="仿宋" w:eastAsia="仿宋" w:cs="仿宋"/>
          <w:color w:val="auto"/>
          <w:spacing w:val="8"/>
          <w:sz w:val="28"/>
          <w:szCs w:val="28"/>
          <w:highlight w:val="none"/>
          <w:lang w:eastAsia="zh-CN"/>
        </w:rPr>
        <w:t>。</w:t>
      </w:r>
    </w:p>
    <w:p w14:paraId="63C32C1F">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3.开启（解密）时间：</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17</w:t>
      </w:r>
      <w:r>
        <w:rPr>
          <w:rFonts w:hint="eastAsia" w:ascii="仿宋" w:hAnsi="仿宋" w:eastAsia="仿宋" w:cs="仿宋"/>
          <w:color w:val="auto"/>
          <w:spacing w:val="8"/>
          <w:sz w:val="28"/>
          <w:szCs w:val="28"/>
          <w:highlight w:val="none"/>
        </w:rPr>
        <w:t>日</w:t>
      </w:r>
      <w:r>
        <w:rPr>
          <w:rFonts w:hint="eastAsia" w:ascii="仿宋" w:hAnsi="仿宋" w:eastAsia="仿宋" w:cs="仿宋"/>
          <w:color w:val="auto"/>
          <w:spacing w:val="8"/>
          <w:sz w:val="28"/>
          <w:szCs w:val="28"/>
          <w:highlight w:val="none"/>
          <w:lang w:val="en-US" w:eastAsia="zh-CN"/>
        </w:rPr>
        <w:t>09</w:t>
      </w:r>
      <w:r>
        <w:rPr>
          <w:rFonts w:hint="eastAsia" w:ascii="仿宋" w:hAnsi="仿宋" w:eastAsia="仿宋" w:cs="仿宋"/>
          <w:color w:val="auto"/>
          <w:spacing w:val="8"/>
          <w:sz w:val="28"/>
          <w:szCs w:val="28"/>
          <w:highlight w:val="none"/>
        </w:rPr>
        <w:t>:00</w:t>
      </w:r>
    </w:p>
    <w:p w14:paraId="7CD35E4F">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4</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地点：</w:t>
      </w:r>
      <w:r>
        <w:rPr>
          <w:rFonts w:hint="eastAsia" w:ascii="仿宋" w:hAnsi="仿宋" w:eastAsia="仿宋" w:cs="仿宋"/>
          <w:color w:val="auto"/>
          <w:spacing w:val="8"/>
          <w:sz w:val="28"/>
          <w:szCs w:val="28"/>
          <w:highlight w:val="none"/>
          <w:lang w:eastAsia="zh-CN"/>
        </w:rPr>
        <w:t>交易</w:t>
      </w:r>
      <w:r>
        <w:rPr>
          <w:rFonts w:hint="eastAsia" w:ascii="仿宋" w:hAnsi="仿宋" w:eastAsia="仿宋" w:cs="仿宋"/>
          <w:color w:val="auto"/>
          <w:spacing w:val="8"/>
          <w:sz w:val="28"/>
          <w:szCs w:val="28"/>
          <w:highlight w:val="none"/>
          <w:lang w:val="en-US" w:eastAsia="zh-CN"/>
        </w:rPr>
        <w:t>五-1</w:t>
      </w:r>
      <w:r>
        <w:rPr>
          <w:rFonts w:hint="eastAsia" w:ascii="仿宋" w:hAnsi="仿宋" w:eastAsia="仿宋" w:cs="仿宋"/>
          <w:color w:val="auto"/>
          <w:spacing w:val="8"/>
          <w:sz w:val="28"/>
          <w:szCs w:val="28"/>
          <w:highlight w:val="none"/>
          <w:lang w:eastAsia="zh-CN"/>
        </w:rPr>
        <w:t>厅</w:t>
      </w:r>
      <w:r>
        <w:rPr>
          <w:rFonts w:hint="eastAsia" w:ascii="仿宋" w:hAnsi="仿宋" w:eastAsia="仿宋" w:cs="仿宋"/>
          <w:color w:val="auto"/>
          <w:spacing w:val="8"/>
          <w:sz w:val="28"/>
          <w:szCs w:val="28"/>
          <w:highlight w:val="none"/>
        </w:rPr>
        <w:t>（威海市海滨中路28号外运大厦南侧附楼4楼）</w:t>
      </w:r>
    </w:p>
    <w:p w14:paraId="73EF1DD5">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五</w:t>
      </w:r>
      <w:r>
        <w:rPr>
          <w:rFonts w:hint="eastAsia" w:ascii="黑体" w:hAnsi="黑体" w:eastAsia="黑体" w:cs="宋体"/>
          <w:color w:val="auto"/>
          <w:sz w:val="28"/>
          <w:szCs w:val="28"/>
          <w:highlight w:val="none"/>
        </w:rPr>
        <w:t>、公告期限</w:t>
      </w:r>
    </w:p>
    <w:p w14:paraId="5EC5DC46">
      <w:pPr>
        <w:widowControl/>
        <w:shd w:val="clear" w:color="auto" w:fill="FFFFFF"/>
        <w:spacing w:line="360" w:lineRule="auto"/>
        <w:ind w:firstLine="556"/>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自本公告发布之日起3个工作日。</w:t>
      </w:r>
    </w:p>
    <w:p w14:paraId="23D15CAC">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六</w:t>
      </w:r>
      <w:r>
        <w:rPr>
          <w:rFonts w:hint="eastAsia" w:ascii="黑体" w:hAnsi="黑体" w:eastAsia="黑体" w:cs="宋体"/>
          <w:color w:val="auto"/>
          <w:sz w:val="28"/>
          <w:szCs w:val="28"/>
          <w:highlight w:val="none"/>
        </w:rPr>
        <w:t>、其他补充事宜</w:t>
      </w:r>
    </w:p>
    <w:p w14:paraId="6452900B">
      <w:pPr>
        <w:widowControl/>
        <w:shd w:val="clear" w:color="auto" w:fill="FFFFFF"/>
        <w:spacing w:line="360" w:lineRule="auto"/>
        <w:ind w:firstLine="592" w:firstLineChars="200"/>
        <w:rPr>
          <w:rFonts w:hint="eastAsia" w:ascii="仿宋" w:hAnsi="仿宋" w:eastAsia="仿宋" w:cs="仿宋"/>
          <w:b/>
          <w:bCs/>
          <w:i w:val="0"/>
          <w:iCs w:val="0"/>
          <w:color w:val="auto"/>
          <w:sz w:val="28"/>
          <w:szCs w:val="28"/>
          <w:highlight w:val="none"/>
        </w:rPr>
      </w:pPr>
      <w:r>
        <w:rPr>
          <w:rFonts w:hint="eastAsia" w:ascii="仿宋" w:hAnsi="仿宋" w:eastAsia="仿宋" w:cs="仿宋"/>
          <w:bCs/>
          <w:color w:val="auto"/>
          <w:spacing w:val="8"/>
          <w:kern w:val="0"/>
          <w:sz w:val="28"/>
          <w:szCs w:val="28"/>
          <w:highlight w:val="none"/>
        </w:rPr>
        <w:t>1</w:t>
      </w:r>
      <w:r>
        <w:rPr>
          <w:rFonts w:hint="eastAsia" w:ascii="仿宋" w:hAnsi="仿宋" w:eastAsia="仿宋" w:cs="仿宋"/>
          <w:bCs/>
          <w:color w:val="auto"/>
          <w:spacing w:val="8"/>
          <w:kern w:val="0"/>
          <w:sz w:val="28"/>
          <w:szCs w:val="28"/>
          <w:highlight w:val="none"/>
          <w:lang w:val="en-US" w:eastAsia="zh-CN"/>
        </w:rPr>
        <w:t>.</w:t>
      </w:r>
      <w:r>
        <w:rPr>
          <w:rFonts w:hint="eastAsia" w:ascii="仿宋" w:hAnsi="仿宋" w:eastAsia="仿宋" w:cs="仿宋"/>
          <w:b/>
          <w:bCs/>
          <w:i w:val="0"/>
          <w:iCs w:val="0"/>
          <w:color w:val="auto"/>
          <w:sz w:val="28"/>
          <w:szCs w:val="28"/>
          <w:highlight w:val="none"/>
        </w:rPr>
        <w:t>本项目为预采购项目，</w:t>
      </w:r>
      <w:r>
        <w:rPr>
          <w:rFonts w:hint="eastAsia" w:ascii="仿宋" w:hAnsi="仿宋" w:eastAsia="仿宋" w:cs="仿宋"/>
          <w:b/>
          <w:bCs/>
          <w:i w:val="0"/>
          <w:iCs w:val="0"/>
          <w:color w:val="auto"/>
          <w:sz w:val="28"/>
          <w:szCs w:val="28"/>
          <w:highlight w:val="none"/>
          <w:lang w:val="en-US" w:eastAsia="zh-CN"/>
        </w:rPr>
        <w:t>根据</w:t>
      </w:r>
      <w:r>
        <w:rPr>
          <w:rFonts w:hint="eastAsia" w:ascii="仿宋" w:hAnsi="仿宋" w:eastAsia="仿宋" w:cs="仿宋"/>
          <w:b/>
          <w:bCs/>
          <w:color w:val="auto"/>
          <w:sz w:val="28"/>
          <w:szCs w:val="28"/>
          <w:highlight w:val="none"/>
        </w:rPr>
        <w:t>《转发财政部关于做好政府采购信息公开工作的通知》（鲁财采【2015】33号）文件规定，预采购项目有取消和终止采购的可能。</w:t>
      </w:r>
      <w:r>
        <w:rPr>
          <w:rFonts w:hint="eastAsia" w:ascii="仿宋" w:hAnsi="仿宋" w:eastAsia="仿宋" w:cs="仿宋"/>
          <w:b/>
          <w:bCs/>
          <w:i w:val="0"/>
          <w:iCs w:val="0"/>
          <w:color w:val="auto"/>
          <w:sz w:val="28"/>
          <w:szCs w:val="28"/>
          <w:highlight w:val="none"/>
        </w:rPr>
        <w:t>供应商在参与本项目的过程中须充分考虑预采购项目的风险，后期因项目取消或终止产生的损失由供应商自行承担。</w:t>
      </w:r>
    </w:p>
    <w:p w14:paraId="639C5B65">
      <w:pPr>
        <w:widowControl/>
        <w:shd w:val="clear" w:color="auto" w:fill="FFFFFF"/>
        <w:spacing w:line="360" w:lineRule="auto"/>
        <w:ind w:firstLine="560" w:firstLineChars="200"/>
        <w:rPr>
          <w:rFonts w:hint="eastAsia" w:ascii="仿宋" w:hAnsi="仿宋" w:eastAsia="仿宋" w:cs="仿宋"/>
          <w:color w:val="auto"/>
          <w:spacing w:val="8"/>
          <w:sz w:val="28"/>
          <w:szCs w:val="28"/>
        </w:rPr>
      </w:pP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color w:val="auto"/>
          <w:spacing w:val="8"/>
          <w:sz w:val="28"/>
          <w:szCs w:val="28"/>
          <w:highlight w:val="none"/>
        </w:rPr>
        <w:t>本项目实行全流程电子化，实行远程解密，供应商无需到现场，但应保持通讯畅通，</w:t>
      </w:r>
      <w:r>
        <w:rPr>
          <w:rFonts w:hint="eastAsia" w:ascii="仿宋" w:hAnsi="仿宋" w:eastAsia="仿宋" w:cs="仿宋"/>
          <w:b/>
          <w:color w:val="auto"/>
          <w:sz w:val="28"/>
          <w:szCs w:val="32"/>
          <w:highlight w:val="none"/>
        </w:rPr>
        <w:t>提前在个人电脑上进行测试确保音频、视频功能可正常使用</w:t>
      </w:r>
      <w:r>
        <w:rPr>
          <w:rFonts w:hint="eastAsia" w:ascii="仿宋" w:hAnsi="仿宋" w:eastAsia="仿宋" w:cs="仿宋"/>
          <w:color w:val="auto"/>
          <w:spacing w:val="8"/>
          <w:sz w:val="28"/>
          <w:szCs w:val="28"/>
        </w:rPr>
        <w:t>。因通讯不畅造成的一切后果由供应商自行承担。</w:t>
      </w:r>
    </w:p>
    <w:p w14:paraId="170BEB69">
      <w:pPr>
        <w:widowControl/>
        <w:shd w:val="clear" w:color="auto" w:fill="FFFFFF"/>
        <w:spacing w:line="360" w:lineRule="auto"/>
        <w:ind w:firstLine="592" w:firstLineChars="200"/>
        <w:rPr>
          <w:rFonts w:hint="eastAsia" w:ascii="仿宋" w:hAnsi="仿宋" w:eastAsia="仿宋" w:cs="仿宋"/>
          <w:b w:val="0"/>
          <w:bCs w:val="0"/>
          <w:color w:val="auto"/>
          <w:spacing w:val="8"/>
          <w:sz w:val="28"/>
          <w:szCs w:val="28"/>
          <w:highlight w:val="none"/>
          <w:shd w:val="clear" w:color="auto" w:fill="FCFCFC"/>
        </w:rPr>
      </w:pPr>
      <w:r>
        <w:rPr>
          <w:rFonts w:hint="eastAsia" w:ascii="仿宋" w:hAnsi="仿宋" w:eastAsia="仿宋" w:cs="仿宋"/>
          <w:color w:val="auto"/>
          <w:spacing w:val="8"/>
          <w:sz w:val="28"/>
          <w:szCs w:val="28"/>
          <w:lang w:val="en-US" w:eastAsia="zh-CN"/>
        </w:rPr>
        <w:t>3.</w:t>
      </w:r>
      <w:r>
        <w:rPr>
          <w:rFonts w:hint="eastAsia" w:ascii="仿宋" w:hAnsi="仿宋" w:eastAsia="仿宋" w:cs="仿宋"/>
          <w:color w:val="auto"/>
          <w:spacing w:val="8"/>
          <w:sz w:val="28"/>
          <w:szCs w:val="28"/>
        </w:rPr>
        <w:t>供应商应提前熟悉交易系统（政府采购供应商操作手册网址：http://ggzyjy.weihai.cn/bszn/005002/20220216/ddc89824-a56f-479f-bb1d-a3532b86f8e4.html），通过交易系统线上参加开启（解密）活动，不熟悉系统操作产生的风险由供应商承担。</w:t>
      </w:r>
    </w:p>
    <w:p w14:paraId="54BD5CC9">
      <w:pPr>
        <w:widowControl/>
        <w:shd w:val="clear" w:color="auto" w:fill="FFFFFF"/>
        <w:spacing w:line="360" w:lineRule="auto"/>
        <w:ind w:firstLine="592" w:firstLineChars="200"/>
        <w:rPr>
          <w:rFonts w:hint="eastAsia" w:ascii="仿宋" w:hAnsi="仿宋" w:eastAsia="仿宋" w:cs="仿宋"/>
          <w:b w:val="0"/>
          <w:bCs w:val="0"/>
          <w:color w:val="auto"/>
          <w:highlight w:val="none"/>
        </w:rPr>
      </w:pPr>
      <w:r>
        <w:rPr>
          <w:rFonts w:hint="eastAsia" w:ascii="仿宋" w:hAnsi="仿宋" w:eastAsia="仿宋" w:cs="仿宋"/>
          <w:b w:val="0"/>
          <w:bCs w:val="0"/>
          <w:color w:val="auto"/>
          <w:spacing w:val="8"/>
          <w:sz w:val="28"/>
          <w:szCs w:val="28"/>
          <w:highlight w:val="none"/>
          <w:shd w:val="clear" w:color="auto" w:fill="FCFCFC"/>
        </w:rPr>
        <w:t>提交响应文件截止时间前，随时关注山东省政府采购信息公开平台、威海市公共资源交易网及威海市政府采购电子交易系统内变更提醒。</w:t>
      </w:r>
    </w:p>
    <w:p w14:paraId="1F074B81">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七</w:t>
      </w:r>
      <w:r>
        <w:rPr>
          <w:rFonts w:hint="eastAsia" w:ascii="黑体" w:hAnsi="黑体" w:eastAsia="黑体" w:cs="宋体"/>
          <w:color w:val="auto"/>
          <w:sz w:val="28"/>
          <w:szCs w:val="28"/>
          <w:highlight w:val="none"/>
        </w:rPr>
        <w:t>、对本次采购提出询问，请按以下方式联系。</w:t>
      </w:r>
    </w:p>
    <w:p w14:paraId="744D9585">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1.采购人信息</w:t>
      </w:r>
    </w:p>
    <w:p w14:paraId="3F7C2069">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名  称：威海技师学院</w:t>
      </w:r>
    </w:p>
    <w:p w14:paraId="63917414">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地  址：威海市经区泊于镇松鹤路19号</w:t>
      </w:r>
    </w:p>
    <w:p w14:paraId="69A883B6">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eastAsia="zh-CN"/>
        </w:rPr>
        <w:t>联系方式：0631-5930018</w:t>
      </w:r>
    </w:p>
    <w:p w14:paraId="79ADE650">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eastAsia="zh-CN"/>
        </w:rPr>
        <w:t>2.采购代理机构信息</w:t>
      </w:r>
      <w:r>
        <w:rPr>
          <w:rFonts w:hint="eastAsia" w:ascii="仿宋" w:hAnsi="仿宋" w:eastAsia="仿宋" w:cs="仿宋"/>
          <w:color w:val="auto"/>
          <w:spacing w:val="8"/>
          <w:sz w:val="28"/>
          <w:szCs w:val="28"/>
          <w:highlight w:val="none"/>
          <w:lang w:val="en-US" w:eastAsia="zh-CN"/>
        </w:rPr>
        <w:t xml:space="preserve"> </w:t>
      </w:r>
    </w:p>
    <w:p w14:paraId="3F38FABA">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名  称：山东志诚工程咨询管理有限公司</w:t>
      </w:r>
    </w:p>
    <w:p w14:paraId="0CC3BAE8">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地  址：威海经济技术开发区青岛中路-77A号长峰商业广场1211室</w:t>
      </w:r>
    </w:p>
    <w:p w14:paraId="7E0EF3EA">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联系方式：0631-5188996</w:t>
      </w:r>
    </w:p>
    <w:p w14:paraId="17B0A047">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3.项目联系方式</w:t>
      </w:r>
    </w:p>
    <w:p w14:paraId="0016FBFB">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项目联系人：蔡雨岑</w:t>
      </w:r>
    </w:p>
    <w:p w14:paraId="47F70656">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电  话：0631-5188996</w:t>
      </w:r>
    </w:p>
    <w:p w14:paraId="011CED39">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p>
    <w:p w14:paraId="2E2F3401">
      <w:pPr>
        <w:spacing w:line="360" w:lineRule="auto"/>
        <w:jc w:val="righ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发布人：</w:t>
      </w:r>
      <w:r>
        <w:rPr>
          <w:rFonts w:hint="eastAsia" w:ascii="仿宋" w:hAnsi="仿宋" w:eastAsia="仿宋" w:cs="仿宋"/>
          <w:color w:val="auto"/>
          <w:sz w:val="28"/>
          <w:szCs w:val="28"/>
          <w:highlight w:val="none"/>
          <w:lang w:eastAsia="zh-CN"/>
        </w:rPr>
        <w:t>山东志诚工程咨询管理有限公司</w:t>
      </w:r>
    </w:p>
    <w:p w14:paraId="48801DEE">
      <w:pPr>
        <w:widowControl/>
        <w:adjustRightInd w:val="0"/>
        <w:spacing w:line="360" w:lineRule="auto"/>
        <w:ind w:left="-240"/>
        <w:jc w:val="right"/>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发布时间：202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03</w:t>
      </w:r>
      <w:r>
        <w:rPr>
          <w:rFonts w:hint="eastAsia" w:ascii="仿宋" w:hAnsi="仿宋" w:eastAsia="仿宋" w:cs="仿宋"/>
          <w:color w:val="auto"/>
          <w:sz w:val="28"/>
          <w:szCs w:val="28"/>
          <w:highlight w:val="none"/>
        </w:rPr>
        <w:t>日</w:t>
      </w:r>
    </w:p>
    <w:p w14:paraId="6D853E34">
      <w:pPr>
        <w:rPr>
          <w:rFonts w:hint="eastAsia" w:ascii="仿宋" w:hAnsi="仿宋" w:eastAsia="仿宋" w:cs="仿宋"/>
          <w:color w:val="auto"/>
          <w:highlight w:val="none"/>
        </w:rPr>
      </w:pPr>
    </w:p>
    <w:p w14:paraId="028D3739">
      <w:pPr>
        <w:widowControl/>
        <w:adjustRightInd w:val="0"/>
        <w:spacing w:line="360" w:lineRule="auto"/>
        <w:ind w:left="-298" w:leftChars="-142" w:right="278"/>
        <w:jc w:val="left"/>
        <w:rPr>
          <w:rFonts w:ascii="黑体" w:hAnsi="黑体" w:eastAsia="黑体" w:cs="宋体"/>
          <w:color w:val="auto"/>
          <w:sz w:val="32"/>
          <w:szCs w:val="32"/>
          <w:highlight w:val="none"/>
        </w:rPr>
      </w:pPr>
      <w:r>
        <w:rPr>
          <w:rFonts w:ascii="黑体" w:hAnsi="黑体" w:eastAsia="黑体" w:cs="宋体"/>
          <w:color w:val="auto"/>
          <w:sz w:val="32"/>
          <w:szCs w:val="32"/>
          <w:highlight w:val="none"/>
        </w:rPr>
        <w:t>温馨提示</w:t>
      </w:r>
      <w:r>
        <w:rPr>
          <w:rFonts w:hint="eastAsia" w:ascii="黑体" w:hAnsi="黑体" w:eastAsia="黑体" w:cs="宋体"/>
          <w:color w:val="auto"/>
          <w:sz w:val="32"/>
          <w:szCs w:val="32"/>
          <w:highlight w:val="none"/>
        </w:rPr>
        <w:t>：</w:t>
      </w:r>
      <w:bookmarkStart w:id="0" w:name="_GoBack"/>
      <w:bookmarkEnd w:id="0"/>
    </w:p>
    <w:p w14:paraId="143E746F">
      <w:pPr>
        <w:widowControl/>
        <w:adjustRightInd w:val="0"/>
        <w:spacing w:line="360" w:lineRule="auto"/>
        <w:ind w:left="-238" w:firstLine="560" w:firstLineChars="2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5F7A877D">
      <w:pPr>
        <w:widowControl/>
        <w:adjustRightInd w:val="0"/>
        <w:spacing w:line="360" w:lineRule="auto"/>
        <w:ind w:left="-238" w:firstLine="560" w:firstLineChars="2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1.山东省政府采购 合同融资与履约保函服务平台</w:t>
      </w:r>
    </w:p>
    <w:p w14:paraId="45731F4C">
      <w:pPr>
        <w:widowControl/>
        <w:adjustRightInd w:val="0"/>
        <w:spacing w:line="360" w:lineRule="auto"/>
        <w:ind w:left="480" w:right="280"/>
        <w:rPr>
          <w:rFonts w:hint="eastAsia" w:ascii="仿宋" w:hAnsi="仿宋" w:eastAsia="仿宋" w:cs="仿宋"/>
          <w:color w:val="auto"/>
          <w:sz w:val="28"/>
          <w:highlight w:val="none"/>
        </w:rPr>
      </w:pPr>
      <w:r>
        <w:rPr>
          <w:rFonts w:hint="eastAsia" w:ascii="仿宋" w:hAnsi="仿宋" w:eastAsia="仿宋" w:cs="仿宋"/>
          <w:color w:val="auto"/>
          <w:sz w:val="20"/>
          <w:highlight w:val="none"/>
        </w:rPr>
        <w:drawing>
          <wp:anchor distT="0" distB="0" distL="114300" distR="114300" simplePos="0" relativeHeight="251659264" behindDoc="0" locked="0" layoutInCell="1" allowOverlap="1">
            <wp:simplePos x="0" y="0"/>
            <wp:positionH relativeFrom="column">
              <wp:posOffset>4095750</wp:posOffset>
            </wp:positionH>
            <wp:positionV relativeFrom="paragraph">
              <wp:posOffset>104775</wp:posOffset>
            </wp:positionV>
            <wp:extent cx="1198245" cy="1008380"/>
            <wp:effectExtent l="0" t="0" r="1905" b="1270"/>
            <wp:wrapSquare wrapText="bothSides"/>
            <wp:docPr id="7"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10422112258"/>
                    <pic:cNvPicPr>
                      <a:picLocks noChangeAspect="1"/>
                    </pic:cNvPicPr>
                  </pic:nvPicPr>
                  <pic:blipFill>
                    <a:blip r:embed="rId31"/>
                    <a:stretch>
                      <a:fillRect/>
                    </a:stretch>
                  </pic:blipFill>
                  <pic:spPr>
                    <a:xfrm>
                      <a:off x="0" y="0"/>
                      <a:ext cx="1198245" cy="1008380"/>
                    </a:xfrm>
                    <a:prstGeom prst="rect">
                      <a:avLst/>
                    </a:prstGeom>
                    <a:noFill/>
                    <a:ln>
                      <a:noFill/>
                    </a:ln>
                  </pic:spPr>
                </pic:pic>
              </a:graphicData>
            </a:graphic>
          </wp:anchor>
        </w:drawing>
      </w:r>
    </w:p>
    <w:p w14:paraId="4685D904">
      <w:pPr>
        <w:widowControl/>
        <w:adjustRightInd w:val="0"/>
        <w:spacing w:line="360" w:lineRule="auto"/>
        <w:ind w:left="480" w:right="280"/>
        <w:rPr>
          <w:rFonts w:hint="eastAsia" w:ascii="仿宋" w:hAnsi="仿宋" w:eastAsia="仿宋" w:cs="仿宋"/>
          <w:color w:val="auto"/>
          <w:sz w:val="28"/>
          <w:highlight w:val="none"/>
        </w:rPr>
      </w:pPr>
    </w:p>
    <w:p w14:paraId="1D22C346">
      <w:pPr>
        <w:widowControl/>
        <w:adjustRightInd w:val="0"/>
        <w:spacing w:line="360" w:lineRule="auto"/>
        <w:ind w:left="480" w:right="280"/>
        <w:rPr>
          <w:rFonts w:hint="eastAsia" w:ascii="仿宋" w:hAnsi="仿宋" w:eastAsia="仿宋" w:cs="仿宋"/>
          <w:color w:val="auto"/>
          <w:sz w:val="28"/>
        </w:rPr>
      </w:pPr>
    </w:p>
    <w:p w14:paraId="3A4F5E22">
      <w:pPr>
        <w:widowControl/>
        <w:adjustRightInd w:val="0"/>
        <w:spacing w:line="360" w:lineRule="auto"/>
        <w:ind w:right="560" w:firstLine="280" w:firstLineChars="100"/>
        <w:rPr>
          <w:rFonts w:hint="eastAsia" w:ascii="仿宋" w:hAnsi="仿宋" w:eastAsia="仿宋" w:cs="仿宋"/>
          <w:color w:val="auto"/>
          <w:sz w:val="28"/>
        </w:rPr>
      </w:pPr>
      <w:r>
        <w:rPr>
          <w:rFonts w:hint="eastAsia" w:ascii="仿宋" w:hAnsi="仿宋" w:eastAsia="仿宋" w:cs="仿宋"/>
          <w:color w:val="auto"/>
          <w:sz w:val="28"/>
        </w:rPr>
        <w:t>网址：</w:t>
      </w:r>
      <w:r>
        <w:rPr>
          <w:rFonts w:hint="eastAsia" w:ascii="仿宋" w:hAnsi="仿宋" w:eastAsia="仿宋" w:cs="仿宋"/>
          <w:color w:val="auto"/>
        </w:rPr>
        <w:fldChar w:fldCharType="begin"/>
      </w:r>
      <w:r>
        <w:rPr>
          <w:rFonts w:hint="eastAsia" w:ascii="仿宋" w:hAnsi="仿宋" w:eastAsia="仿宋" w:cs="仿宋"/>
          <w:color w:val="auto"/>
        </w:rPr>
        <w:instrText xml:space="preserve">HYPERLINK "http://www.ccgp-shandong-rz.cn/"</w:instrText>
      </w:r>
      <w:r>
        <w:rPr>
          <w:rFonts w:hint="eastAsia" w:ascii="仿宋" w:hAnsi="仿宋" w:eastAsia="仿宋" w:cs="仿宋"/>
          <w:color w:val="auto"/>
        </w:rPr>
        <w:fldChar w:fldCharType="separate"/>
      </w:r>
      <w:r>
        <w:rPr>
          <w:rStyle w:val="21"/>
          <w:rFonts w:hint="eastAsia" w:ascii="仿宋" w:hAnsi="仿宋" w:eastAsia="仿宋" w:cs="仿宋"/>
          <w:color w:val="auto"/>
          <w:sz w:val="28"/>
        </w:rPr>
        <w:t>http://www.ccgp-shandong-rz.cn/</w:t>
      </w:r>
      <w:r>
        <w:rPr>
          <w:rFonts w:hint="eastAsia" w:ascii="仿宋" w:hAnsi="仿宋" w:eastAsia="仿宋" w:cs="仿宋"/>
          <w:color w:val="auto"/>
        </w:rPr>
        <w:fldChar w:fldCharType="end"/>
      </w:r>
    </w:p>
    <w:p w14:paraId="0D07512C">
      <w:pPr>
        <w:widowControl/>
        <w:adjustRightInd w:val="0"/>
        <w:spacing w:line="360" w:lineRule="auto"/>
        <w:ind w:firstLine="280" w:firstLineChars="100"/>
        <w:jc w:val="left"/>
        <w:rPr>
          <w:rFonts w:hint="eastAsia" w:ascii="仿宋" w:hAnsi="仿宋" w:eastAsia="仿宋" w:cs="仿宋"/>
          <w:color w:val="auto"/>
          <w:sz w:val="28"/>
        </w:rPr>
      </w:pPr>
      <w:r>
        <w:rPr>
          <w:rFonts w:hint="eastAsia" w:ascii="仿宋" w:hAnsi="仿宋" w:eastAsia="仿宋" w:cs="仿宋"/>
          <w:color w:val="auto"/>
          <w:sz w:val="28"/>
        </w:rPr>
        <w:t>2.信财银保 企业融资担保服务平台</w:t>
      </w:r>
    </w:p>
    <w:p w14:paraId="2B9881E8">
      <w:pPr>
        <w:widowControl/>
        <w:adjustRightInd w:val="0"/>
        <w:spacing w:line="360" w:lineRule="auto"/>
        <w:ind w:firstLine="280" w:firstLineChars="100"/>
        <w:jc w:val="left"/>
        <w:rPr>
          <w:rFonts w:hint="eastAsia" w:ascii="仿宋" w:hAnsi="仿宋" w:eastAsia="仿宋" w:cs="仿宋"/>
          <w:color w:val="auto"/>
          <w:sz w:val="28"/>
          <w:highlight w:val="none"/>
        </w:rPr>
      </w:pPr>
      <w:r>
        <w:rPr>
          <w:rFonts w:hint="eastAsia" w:ascii="仿宋" w:hAnsi="仿宋" w:eastAsia="仿宋" w:cs="仿宋"/>
          <w:color w:val="auto"/>
          <w:sz w:val="28"/>
        </w:rPr>
        <w:t>网址：</w:t>
      </w:r>
      <w:r>
        <w:rPr>
          <w:rFonts w:hint="eastAsia" w:ascii="仿宋" w:hAnsi="仿宋" w:eastAsia="仿宋" w:cs="仿宋"/>
          <w:color w:val="auto"/>
        </w:rPr>
        <w:fldChar w:fldCharType="begin"/>
      </w:r>
      <w:r>
        <w:rPr>
          <w:rFonts w:hint="eastAsia" w:ascii="仿宋" w:hAnsi="仿宋" w:eastAsia="仿宋" w:cs="仿宋"/>
          <w:color w:val="auto"/>
        </w:rPr>
        <w:instrText xml:space="preserve">HYPERLINK "http://xcyb.weihai.cn/tz/financing-service"</w:instrText>
      </w:r>
      <w:r>
        <w:rPr>
          <w:rFonts w:hint="eastAsia" w:ascii="仿宋" w:hAnsi="仿宋" w:eastAsia="仿宋" w:cs="仿宋"/>
          <w:color w:val="auto"/>
        </w:rPr>
        <w:fldChar w:fldCharType="separate"/>
      </w:r>
      <w:r>
        <w:rPr>
          <w:rStyle w:val="21"/>
          <w:rFonts w:hint="eastAsia" w:ascii="仿宋" w:hAnsi="仿宋" w:eastAsia="仿宋" w:cs="仿宋"/>
          <w:color w:val="auto"/>
          <w:sz w:val="28"/>
        </w:rPr>
        <w:t>http://xcyb.weihai.cn/tz/financing-service</w:t>
      </w:r>
      <w:r>
        <w:rPr>
          <w:rFonts w:hint="eastAsia" w:ascii="仿宋" w:hAnsi="仿宋" w:eastAsia="仿宋" w:cs="仿宋"/>
          <w:color w:val="auto"/>
        </w:rPr>
        <w:fldChar w:fldCharType="end"/>
      </w:r>
    </w:p>
    <w:p w14:paraId="3D6B299C">
      <w:pPr>
        <w:pStyle w:val="3"/>
        <w:rPr>
          <w:rFonts w:hint="eastAsia" w:ascii="仿宋" w:hAnsi="仿宋" w:eastAsia="仿宋" w:cs="仿宋"/>
          <w:color w:val="auto"/>
          <w:highlight w:val="none"/>
        </w:rPr>
        <w:sectPr>
          <w:headerReference r:id="rId8" w:type="default"/>
          <w:footerReference r:id="rId9" w:type="default"/>
          <w:pgSz w:w="11906" w:h="16838"/>
          <w:pgMar w:top="1440" w:right="1080" w:bottom="1440" w:left="1080" w:header="851" w:footer="992" w:gutter="0"/>
          <w:pgNumType w:fmt="decimal"/>
          <w:cols w:space="720" w:num="1"/>
          <w:docGrid w:type="lines" w:linePitch="312" w:charSpace="0"/>
        </w:sectPr>
      </w:pPr>
    </w:p>
    <w:p w14:paraId="11B988F7">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楷体_GB2312" w:hAnsi="宋体" w:eastAsia="楷体_GB2312"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lang w:eastAsia="zh-CN"/>
        </w:rPr>
        <w:t>供应商须知</w:t>
      </w:r>
    </w:p>
    <w:p w14:paraId="7D05E039">
      <w:pPr>
        <w:rPr>
          <w:color w:val="auto"/>
          <w:highlight w:val="none"/>
        </w:rPr>
      </w:pPr>
    </w:p>
    <w:p w14:paraId="38804086">
      <w:pPr>
        <w:rPr>
          <w:color w:val="auto"/>
          <w:highlight w:val="none"/>
        </w:rPr>
        <w:sectPr>
          <w:headerReference r:id="rId10" w:type="default"/>
          <w:footerReference r:id="rId11" w:type="default"/>
          <w:pgSz w:w="11906" w:h="16838"/>
          <w:pgMar w:top="1440" w:right="1077" w:bottom="1440" w:left="1077" w:header="851" w:footer="992" w:gutter="0"/>
          <w:pgNumType w:fmt="decimal"/>
          <w:cols w:space="720" w:num="1"/>
          <w:docGrid w:type="lines" w:linePitch="312" w:charSpace="0"/>
        </w:sectPr>
      </w:pPr>
    </w:p>
    <w:p w14:paraId="23E949F8">
      <w:pPr>
        <w:spacing w:line="560" w:lineRule="exact"/>
        <w:ind w:firstLine="643" w:firstLineChars="201"/>
        <w:jc w:val="center"/>
        <w:outlineLvl w:val="1"/>
        <w:rPr>
          <w:rFonts w:ascii="黑体" w:hAnsi="黑体" w:eastAsia="黑体"/>
          <w:color w:val="auto"/>
          <w:sz w:val="32"/>
          <w:szCs w:val="32"/>
          <w:highlight w:val="none"/>
        </w:rPr>
      </w:pPr>
      <w:r>
        <w:rPr>
          <w:rFonts w:hint="eastAsia" w:ascii="黑体" w:hAnsi="黑体" w:eastAsia="黑体"/>
          <w:color w:val="auto"/>
          <w:sz w:val="32"/>
          <w:szCs w:val="32"/>
        </w:rPr>
        <w:t>供应商</w:t>
      </w:r>
      <w:r>
        <w:rPr>
          <w:rFonts w:ascii="黑体" w:hAnsi="黑体" w:eastAsia="黑体"/>
          <w:color w:val="auto"/>
          <w:sz w:val="32"/>
          <w:szCs w:val="32"/>
        </w:rPr>
        <w:t>须知前附表</w:t>
      </w:r>
    </w:p>
    <w:p w14:paraId="598C4AAF">
      <w:pPr>
        <w:spacing w:line="560" w:lineRule="exact"/>
        <w:ind w:firstLine="560" w:firstLineChars="200"/>
        <w:jc w:val="left"/>
        <w:rPr>
          <w:rFonts w:ascii="仿宋_GB2312" w:hAnsi="宋体" w:eastAsia="仿宋_GB2312"/>
          <w:color w:val="auto"/>
          <w:sz w:val="28"/>
          <w:szCs w:val="28"/>
        </w:rPr>
      </w:pPr>
      <w:r>
        <w:rPr>
          <w:rFonts w:hint="eastAsia" w:ascii="仿宋_GB2312" w:hAnsi="宋体" w:eastAsia="仿宋_GB2312"/>
          <w:color w:val="auto"/>
          <w:sz w:val="28"/>
          <w:szCs w:val="28"/>
        </w:rPr>
        <w:t>本表是本采购项目的具体资料，是对供应商须知的汇总和补充，如本次磋商文件中其他内容与本表载明的内容不一致，应以本表为准。</w:t>
      </w:r>
    </w:p>
    <w:tbl>
      <w:tblPr>
        <w:tblStyle w:val="17"/>
        <w:tblW w:w="4906"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 w:type="dxa"/>
          <w:bottom w:w="0" w:type="dxa"/>
          <w:right w:w="10" w:type="dxa"/>
        </w:tblCellMar>
      </w:tblPr>
      <w:tblGrid>
        <w:gridCol w:w="788"/>
        <w:gridCol w:w="8800"/>
      </w:tblGrid>
      <w:tr w14:paraId="60EFF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411" w:type="pct"/>
            <w:tcBorders>
              <w:top w:val="single" w:color="auto" w:sz="4" w:space="0"/>
              <w:bottom w:val="single" w:color="auto" w:sz="4" w:space="0"/>
              <w:right w:val="single" w:color="auto" w:sz="4" w:space="0"/>
            </w:tcBorders>
            <w:vAlign w:val="center"/>
          </w:tcPr>
          <w:p w14:paraId="2A74588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序号</w:t>
            </w:r>
          </w:p>
        </w:tc>
        <w:tc>
          <w:tcPr>
            <w:tcW w:w="4588" w:type="pct"/>
            <w:tcBorders>
              <w:top w:val="single" w:color="auto" w:sz="4" w:space="0"/>
              <w:left w:val="single" w:color="auto" w:sz="4" w:space="0"/>
              <w:bottom w:val="single" w:color="auto" w:sz="4" w:space="0"/>
            </w:tcBorders>
            <w:vAlign w:val="center"/>
          </w:tcPr>
          <w:p w14:paraId="608D21BE">
            <w:pPr>
              <w:keepNext w:val="0"/>
              <w:keepLines w:val="0"/>
              <w:pageBreakBefore w:val="0"/>
              <w:widowControl w:val="0"/>
              <w:kinsoku/>
              <w:overflowPunct/>
              <w:topLinePunct w:val="0"/>
              <w:autoSpaceDE/>
              <w:autoSpaceDN/>
              <w:bidi w:val="0"/>
              <w:adjustRightInd/>
              <w:snapToGrid/>
              <w:spacing w:line="56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内           容</w:t>
            </w:r>
          </w:p>
        </w:tc>
      </w:tr>
      <w:tr w14:paraId="2EF253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411" w:type="pct"/>
            <w:tcBorders>
              <w:top w:val="single" w:color="auto" w:sz="4" w:space="0"/>
              <w:bottom w:val="single" w:color="auto" w:sz="4" w:space="0"/>
              <w:right w:val="single" w:color="auto" w:sz="4" w:space="0"/>
            </w:tcBorders>
            <w:vAlign w:val="center"/>
          </w:tcPr>
          <w:p w14:paraId="0096742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w:t>
            </w:r>
          </w:p>
        </w:tc>
        <w:tc>
          <w:tcPr>
            <w:tcW w:w="4588" w:type="pct"/>
            <w:tcBorders>
              <w:top w:val="single" w:color="auto" w:sz="4" w:space="0"/>
              <w:left w:val="single" w:color="auto" w:sz="4" w:space="0"/>
              <w:bottom w:val="single" w:color="auto" w:sz="4" w:space="0"/>
            </w:tcBorders>
            <w:vAlign w:val="center"/>
          </w:tcPr>
          <w:p w14:paraId="25F532A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项目名称：</w:t>
            </w:r>
            <w:r>
              <w:rPr>
                <w:rFonts w:hint="eastAsia" w:ascii="仿宋_GB2312" w:hAnsi="宋体" w:eastAsia="仿宋_GB2312" w:cs="Times New Roman"/>
                <w:color w:val="auto"/>
                <w:sz w:val="28"/>
                <w:szCs w:val="28"/>
                <w:highlight w:val="none"/>
                <w:lang w:eastAsia="zh-CN"/>
              </w:rPr>
              <w:t>智能产品检测与质量控制实训教学系统</w:t>
            </w:r>
          </w:p>
        </w:tc>
      </w:tr>
      <w:tr w14:paraId="053FE5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411" w:type="pct"/>
            <w:tcBorders>
              <w:top w:val="single" w:color="auto" w:sz="4" w:space="0"/>
              <w:bottom w:val="single" w:color="auto" w:sz="4" w:space="0"/>
              <w:right w:val="single" w:color="auto" w:sz="4" w:space="0"/>
            </w:tcBorders>
            <w:vAlign w:val="center"/>
          </w:tcPr>
          <w:p w14:paraId="23866372">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w:t>
            </w:r>
          </w:p>
        </w:tc>
        <w:tc>
          <w:tcPr>
            <w:tcW w:w="4588" w:type="pct"/>
            <w:tcBorders>
              <w:top w:val="single" w:color="auto" w:sz="4" w:space="0"/>
              <w:left w:val="single" w:color="auto" w:sz="4" w:space="0"/>
              <w:bottom w:val="single" w:color="auto" w:sz="4" w:space="0"/>
            </w:tcBorders>
            <w:vAlign w:val="center"/>
          </w:tcPr>
          <w:p w14:paraId="50C0085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项目编号：</w:t>
            </w:r>
            <w:r>
              <w:rPr>
                <w:rFonts w:hint="eastAsia" w:ascii="仿宋_GB2312" w:hAnsi="宋体" w:eastAsia="仿宋_GB2312" w:cs="Times New Roman"/>
                <w:color w:val="auto"/>
                <w:sz w:val="28"/>
                <w:szCs w:val="28"/>
                <w:highlight w:val="none"/>
                <w:lang w:eastAsia="zh-CN"/>
              </w:rPr>
              <w:t>SDGP371000000202402000534</w:t>
            </w:r>
          </w:p>
        </w:tc>
      </w:tr>
      <w:tr w14:paraId="6A63DD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411" w:type="pct"/>
            <w:tcBorders>
              <w:top w:val="single" w:color="auto" w:sz="4" w:space="0"/>
              <w:bottom w:val="single" w:color="auto" w:sz="4" w:space="0"/>
              <w:right w:val="single" w:color="auto" w:sz="4" w:space="0"/>
            </w:tcBorders>
            <w:vAlign w:val="center"/>
          </w:tcPr>
          <w:p w14:paraId="765C342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w:t>
            </w:r>
          </w:p>
        </w:tc>
        <w:tc>
          <w:tcPr>
            <w:tcW w:w="4588" w:type="pct"/>
            <w:tcBorders>
              <w:top w:val="single" w:color="auto" w:sz="4" w:space="0"/>
              <w:left w:val="single" w:color="auto" w:sz="4" w:space="0"/>
              <w:bottom w:val="single" w:color="auto" w:sz="4" w:space="0"/>
            </w:tcBorders>
            <w:vAlign w:val="center"/>
          </w:tcPr>
          <w:p w14:paraId="33550C6A">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采购</w:t>
            </w:r>
            <w:r>
              <w:rPr>
                <w:rFonts w:hint="eastAsia" w:ascii="仿宋_GB2312" w:hAnsi="宋体" w:eastAsia="仿宋_GB2312" w:cs="Times New Roman"/>
                <w:color w:val="auto"/>
                <w:sz w:val="28"/>
                <w:szCs w:val="28"/>
                <w:highlight w:val="none"/>
                <w:lang w:eastAsia="zh-CN"/>
              </w:rPr>
              <w:t>人名称：威海技师学院</w:t>
            </w:r>
          </w:p>
          <w:p w14:paraId="4B472C7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sz w:val="28"/>
                <w:szCs w:val="28"/>
                <w:highlight w:val="none"/>
                <w:lang w:eastAsia="zh-CN"/>
              </w:rPr>
            </w:pPr>
            <w:r>
              <w:rPr>
                <w:rFonts w:hint="eastAsia" w:ascii="仿宋_GB2312" w:hAnsi="宋体" w:eastAsia="仿宋_GB2312" w:cs="Times New Roman"/>
                <w:color w:val="auto"/>
                <w:sz w:val="28"/>
                <w:szCs w:val="28"/>
                <w:highlight w:val="none"/>
                <w:lang w:eastAsia="zh-CN"/>
              </w:rPr>
              <w:t>地  址：</w:t>
            </w:r>
            <w:r>
              <w:rPr>
                <w:rFonts w:hint="eastAsia" w:ascii="仿宋_GB2312" w:hAnsi="宋体" w:eastAsia="仿宋_GB2312"/>
                <w:sz w:val="28"/>
                <w:szCs w:val="28"/>
                <w:lang w:eastAsia="zh-CN"/>
              </w:rPr>
              <w:t>威</w:t>
            </w:r>
            <w:r>
              <w:rPr>
                <w:rFonts w:hint="eastAsia" w:ascii="仿宋_GB2312" w:hAnsi="宋体" w:eastAsia="仿宋_GB2312"/>
                <w:sz w:val="28"/>
                <w:szCs w:val="28"/>
                <w:highlight w:val="none"/>
                <w:lang w:eastAsia="zh-CN"/>
              </w:rPr>
              <w:t>海市经区泊于镇松鹤路19号</w:t>
            </w:r>
          </w:p>
          <w:p w14:paraId="3042047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eastAsia="zh-CN"/>
              </w:rPr>
              <w:t>联系人：</w:t>
            </w:r>
            <w:r>
              <w:rPr>
                <w:rFonts w:hint="eastAsia" w:ascii="仿宋_GB2312" w:hAnsi="宋体" w:eastAsia="仿宋_GB2312" w:cs="Times New Roman"/>
                <w:color w:val="auto"/>
                <w:sz w:val="28"/>
                <w:szCs w:val="28"/>
                <w:highlight w:val="none"/>
                <w:lang w:val="en-US" w:eastAsia="zh-CN"/>
              </w:rPr>
              <w:t>陈长春</w:t>
            </w:r>
          </w:p>
          <w:p w14:paraId="3445006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联系方式：0631-5930018</w:t>
            </w:r>
          </w:p>
        </w:tc>
      </w:tr>
      <w:tr w14:paraId="051A8A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411" w:type="pct"/>
            <w:tcBorders>
              <w:top w:val="single" w:color="auto" w:sz="4" w:space="0"/>
              <w:bottom w:val="single" w:color="auto" w:sz="4" w:space="0"/>
              <w:right w:val="single" w:color="auto" w:sz="4" w:space="0"/>
            </w:tcBorders>
            <w:vAlign w:val="center"/>
          </w:tcPr>
          <w:p w14:paraId="4DF94F3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4</w:t>
            </w:r>
          </w:p>
        </w:tc>
        <w:tc>
          <w:tcPr>
            <w:tcW w:w="4588" w:type="pct"/>
            <w:tcBorders>
              <w:top w:val="single" w:color="auto" w:sz="4" w:space="0"/>
              <w:left w:val="single" w:color="auto" w:sz="4" w:space="0"/>
              <w:bottom w:val="single" w:color="auto" w:sz="4" w:space="0"/>
            </w:tcBorders>
            <w:vAlign w:val="center"/>
          </w:tcPr>
          <w:p w14:paraId="3E77D6A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采购代理机构名称：山东志诚工程咨询管理有限公司</w:t>
            </w:r>
          </w:p>
          <w:p w14:paraId="2298022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地  址：威海经济技术开发区青岛中路-77A号长峰商业广场1211室</w:t>
            </w:r>
          </w:p>
          <w:p w14:paraId="46B48D7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联系人：蔡雨岑</w:t>
            </w:r>
          </w:p>
          <w:p w14:paraId="3B4F30C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联系电话：0631-5188996</w:t>
            </w:r>
          </w:p>
        </w:tc>
      </w:tr>
      <w:tr w14:paraId="3C7886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411" w:type="pct"/>
            <w:tcBorders>
              <w:top w:val="single" w:color="auto" w:sz="4" w:space="0"/>
              <w:bottom w:val="single" w:color="auto" w:sz="4" w:space="0"/>
              <w:right w:val="single" w:color="auto" w:sz="4" w:space="0"/>
            </w:tcBorders>
            <w:vAlign w:val="center"/>
          </w:tcPr>
          <w:p w14:paraId="6E0D9E4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w:t>
            </w:r>
          </w:p>
        </w:tc>
        <w:tc>
          <w:tcPr>
            <w:tcW w:w="4588" w:type="pct"/>
            <w:tcBorders>
              <w:top w:val="single" w:color="auto" w:sz="4" w:space="0"/>
              <w:left w:val="single" w:color="auto" w:sz="4" w:space="0"/>
              <w:bottom w:val="single" w:color="auto" w:sz="4" w:space="0"/>
            </w:tcBorders>
            <w:vAlign w:val="center"/>
          </w:tcPr>
          <w:p w14:paraId="53293B6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资质证明文件原件：</w:t>
            </w:r>
            <w:r>
              <w:rPr>
                <w:rFonts w:hint="eastAsia" w:ascii="仿宋_GB2312" w:hAnsi="宋体" w:eastAsia="仿宋_GB2312" w:cs="Times New Roman"/>
                <w:color w:val="auto"/>
                <w:sz w:val="28"/>
                <w:szCs w:val="28"/>
                <w:highlight w:val="none"/>
                <w:lang w:val="en-US" w:eastAsia="zh-CN"/>
              </w:rPr>
              <w:t>无</w:t>
            </w:r>
          </w:p>
        </w:tc>
      </w:tr>
      <w:tr w14:paraId="5A026E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411" w:type="pct"/>
            <w:tcBorders>
              <w:top w:val="single" w:color="auto" w:sz="4" w:space="0"/>
              <w:bottom w:val="single" w:color="auto" w:sz="4" w:space="0"/>
              <w:right w:val="single" w:color="auto" w:sz="4" w:space="0"/>
            </w:tcBorders>
            <w:vAlign w:val="center"/>
          </w:tcPr>
          <w:p w14:paraId="2F38DDD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w:t>
            </w:r>
          </w:p>
        </w:tc>
        <w:tc>
          <w:tcPr>
            <w:tcW w:w="4588" w:type="pct"/>
            <w:tcBorders>
              <w:top w:val="single" w:color="auto" w:sz="4" w:space="0"/>
              <w:left w:val="single" w:color="auto" w:sz="4" w:space="0"/>
              <w:bottom w:val="single" w:color="auto" w:sz="4" w:space="0"/>
            </w:tcBorders>
            <w:vAlign w:val="center"/>
          </w:tcPr>
          <w:p w14:paraId="7E5395B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响应文件份数：网上按时提交电子响应文件1份</w:t>
            </w:r>
          </w:p>
        </w:tc>
      </w:tr>
      <w:tr w14:paraId="271F59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411" w:type="pct"/>
            <w:tcBorders>
              <w:top w:val="single" w:color="auto" w:sz="4" w:space="0"/>
              <w:bottom w:val="single" w:color="auto" w:sz="4" w:space="0"/>
              <w:right w:val="single" w:color="auto" w:sz="4" w:space="0"/>
            </w:tcBorders>
            <w:vAlign w:val="center"/>
          </w:tcPr>
          <w:p w14:paraId="2995A1A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w:t>
            </w:r>
          </w:p>
        </w:tc>
        <w:tc>
          <w:tcPr>
            <w:tcW w:w="4588" w:type="pct"/>
            <w:tcBorders>
              <w:top w:val="single" w:color="auto" w:sz="4" w:space="0"/>
              <w:left w:val="single" w:color="auto" w:sz="4" w:space="0"/>
              <w:bottom w:val="single" w:color="auto" w:sz="4" w:space="0"/>
            </w:tcBorders>
            <w:vAlign w:val="center"/>
          </w:tcPr>
          <w:p w14:paraId="322BA111">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是否允许分包：不允许</w:t>
            </w:r>
          </w:p>
          <w:p w14:paraId="2C31DDD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核心产品：无</w:t>
            </w:r>
          </w:p>
          <w:p w14:paraId="521A94B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实物样品：无</w:t>
            </w:r>
          </w:p>
        </w:tc>
      </w:tr>
      <w:tr w14:paraId="13BA63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411" w:type="pct"/>
            <w:tcBorders>
              <w:top w:val="single" w:color="auto" w:sz="4" w:space="0"/>
              <w:bottom w:val="single" w:color="auto" w:sz="4" w:space="0"/>
              <w:right w:val="single" w:color="auto" w:sz="4" w:space="0"/>
            </w:tcBorders>
            <w:vAlign w:val="center"/>
          </w:tcPr>
          <w:p w14:paraId="050727D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w:t>
            </w:r>
          </w:p>
        </w:tc>
        <w:tc>
          <w:tcPr>
            <w:tcW w:w="4588" w:type="pct"/>
            <w:tcBorders>
              <w:top w:val="single" w:color="auto" w:sz="4" w:space="0"/>
              <w:left w:val="single" w:color="auto" w:sz="4" w:space="0"/>
              <w:bottom w:val="single" w:color="auto" w:sz="4" w:space="0"/>
            </w:tcBorders>
            <w:vAlign w:val="center"/>
          </w:tcPr>
          <w:p w14:paraId="639FB95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现场踏勘：无</w:t>
            </w:r>
          </w:p>
        </w:tc>
      </w:tr>
      <w:tr w14:paraId="06A5DD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64" w:hRule="atLeast"/>
          <w:jc w:val="center"/>
        </w:trPr>
        <w:tc>
          <w:tcPr>
            <w:tcW w:w="411" w:type="pct"/>
            <w:tcBorders>
              <w:top w:val="single" w:color="auto" w:sz="4" w:space="0"/>
              <w:bottom w:val="single" w:color="auto" w:sz="4" w:space="0"/>
              <w:right w:val="single" w:color="auto" w:sz="4" w:space="0"/>
            </w:tcBorders>
            <w:vAlign w:val="center"/>
          </w:tcPr>
          <w:p w14:paraId="0D551A8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w:t>
            </w:r>
          </w:p>
        </w:tc>
        <w:tc>
          <w:tcPr>
            <w:tcW w:w="4588" w:type="pct"/>
            <w:tcBorders>
              <w:top w:val="single" w:color="auto" w:sz="4" w:space="0"/>
              <w:left w:val="single" w:color="auto" w:sz="4" w:space="0"/>
              <w:bottom w:val="single" w:color="auto" w:sz="4" w:space="0"/>
            </w:tcBorders>
            <w:vAlign w:val="center"/>
          </w:tcPr>
          <w:p w14:paraId="229B0EC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演示：</w:t>
            </w:r>
            <w:r>
              <w:rPr>
                <w:rFonts w:hint="eastAsia" w:ascii="仿宋_GB2312" w:hAnsi="宋体" w:eastAsia="仿宋_GB2312" w:cs="Times New Roman"/>
                <w:color w:val="auto"/>
                <w:sz w:val="28"/>
                <w:szCs w:val="28"/>
                <w:highlight w:val="none"/>
                <w:lang w:val="en-US" w:eastAsia="zh-CN"/>
              </w:rPr>
              <w:t>有，详见评分标准</w:t>
            </w:r>
          </w:p>
        </w:tc>
      </w:tr>
      <w:tr w14:paraId="5F05B1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75ACC0CD">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10</w:t>
            </w:r>
          </w:p>
        </w:tc>
        <w:tc>
          <w:tcPr>
            <w:tcW w:w="4588" w:type="pct"/>
            <w:tcBorders>
              <w:top w:val="single" w:color="auto" w:sz="4" w:space="0"/>
              <w:left w:val="single" w:color="auto" w:sz="4" w:space="0"/>
              <w:bottom w:val="single" w:color="auto" w:sz="4" w:space="0"/>
            </w:tcBorders>
            <w:vAlign w:val="center"/>
          </w:tcPr>
          <w:p w14:paraId="1CDD25E1">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响应有效期</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eastAsia="zh-CN"/>
              </w:rPr>
              <w:t>开启（解密）之日起90天</w:t>
            </w:r>
          </w:p>
        </w:tc>
      </w:tr>
      <w:tr w14:paraId="3B26FB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71EC27A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11</w:t>
            </w:r>
          </w:p>
        </w:tc>
        <w:tc>
          <w:tcPr>
            <w:tcW w:w="4588" w:type="pct"/>
            <w:tcBorders>
              <w:top w:val="single" w:color="auto" w:sz="4" w:space="0"/>
              <w:left w:val="single" w:color="auto" w:sz="4" w:space="0"/>
              <w:bottom w:val="single" w:color="auto" w:sz="4" w:space="0"/>
            </w:tcBorders>
            <w:vAlign w:val="center"/>
          </w:tcPr>
          <w:p w14:paraId="678E43A4">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是否专门面向中小企业采购：</w:t>
            </w:r>
            <w:r>
              <w:rPr>
                <w:rFonts w:hint="eastAsia" w:ascii="仿宋_GB2312" w:hAnsi="宋体" w:eastAsia="仿宋_GB2312" w:cs="Times New Roman"/>
                <w:color w:val="auto"/>
                <w:sz w:val="28"/>
                <w:szCs w:val="28"/>
                <w:highlight w:val="none"/>
                <w:lang w:val="en-US" w:eastAsia="zh-CN"/>
              </w:rPr>
              <w:t>否</w:t>
            </w:r>
          </w:p>
        </w:tc>
      </w:tr>
      <w:tr w14:paraId="56C057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267F7DC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w:t>
            </w:r>
          </w:p>
        </w:tc>
        <w:tc>
          <w:tcPr>
            <w:tcW w:w="4588" w:type="pct"/>
            <w:tcBorders>
              <w:top w:val="single" w:color="auto" w:sz="4" w:space="0"/>
              <w:left w:val="single" w:color="auto" w:sz="4" w:space="0"/>
              <w:bottom w:val="single" w:color="auto" w:sz="4" w:space="0"/>
            </w:tcBorders>
            <w:vAlign w:val="center"/>
          </w:tcPr>
          <w:p w14:paraId="56281A34">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本项目不</w:t>
            </w:r>
            <w:r>
              <w:rPr>
                <w:rFonts w:ascii="仿宋_GB2312" w:hAnsi="宋体" w:eastAsia="仿宋_GB2312" w:cs="Times New Roman"/>
                <w:color w:val="auto"/>
                <w:sz w:val="28"/>
                <w:szCs w:val="28"/>
                <w:highlight w:val="none"/>
              </w:rPr>
              <w:t>允许</w:t>
            </w:r>
            <w:r>
              <w:rPr>
                <w:rFonts w:hint="eastAsia" w:ascii="仿宋_GB2312" w:hAnsi="宋体" w:eastAsia="仿宋_GB2312" w:cs="Times New Roman"/>
                <w:color w:val="auto"/>
                <w:sz w:val="28"/>
                <w:szCs w:val="28"/>
                <w:highlight w:val="none"/>
              </w:rPr>
              <w:t>投报</w:t>
            </w:r>
            <w:r>
              <w:rPr>
                <w:rFonts w:ascii="仿宋_GB2312" w:hAnsi="宋体" w:eastAsia="仿宋_GB2312" w:cs="Times New Roman"/>
                <w:color w:val="auto"/>
                <w:sz w:val="28"/>
                <w:szCs w:val="28"/>
                <w:highlight w:val="none"/>
              </w:rPr>
              <w:t>进口产品</w:t>
            </w:r>
          </w:p>
        </w:tc>
      </w:tr>
      <w:tr w14:paraId="70C9DC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3FBFB832">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13</w:t>
            </w:r>
          </w:p>
        </w:tc>
        <w:tc>
          <w:tcPr>
            <w:tcW w:w="4588" w:type="pct"/>
            <w:tcBorders>
              <w:top w:val="single" w:color="auto" w:sz="4" w:space="0"/>
              <w:left w:val="single" w:color="auto" w:sz="4" w:space="0"/>
              <w:bottom w:val="single" w:color="auto" w:sz="4" w:space="0"/>
            </w:tcBorders>
            <w:vAlign w:val="center"/>
          </w:tcPr>
          <w:p w14:paraId="1C60292D">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本项目预算金额为人民币620000.00元。</w:t>
            </w:r>
          </w:p>
          <w:p w14:paraId="57690DCD">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color w:val="auto"/>
                <w:highlight w:val="none"/>
                <w:lang w:val="en-US"/>
              </w:rPr>
            </w:pPr>
            <w:r>
              <w:rPr>
                <w:rFonts w:hint="eastAsia" w:ascii="仿宋_GB2312" w:hAnsi="仿宋_GB2312" w:eastAsia="仿宋_GB2312" w:cs="仿宋_GB2312"/>
                <w:color w:val="auto"/>
                <w:sz w:val="28"/>
                <w:szCs w:val="28"/>
                <w:highlight w:val="none"/>
                <w:lang w:eastAsia="zh-CN"/>
              </w:rPr>
              <w:t>本项目属于预采购项目。根据《转发财政部关于做好政府采购信息公开工作的通知》（鲁财采【2015】33号）文件规定，预采购项目有取消和终止采购的可能。</w:t>
            </w:r>
          </w:p>
        </w:tc>
      </w:tr>
      <w:tr w14:paraId="3D0755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4449EA6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14</w:t>
            </w:r>
          </w:p>
        </w:tc>
        <w:tc>
          <w:tcPr>
            <w:tcW w:w="4588" w:type="pct"/>
            <w:tcBorders>
              <w:top w:val="single" w:color="auto" w:sz="4" w:space="0"/>
              <w:left w:val="single" w:color="auto" w:sz="4" w:space="0"/>
              <w:bottom w:val="single" w:color="auto" w:sz="4" w:space="0"/>
            </w:tcBorders>
            <w:vAlign w:val="center"/>
          </w:tcPr>
          <w:p w14:paraId="0B12BAD4">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本项目不接受联合体响应</w:t>
            </w:r>
          </w:p>
        </w:tc>
      </w:tr>
      <w:tr w14:paraId="00C22E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4B019D5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15</w:t>
            </w:r>
          </w:p>
        </w:tc>
        <w:tc>
          <w:tcPr>
            <w:tcW w:w="4588" w:type="pct"/>
            <w:tcBorders>
              <w:top w:val="single" w:color="auto" w:sz="4" w:space="0"/>
              <w:left w:val="single" w:color="auto" w:sz="4" w:space="0"/>
              <w:bottom w:val="single" w:color="auto" w:sz="4" w:space="0"/>
            </w:tcBorders>
            <w:vAlign w:val="center"/>
          </w:tcPr>
          <w:p w14:paraId="0E5A1620">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本项目不收取磋商保证金</w:t>
            </w:r>
          </w:p>
        </w:tc>
      </w:tr>
      <w:tr w14:paraId="12515C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411" w:type="pct"/>
            <w:tcBorders>
              <w:top w:val="single" w:color="auto" w:sz="4" w:space="0"/>
              <w:bottom w:val="single" w:color="auto" w:sz="4" w:space="0"/>
              <w:right w:val="single" w:color="auto" w:sz="4" w:space="0"/>
            </w:tcBorders>
            <w:vAlign w:val="center"/>
          </w:tcPr>
          <w:p w14:paraId="4DE5F48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16</w:t>
            </w:r>
          </w:p>
        </w:tc>
        <w:tc>
          <w:tcPr>
            <w:tcW w:w="4588" w:type="pct"/>
            <w:tcBorders>
              <w:top w:val="single" w:color="auto" w:sz="4" w:space="0"/>
              <w:left w:val="single" w:color="auto" w:sz="4" w:space="0"/>
              <w:bottom w:val="single" w:color="auto" w:sz="4" w:space="0"/>
            </w:tcBorders>
            <w:vAlign w:val="center"/>
          </w:tcPr>
          <w:p w14:paraId="55E7D5D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响应文件提交时间：</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p w14:paraId="30CF715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响应文件提交：登录“威海市政府采购电子交易系统”（威海市公共资源交易网右侧“交易服务一网通办”登录后选择“政府采购”按钮）进行网上提交。</w:t>
            </w:r>
          </w:p>
        </w:tc>
      </w:tr>
      <w:tr w14:paraId="5C8608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411" w:type="pct"/>
            <w:tcBorders>
              <w:top w:val="single" w:color="auto" w:sz="4" w:space="0"/>
              <w:bottom w:val="single" w:color="auto" w:sz="4" w:space="0"/>
              <w:right w:val="single" w:color="auto" w:sz="4" w:space="0"/>
            </w:tcBorders>
            <w:vAlign w:val="center"/>
          </w:tcPr>
          <w:p w14:paraId="134B6F8D">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17</w:t>
            </w:r>
          </w:p>
        </w:tc>
        <w:tc>
          <w:tcPr>
            <w:tcW w:w="4588" w:type="pct"/>
            <w:tcBorders>
              <w:top w:val="single" w:color="auto" w:sz="4" w:space="0"/>
              <w:left w:val="single" w:color="auto" w:sz="4" w:space="0"/>
              <w:bottom w:val="single" w:color="auto" w:sz="4" w:space="0"/>
            </w:tcBorders>
            <w:vAlign w:val="center"/>
          </w:tcPr>
          <w:p w14:paraId="2E2D832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eastAsia="zh-CN"/>
              </w:rPr>
              <w:t>响应文件开启（解密）时间：</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p w14:paraId="5864FFB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地点：</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tc>
      </w:tr>
      <w:tr w14:paraId="057E0C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411" w:type="pct"/>
            <w:tcBorders>
              <w:top w:val="single" w:color="auto" w:sz="4" w:space="0"/>
              <w:bottom w:val="single" w:color="auto" w:sz="4" w:space="0"/>
              <w:right w:val="single" w:color="auto" w:sz="4" w:space="0"/>
            </w:tcBorders>
            <w:vAlign w:val="center"/>
          </w:tcPr>
          <w:p w14:paraId="2139E011">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18</w:t>
            </w:r>
          </w:p>
        </w:tc>
        <w:tc>
          <w:tcPr>
            <w:tcW w:w="4588" w:type="pct"/>
            <w:tcBorders>
              <w:top w:val="single" w:color="auto" w:sz="4" w:space="0"/>
              <w:left w:val="single" w:color="auto" w:sz="4" w:space="0"/>
              <w:bottom w:val="single" w:color="auto" w:sz="4" w:space="0"/>
            </w:tcBorders>
            <w:vAlign w:val="center"/>
          </w:tcPr>
          <w:p w14:paraId="5DE10152">
            <w:pPr>
              <w:keepNext w:val="0"/>
              <w:keepLines w:val="0"/>
              <w:pageBreakBefore w:val="0"/>
              <w:widowControl w:val="0"/>
              <w:kinsoku/>
              <w:wordWrap w:val="0"/>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20220216/ddc89824-a56f-479f-bb1d-a3532b86f8e4.html）。]</w:t>
            </w:r>
          </w:p>
        </w:tc>
      </w:tr>
      <w:tr w14:paraId="02B409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411" w:type="pct"/>
            <w:tcBorders>
              <w:top w:val="single" w:color="auto" w:sz="4" w:space="0"/>
              <w:bottom w:val="single" w:color="auto" w:sz="4" w:space="0"/>
              <w:right w:val="single" w:color="auto" w:sz="4" w:space="0"/>
            </w:tcBorders>
            <w:vAlign w:val="center"/>
          </w:tcPr>
          <w:p w14:paraId="35032579">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w:t>
            </w:r>
          </w:p>
        </w:tc>
        <w:tc>
          <w:tcPr>
            <w:tcW w:w="4588" w:type="pct"/>
            <w:tcBorders>
              <w:top w:val="single" w:color="auto" w:sz="4" w:space="0"/>
              <w:left w:val="single" w:color="auto" w:sz="4" w:space="0"/>
              <w:bottom w:val="single" w:color="auto" w:sz="4" w:space="0"/>
            </w:tcBorders>
            <w:vAlign w:val="center"/>
          </w:tcPr>
          <w:p w14:paraId="6C49F4D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响应文件开启（解密）程序：</w:t>
            </w:r>
          </w:p>
          <w:p w14:paraId="20049D87">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响应文件开启（解密）后</w:t>
            </w:r>
            <w:r>
              <w:rPr>
                <w:rFonts w:hint="eastAsia" w:ascii="仿宋_GB2312" w:hAnsi="宋体" w:eastAsia="仿宋_GB2312"/>
                <w:color w:val="auto"/>
                <w:sz w:val="28"/>
                <w:szCs w:val="28"/>
                <w:highlight w:val="none"/>
                <w:lang w:val="en-US" w:eastAsia="zh-CN"/>
              </w:rPr>
              <w:t>20</w:t>
            </w:r>
            <w:r>
              <w:rPr>
                <w:rFonts w:hint="eastAsia" w:ascii="仿宋_GB2312" w:hAnsi="宋体" w:eastAsia="仿宋_GB2312"/>
                <w:color w:val="auto"/>
                <w:sz w:val="28"/>
                <w:szCs w:val="28"/>
                <w:highlight w:val="none"/>
              </w:rPr>
              <w:t>分钟内完成解密</w:t>
            </w:r>
          </w:p>
        </w:tc>
      </w:tr>
      <w:tr w14:paraId="369EF7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65" w:hRule="atLeast"/>
          <w:jc w:val="center"/>
        </w:trPr>
        <w:tc>
          <w:tcPr>
            <w:tcW w:w="411" w:type="pct"/>
            <w:tcBorders>
              <w:top w:val="single" w:color="auto" w:sz="4" w:space="0"/>
              <w:bottom w:val="single" w:color="auto" w:sz="4" w:space="0"/>
              <w:right w:val="single" w:color="auto" w:sz="4" w:space="0"/>
            </w:tcBorders>
            <w:vAlign w:val="center"/>
          </w:tcPr>
          <w:p w14:paraId="301B218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20</w:t>
            </w:r>
          </w:p>
        </w:tc>
        <w:tc>
          <w:tcPr>
            <w:tcW w:w="4588" w:type="pct"/>
            <w:tcBorders>
              <w:top w:val="single" w:color="auto" w:sz="4" w:space="0"/>
              <w:left w:val="single" w:color="auto" w:sz="4" w:space="0"/>
              <w:bottom w:val="single" w:color="auto" w:sz="4" w:space="0"/>
            </w:tcBorders>
            <w:vAlign w:val="center"/>
          </w:tcPr>
          <w:p w14:paraId="1868BAC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eastAsia="仿宋_GB2312"/>
                <w:color w:val="auto"/>
                <w:highlight w:val="none"/>
                <w:lang w:val="en-US" w:eastAsia="zh-CN"/>
              </w:rPr>
            </w:pPr>
            <w:r>
              <w:rPr>
                <w:rFonts w:hint="eastAsia" w:ascii="仿宋_GB2312" w:hAnsi="宋体" w:eastAsia="仿宋_GB2312"/>
                <w:sz w:val="28"/>
                <w:szCs w:val="28"/>
                <w:highlight w:val="none"/>
              </w:rPr>
              <w:t>质保</w:t>
            </w:r>
            <w:r>
              <w:rPr>
                <w:rFonts w:hint="eastAsia" w:ascii="仿宋_GB2312" w:hAnsi="宋体" w:eastAsia="仿宋_GB2312"/>
                <w:sz w:val="28"/>
                <w:szCs w:val="28"/>
                <w:highlight w:val="none"/>
                <w:lang w:val="en-US" w:eastAsia="zh-CN"/>
              </w:rPr>
              <w:t>期</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自验收合格之日起质保三年</w:t>
            </w:r>
            <w:r>
              <w:rPr>
                <w:rFonts w:hint="eastAsia" w:ascii="仿宋_GB2312" w:hAnsi="宋体" w:eastAsia="仿宋_GB2312"/>
                <w:sz w:val="28"/>
                <w:szCs w:val="28"/>
                <w:highlight w:val="none"/>
                <w:lang w:eastAsia="zh-CN"/>
              </w:rPr>
              <w:t>。</w:t>
            </w:r>
          </w:p>
        </w:tc>
      </w:tr>
      <w:tr w14:paraId="339C81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1" w:hRule="atLeast"/>
          <w:jc w:val="center"/>
        </w:trPr>
        <w:tc>
          <w:tcPr>
            <w:tcW w:w="411" w:type="pct"/>
            <w:tcBorders>
              <w:top w:val="single" w:color="auto" w:sz="4" w:space="0"/>
              <w:bottom w:val="single" w:color="auto" w:sz="4" w:space="0"/>
              <w:right w:val="single" w:color="auto" w:sz="4" w:space="0"/>
            </w:tcBorders>
            <w:vAlign w:val="center"/>
          </w:tcPr>
          <w:p w14:paraId="0831A06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21</w:t>
            </w:r>
          </w:p>
        </w:tc>
        <w:tc>
          <w:tcPr>
            <w:tcW w:w="4588" w:type="pct"/>
            <w:tcBorders>
              <w:top w:val="single" w:color="auto" w:sz="4" w:space="0"/>
              <w:left w:val="single" w:color="auto" w:sz="4" w:space="0"/>
              <w:bottom w:val="single" w:color="auto" w:sz="4" w:space="0"/>
            </w:tcBorders>
            <w:vAlign w:val="center"/>
          </w:tcPr>
          <w:p w14:paraId="30D91DE6">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val="en-US" w:eastAsia="zh-CN"/>
              </w:rPr>
              <w:t>交付</w:t>
            </w:r>
            <w:r>
              <w:rPr>
                <w:rFonts w:hint="eastAsia" w:ascii="仿宋_GB2312" w:hAnsi="宋体" w:eastAsia="仿宋_GB2312"/>
                <w:sz w:val="28"/>
                <w:szCs w:val="28"/>
                <w:highlight w:val="none"/>
                <w:lang w:eastAsia="zh-CN"/>
              </w:rPr>
              <w:t>地点:采购人指定地点</w:t>
            </w:r>
          </w:p>
          <w:p w14:paraId="682ECE50">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s="Times New Roman"/>
                <w:sz w:val="28"/>
                <w:szCs w:val="28"/>
                <w:highlight w:val="none"/>
                <w:lang w:val="en-US" w:eastAsia="zh-CN"/>
              </w:rPr>
              <w:t>交付期：</w:t>
            </w:r>
            <w:r>
              <w:rPr>
                <w:rFonts w:hint="eastAsia" w:ascii="仿宋_GB2312" w:hAnsi="宋体" w:eastAsia="仿宋_GB2312" w:cs="Times New Roman"/>
                <w:b w:val="0"/>
                <w:color w:val="auto"/>
                <w:kern w:val="2"/>
                <w:sz w:val="28"/>
                <w:szCs w:val="21"/>
                <w:highlight w:val="none"/>
                <w:lang w:val="en-US" w:eastAsia="zh-CN" w:bidi="ar-SA"/>
              </w:rPr>
              <w:t>2025年1月底前完成</w:t>
            </w:r>
          </w:p>
        </w:tc>
      </w:tr>
      <w:tr w14:paraId="3A6C71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411" w:type="pct"/>
            <w:tcBorders>
              <w:top w:val="single" w:color="auto" w:sz="4" w:space="0"/>
              <w:bottom w:val="single" w:color="auto" w:sz="4" w:space="0"/>
              <w:right w:val="single" w:color="auto" w:sz="4" w:space="0"/>
            </w:tcBorders>
            <w:vAlign w:val="center"/>
          </w:tcPr>
          <w:p w14:paraId="48600F19">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22</w:t>
            </w:r>
          </w:p>
        </w:tc>
        <w:tc>
          <w:tcPr>
            <w:tcW w:w="4588" w:type="pct"/>
            <w:tcBorders>
              <w:top w:val="single" w:color="auto" w:sz="4" w:space="0"/>
              <w:left w:val="single" w:color="auto" w:sz="4" w:space="0"/>
              <w:bottom w:val="single" w:color="auto" w:sz="4" w:space="0"/>
            </w:tcBorders>
            <w:vAlign w:val="center"/>
          </w:tcPr>
          <w:p w14:paraId="5A099E2C">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评标办法：综合评分法</w:t>
            </w:r>
          </w:p>
        </w:tc>
      </w:tr>
      <w:tr w14:paraId="0E2EC9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099FB8D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23</w:t>
            </w:r>
          </w:p>
        </w:tc>
        <w:tc>
          <w:tcPr>
            <w:tcW w:w="4588" w:type="pct"/>
            <w:tcBorders>
              <w:top w:val="single" w:color="auto" w:sz="4" w:space="0"/>
              <w:left w:val="single" w:color="auto" w:sz="4" w:space="0"/>
              <w:bottom w:val="single" w:color="auto" w:sz="4" w:space="0"/>
            </w:tcBorders>
            <w:vAlign w:val="center"/>
          </w:tcPr>
          <w:p w14:paraId="2C25E887">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本项目不收取履约保证金</w:t>
            </w:r>
          </w:p>
        </w:tc>
      </w:tr>
      <w:tr w14:paraId="1E893E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661E08F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24</w:t>
            </w:r>
          </w:p>
        </w:tc>
        <w:tc>
          <w:tcPr>
            <w:tcW w:w="4588" w:type="pct"/>
            <w:tcBorders>
              <w:top w:val="single" w:color="auto" w:sz="4" w:space="0"/>
              <w:left w:val="single" w:color="auto" w:sz="4" w:space="0"/>
              <w:bottom w:val="single" w:color="auto" w:sz="4" w:space="0"/>
            </w:tcBorders>
            <w:vAlign w:val="center"/>
          </w:tcPr>
          <w:p w14:paraId="1F70F0FF">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本项目是否兼投兼中：不涉及</w:t>
            </w:r>
          </w:p>
        </w:tc>
      </w:tr>
      <w:tr w14:paraId="2AF727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0B257E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25</w:t>
            </w:r>
          </w:p>
        </w:tc>
        <w:tc>
          <w:tcPr>
            <w:tcW w:w="4588" w:type="pct"/>
            <w:tcBorders>
              <w:top w:val="single" w:color="auto" w:sz="4" w:space="0"/>
              <w:left w:val="single" w:color="auto" w:sz="4" w:space="0"/>
              <w:bottom w:val="single" w:color="auto" w:sz="4" w:space="0"/>
            </w:tcBorders>
            <w:vAlign w:val="center"/>
          </w:tcPr>
          <w:p w14:paraId="18675E3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本项目付款方式如下：</w:t>
            </w:r>
          </w:p>
          <w:p w14:paraId="005CE18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default" w:ascii="仿宋_GB2312" w:hAnsi="宋体" w:eastAsia="仿宋_GB2312" w:cs="Times New Roman"/>
                <w:color w:val="auto"/>
                <w:sz w:val="28"/>
                <w:szCs w:val="28"/>
                <w:highlight w:val="none"/>
                <w:lang w:val="en-US" w:eastAsia="zh-CN"/>
              </w:rPr>
              <w:t>合同签订生效并具备实施条件且预算指标下达后5个工作日内支付</w:t>
            </w:r>
            <w:r>
              <w:rPr>
                <w:rFonts w:hint="eastAsia" w:ascii="仿宋_GB2312" w:hAnsi="宋体" w:eastAsia="仿宋_GB2312" w:cs="Times New Roman"/>
                <w:color w:val="auto"/>
                <w:sz w:val="28"/>
                <w:szCs w:val="28"/>
                <w:highlight w:val="none"/>
                <w:lang w:val="en-US" w:eastAsia="zh-CN"/>
              </w:rPr>
              <w:t>合同价款</w:t>
            </w:r>
            <w:r>
              <w:rPr>
                <w:rFonts w:hint="default" w:ascii="仿宋_GB2312" w:hAnsi="宋体" w:eastAsia="仿宋_GB2312" w:cs="Times New Roman"/>
                <w:color w:val="auto"/>
                <w:sz w:val="28"/>
                <w:szCs w:val="28"/>
                <w:highlight w:val="none"/>
                <w:lang w:val="en-US" w:eastAsia="zh-CN"/>
              </w:rPr>
              <w:t>的30%；</w:t>
            </w:r>
            <w:r>
              <w:rPr>
                <w:rFonts w:hint="eastAsia" w:ascii="仿宋_GB2312" w:hAnsi="宋体" w:eastAsia="仿宋_GB2312" w:cs="Times New Roman"/>
                <w:color w:val="auto"/>
                <w:sz w:val="28"/>
                <w:szCs w:val="28"/>
                <w:highlight w:val="none"/>
                <w:lang w:val="en-US" w:eastAsia="zh-CN"/>
              </w:rPr>
              <w:t>供应商交付完毕经采购人验收合格后支付合同价款的60%，剩余合同价款经验收合格一年后付清。</w:t>
            </w:r>
          </w:p>
          <w:p w14:paraId="01FFD1E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color w:val="auto"/>
                <w:lang w:val="en-US" w:eastAsia="zh-CN"/>
              </w:rPr>
            </w:pPr>
            <w:r>
              <w:rPr>
                <w:rFonts w:hint="default" w:ascii="仿宋_GB2312" w:hAnsi="宋体" w:eastAsia="仿宋_GB2312" w:cs="Times New Roman"/>
                <w:color w:val="auto"/>
                <w:sz w:val="28"/>
                <w:szCs w:val="28"/>
                <w:highlight w:val="none"/>
                <w:lang w:val="en-US" w:eastAsia="zh-CN"/>
              </w:rPr>
              <w:t>成交单位必须在采购人规定的时间内提供本单位税务发票。未能通过验收的，采购人不予支付相应合同价款，已经支付的，采购人有权要求返还。成交单位必须在规定的时间内提供本单位的税务发票。采购人在收到发票后5个工作日支付款项。</w:t>
            </w:r>
          </w:p>
        </w:tc>
      </w:tr>
      <w:tr w14:paraId="3E76D6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26FAE28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w:t>
            </w:r>
          </w:p>
        </w:tc>
        <w:tc>
          <w:tcPr>
            <w:tcW w:w="4588" w:type="pct"/>
            <w:tcBorders>
              <w:top w:val="single" w:color="auto" w:sz="4" w:space="0"/>
              <w:left w:val="single" w:color="auto" w:sz="4" w:space="0"/>
              <w:bottom w:val="single" w:color="auto" w:sz="4" w:space="0"/>
            </w:tcBorders>
            <w:vAlign w:val="center"/>
          </w:tcPr>
          <w:p w14:paraId="40C5BBDE">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推荐成交</w:t>
            </w:r>
            <w:r>
              <w:rPr>
                <w:rFonts w:ascii="仿宋_GB2312" w:hAnsi="宋体" w:eastAsia="仿宋_GB2312"/>
                <w:color w:val="auto"/>
                <w:sz w:val="28"/>
                <w:szCs w:val="28"/>
                <w:highlight w:val="none"/>
              </w:rPr>
              <w:t>候选供应商的数量</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家</w:t>
            </w:r>
          </w:p>
        </w:tc>
      </w:tr>
      <w:tr w14:paraId="1CB2E3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5A241D0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w:t>
            </w:r>
          </w:p>
        </w:tc>
        <w:tc>
          <w:tcPr>
            <w:tcW w:w="4588" w:type="pct"/>
            <w:tcBorders>
              <w:top w:val="single" w:color="auto" w:sz="4" w:space="0"/>
              <w:left w:val="single" w:color="auto" w:sz="4" w:space="0"/>
              <w:bottom w:val="single" w:color="auto" w:sz="4" w:space="0"/>
            </w:tcBorders>
            <w:vAlign w:val="center"/>
          </w:tcPr>
          <w:p w14:paraId="0D51E63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是否委托评审委员会确定成交供应商：</w:t>
            </w:r>
            <w:r>
              <w:rPr>
                <w:rFonts w:hint="eastAsia" w:ascii="仿宋_GB2312" w:hAnsi="宋体" w:eastAsia="仿宋_GB2312"/>
                <w:color w:val="auto"/>
                <w:sz w:val="28"/>
                <w:szCs w:val="28"/>
                <w:highlight w:val="none"/>
                <w:lang w:val="en-US" w:eastAsia="zh-CN"/>
              </w:rPr>
              <w:t>是</w:t>
            </w:r>
          </w:p>
        </w:tc>
      </w:tr>
      <w:tr w14:paraId="2139EA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3DAE1A4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28</w:t>
            </w:r>
          </w:p>
        </w:tc>
        <w:tc>
          <w:tcPr>
            <w:tcW w:w="4588" w:type="pct"/>
            <w:tcBorders>
              <w:top w:val="single" w:color="auto" w:sz="4" w:space="0"/>
              <w:left w:val="single" w:color="auto" w:sz="4" w:space="0"/>
              <w:bottom w:val="single" w:color="auto" w:sz="4" w:space="0"/>
            </w:tcBorders>
            <w:vAlign w:val="center"/>
          </w:tcPr>
          <w:p w14:paraId="084D443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是否</w:t>
            </w:r>
            <w:r>
              <w:rPr>
                <w:rFonts w:ascii="仿宋_GB2312" w:hAnsi="宋体" w:eastAsia="仿宋_GB2312"/>
                <w:color w:val="auto"/>
                <w:sz w:val="28"/>
                <w:szCs w:val="28"/>
                <w:highlight w:val="none"/>
              </w:rPr>
              <w:t>属于信用担保试点范围</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是</w:t>
            </w:r>
          </w:p>
        </w:tc>
      </w:tr>
      <w:tr w14:paraId="0B56D3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0" w:hRule="atLeast"/>
          <w:jc w:val="center"/>
        </w:trPr>
        <w:tc>
          <w:tcPr>
            <w:tcW w:w="411" w:type="pct"/>
            <w:tcBorders>
              <w:top w:val="single" w:color="auto" w:sz="4" w:space="0"/>
              <w:bottom w:val="single" w:color="auto" w:sz="4" w:space="0"/>
              <w:right w:val="single" w:color="auto" w:sz="4" w:space="0"/>
            </w:tcBorders>
            <w:vAlign w:val="center"/>
          </w:tcPr>
          <w:p w14:paraId="4C92EC3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29</w:t>
            </w:r>
          </w:p>
        </w:tc>
        <w:tc>
          <w:tcPr>
            <w:tcW w:w="4588" w:type="pct"/>
            <w:tcBorders>
              <w:top w:val="single" w:color="auto" w:sz="4" w:space="0"/>
              <w:left w:val="single" w:color="auto" w:sz="4" w:space="0"/>
              <w:bottom w:val="single" w:color="auto" w:sz="4" w:space="0"/>
            </w:tcBorders>
            <w:vAlign w:val="center"/>
          </w:tcPr>
          <w:p w14:paraId="60837B6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反腐倡廉监督联系方式：</w:t>
            </w:r>
            <w:r>
              <w:rPr>
                <w:rFonts w:hint="eastAsia" w:ascii="仿宋_GB2312" w:hAnsi="宋体" w:eastAsia="仿宋_GB2312"/>
                <w:color w:val="auto"/>
                <w:sz w:val="28"/>
                <w:szCs w:val="28"/>
                <w:highlight w:val="none"/>
                <w:lang w:val="en-US" w:eastAsia="zh-CN"/>
              </w:rPr>
              <w:t>0631-5212818</w:t>
            </w:r>
          </w:p>
        </w:tc>
      </w:tr>
      <w:tr w14:paraId="04C01C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611ED0E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30</w:t>
            </w:r>
          </w:p>
        </w:tc>
        <w:tc>
          <w:tcPr>
            <w:tcW w:w="4588" w:type="pct"/>
            <w:tcBorders>
              <w:top w:val="single" w:color="auto" w:sz="4" w:space="0"/>
              <w:left w:val="single" w:color="auto" w:sz="4" w:space="0"/>
              <w:bottom w:val="single" w:color="auto" w:sz="4" w:space="0"/>
            </w:tcBorders>
            <w:vAlign w:val="center"/>
          </w:tcPr>
          <w:p w14:paraId="4D91C65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询问、质疑材料提交方式：</w:t>
            </w:r>
          </w:p>
          <w:p w14:paraId="33ED5977">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（1）当面接收：接收地址详见本表采购人及采购代理机构地址。</w:t>
            </w:r>
          </w:p>
          <w:p w14:paraId="1D1587B5">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（2）邮件接收：</w:t>
            </w:r>
            <w:r>
              <w:rPr>
                <w:rFonts w:hint="eastAsia" w:ascii="仿宋_GB2312" w:hAnsi="仿宋" w:eastAsia="仿宋_GB2312" w:cs="宋体"/>
                <w:color w:val="auto"/>
                <w:sz w:val="28"/>
                <w:szCs w:val="28"/>
                <w:highlight w:val="none"/>
                <w:lang w:val="en-US" w:eastAsia="zh-CN"/>
              </w:rPr>
              <w:t>WHZCZB@163.COM</w:t>
            </w:r>
          </w:p>
          <w:p w14:paraId="4665E0AB">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（3）政府采购电子交易系统上传：通过威海市政府采购电子交易系统中“公文管理-供”功能上传。</w:t>
            </w:r>
          </w:p>
          <w:p w14:paraId="520C0B20">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以上三种方式任选其一</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须电话告知采购代理机构进行受理。</w:t>
            </w:r>
          </w:p>
        </w:tc>
      </w:tr>
      <w:tr w14:paraId="7ADB96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70DD5B8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31</w:t>
            </w:r>
          </w:p>
        </w:tc>
        <w:tc>
          <w:tcPr>
            <w:tcW w:w="4588" w:type="pct"/>
            <w:tcBorders>
              <w:top w:val="single" w:color="auto" w:sz="4" w:space="0"/>
              <w:left w:val="single" w:color="auto" w:sz="4" w:space="0"/>
              <w:bottom w:val="single" w:color="auto" w:sz="4" w:space="0"/>
            </w:tcBorders>
            <w:vAlign w:val="center"/>
          </w:tcPr>
          <w:p w14:paraId="0C8236B3">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rPr>
            </w:pPr>
            <w:r>
              <w:rPr>
                <w:rFonts w:hint="eastAsia" w:ascii="仿宋_GB2312" w:hAnsi="宋体" w:eastAsia="仿宋_GB2312"/>
                <w:color w:val="auto"/>
                <w:sz w:val="28"/>
                <w:szCs w:val="28"/>
              </w:rPr>
              <w:t>投诉</w:t>
            </w:r>
            <w:r>
              <w:rPr>
                <w:rFonts w:hint="eastAsia" w:ascii="仿宋_GB2312" w:hAnsi="宋体" w:eastAsia="仿宋_GB2312"/>
                <w:color w:val="auto"/>
                <w:sz w:val="28"/>
                <w:szCs w:val="28"/>
                <w:lang w:val="en-US" w:eastAsia="zh-CN"/>
              </w:rPr>
              <w:t>材料提交</w:t>
            </w:r>
            <w:r>
              <w:rPr>
                <w:rFonts w:hint="eastAsia" w:ascii="仿宋_GB2312" w:hAnsi="宋体" w:eastAsia="仿宋_GB2312"/>
                <w:color w:val="auto"/>
                <w:sz w:val="28"/>
                <w:szCs w:val="28"/>
              </w:rPr>
              <w:t>方式：</w:t>
            </w:r>
          </w:p>
          <w:p w14:paraId="0A006CA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（1）当面接收：接收地址为威海市环翠区海滨北路60号威海市财政局。</w:t>
            </w:r>
          </w:p>
          <w:p w14:paraId="16FC297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（2）邮件接收：whsczjcgb@wh.shandong.cn。</w:t>
            </w:r>
          </w:p>
          <w:p w14:paraId="34F0D00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（3）政府采购电子交易系统上传：通过威海市政府采购电子交易系统中“网上投诉”功能上传。</w:t>
            </w:r>
          </w:p>
          <w:p w14:paraId="2726AA0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以上三种方式任选其一。</w:t>
            </w:r>
          </w:p>
        </w:tc>
      </w:tr>
      <w:tr w14:paraId="442C9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2260B28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32</w:t>
            </w:r>
          </w:p>
        </w:tc>
        <w:tc>
          <w:tcPr>
            <w:tcW w:w="4588" w:type="pct"/>
            <w:tcBorders>
              <w:top w:val="single" w:color="auto" w:sz="4" w:space="0"/>
              <w:left w:val="single" w:color="auto" w:sz="4" w:space="0"/>
              <w:bottom w:val="single" w:color="auto" w:sz="4" w:space="0"/>
            </w:tcBorders>
            <w:vAlign w:val="center"/>
          </w:tcPr>
          <w:p w14:paraId="22BDCEEB">
            <w:pPr>
              <w:keepNext w:val="0"/>
              <w:keepLines w:val="0"/>
              <w:pageBreakBefore w:val="0"/>
              <w:widowControl w:val="0"/>
              <w:kinsoku/>
              <w:overflowPunct/>
              <w:topLinePunct w:val="0"/>
              <w:autoSpaceDE/>
              <w:autoSpaceDN/>
              <w:bidi w:val="0"/>
              <w:adjustRightInd/>
              <w:snapToGrid/>
              <w:spacing w:line="560" w:lineRule="exact"/>
              <w:jc w:val="both"/>
              <w:textAlignment w:val="auto"/>
              <w:rPr>
                <w:color w:val="auto"/>
                <w:highlight w:val="none"/>
              </w:rPr>
            </w:pPr>
            <w:r>
              <w:rPr>
                <w:rFonts w:hint="eastAsia" w:ascii="仿宋_GB2312" w:hAnsi="仿宋" w:eastAsia="仿宋_GB2312" w:cs="宋体"/>
                <w:color w:val="auto"/>
                <w:sz w:val="28"/>
                <w:szCs w:val="28"/>
                <w:highlight w:val="none"/>
              </w:rPr>
              <w:t>代理服务费：参照原国家发展计划委员会</w:t>
            </w:r>
            <w:r>
              <w:rPr>
                <w:rFonts w:hint="eastAsia" w:ascii="仿宋_GB2312" w:hAnsi="仿宋" w:eastAsia="仿宋_GB2312" w:cs="宋体"/>
                <w:color w:val="auto"/>
                <w:sz w:val="28"/>
                <w:szCs w:val="28"/>
                <w:highlight w:val="none"/>
                <w:lang w:val="en-US" w:eastAsia="zh-CN"/>
              </w:rPr>
              <w:t>规定</w:t>
            </w:r>
            <w:r>
              <w:rPr>
                <w:rFonts w:hint="eastAsia" w:ascii="仿宋_GB2312" w:hAnsi="仿宋" w:eastAsia="仿宋_GB2312" w:cs="宋体"/>
                <w:color w:val="auto"/>
                <w:sz w:val="28"/>
                <w:szCs w:val="28"/>
                <w:highlight w:val="none"/>
              </w:rPr>
              <w:t>的标准收取（详见《招标代理服务收费管理暂行办法》计价格［2002］1980号），由成交供应商在收到成交通知书的同时向采购代理机构支付。</w:t>
            </w:r>
          </w:p>
        </w:tc>
      </w:tr>
      <w:tr w14:paraId="0A7B91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53" w:hRule="atLeast"/>
          <w:jc w:val="center"/>
        </w:trPr>
        <w:tc>
          <w:tcPr>
            <w:tcW w:w="411" w:type="pct"/>
            <w:tcBorders>
              <w:top w:val="single" w:color="auto" w:sz="4" w:space="0"/>
              <w:bottom w:val="single" w:color="auto" w:sz="4" w:space="0"/>
              <w:right w:val="single" w:color="auto" w:sz="4" w:space="0"/>
            </w:tcBorders>
            <w:vAlign w:val="center"/>
          </w:tcPr>
          <w:p w14:paraId="22F4738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33</w:t>
            </w:r>
          </w:p>
        </w:tc>
        <w:tc>
          <w:tcPr>
            <w:tcW w:w="4588" w:type="pct"/>
            <w:tcBorders>
              <w:top w:val="single" w:color="auto" w:sz="4" w:space="0"/>
              <w:left w:val="single" w:color="auto" w:sz="4" w:space="0"/>
              <w:bottom w:val="single" w:color="auto" w:sz="4" w:space="0"/>
            </w:tcBorders>
            <w:vAlign w:val="center"/>
          </w:tcPr>
          <w:p w14:paraId="6EC2D2C3">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公证费/见证费：无</w:t>
            </w:r>
          </w:p>
        </w:tc>
      </w:tr>
      <w:tr w14:paraId="4304E2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0" w:hRule="atLeast"/>
          <w:jc w:val="center"/>
        </w:trPr>
        <w:tc>
          <w:tcPr>
            <w:tcW w:w="411" w:type="pct"/>
            <w:tcBorders>
              <w:top w:val="single" w:color="auto" w:sz="4" w:space="0"/>
              <w:bottom w:val="single" w:color="auto" w:sz="4" w:space="0"/>
              <w:right w:val="single" w:color="auto" w:sz="4" w:space="0"/>
            </w:tcBorders>
            <w:vAlign w:val="center"/>
          </w:tcPr>
          <w:p w14:paraId="5E2DE6C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34</w:t>
            </w:r>
          </w:p>
        </w:tc>
        <w:tc>
          <w:tcPr>
            <w:tcW w:w="4588" w:type="pct"/>
            <w:tcBorders>
              <w:top w:val="single" w:color="auto" w:sz="4" w:space="0"/>
              <w:left w:val="single" w:color="auto" w:sz="4" w:space="0"/>
              <w:bottom w:val="single" w:color="auto" w:sz="4" w:space="0"/>
            </w:tcBorders>
            <w:vAlign w:val="center"/>
          </w:tcPr>
          <w:p w14:paraId="346370F5">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本项目按</w:t>
            </w:r>
            <w:r>
              <w:rPr>
                <w:rFonts w:hint="eastAsia" w:ascii="仿宋_GB2312" w:hAnsi="宋体" w:eastAsia="仿宋_GB2312"/>
                <w:b/>
                <w:bCs/>
                <w:color w:val="auto"/>
                <w:sz w:val="28"/>
                <w:szCs w:val="28"/>
                <w:highlight w:val="none"/>
                <w:lang w:val="en-US" w:eastAsia="zh-CN"/>
              </w:rPr>
              <w:t>货物类</w:t>
            </w:r>
            <w:r>
              <w:rPr>
                <w:rFonts w:hint="eastAsia" w:ascii="仿宋_GB2312" w:hAnsi="宋体" w:eastAsia="仿宋_GB2312"/>
                <w:color w:val="auto"/>
                <w:sz w:val="28"/>
                <w:szCs w:val="28"/>
                <w:highlight w:val="none"/>
              </w:rPr>
              <w:t>以竞争性磋商</w:t>
            </w:r>
            <w:r>
              <w:rPr>
                <w:rFonts w:hint="eastAsia" w:ascii="仿宋_GB2312" w:hAnsi="宋体" w:eastAsia="仿宋_GB2312"/>
                <w:color w:val="auto"/>
                <w:sz w:val="28"/>
                <w:szCs w:val="28"/>
                <w:highlight w:val="none"/>
                <w:lang w:val="en-US" w:eastAsia="zh-CN"/>
              </w:rPr>
              <w:t>采购</w:t>
            </w:r>
            <w:r>
              <w:rPr>
                <w:rFonts w:hint="eastAsia" w:ascii="仿宋_GB2312" w:hAnsi="宋体" w:eastAsia="仿宋_GB2312"/>
                <w:color w:val="auto"/>
                <w:sz w:val="28"/>
                <w:szCs w:val="28"/>
                <w:highlight w:val="none"/>
              </w:rPr>
              <w:t>方式实施采购</w:t>
            </w:r>
          </w:p>
        </w:tc>
      </w:tr>
      <w:tr w14:paraId="4D9F7A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340FF81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35</w:t>
            </w:r>
          </w:p>
        </w:tc>
        <w:tc>
          <w:tcPr>
            <w:tcW w:w="4588" w:type="pct"/>
            <w:tcBorders>
              <w:top w:val="single" w:color="auto" w:sz="4" w:space="0"/>
              <w:left w:val="single" w:color="auto" w:sz="4" w:space="0"/>
              <w:bottom w:val="single" w:color="auto" w:sz="4" w:space="0"/>
            </w:tcBorders>
            <w:vAlign w:val="center"/>
          </w:tcPr>
          <w:p w14:paraId="37BED419">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开启（解密）后</w:t>
            </w:r>
            <w:r>
              <w:rPr>
                <w:rFonts w:hint="eastAsia" w:ascii="仿宋_GB2312" w:hAnsi="宋体" w:eastAsia="仿宋_GB2312"/>
                <w:b/>
                <w:color w:val="auto"/>
                <w:sz w:val="28"/>
                <w:szCs w:val="28"/>
                <w:highlight w:val="none"/>
                <w:lang w:val="en-US" w:eastAsia="zh-CN"/>
              </w:rPr>
              <w:t>评审</w:t>
            </w:r>
            <w:r>
              <w:rPr>
                <w:rFonts w:ascii="仿宋_GB2312" w:hAnsi="宋体" w:eastAsia="仿宋_GB2312"/>
                <w:b/>
                <w:color w:val="auto"/>
                <w:sz w:val="28"/>
                <w:szCs w:val="28"/>
                <w:highlight w:val="none"/>
              </w:rPr>
              <w:t>过程中如需要</w:t>
            </w:r>
            <w:r>
              <w:rPr>
                <w:rFonts w:hint="eastAsia" w:ascii="仿宋_GB2312" w:hAnsi="宋体" w:eastAsia="仿宋_GB2312"/>
                <w:b/>
                <w:color w:val="auto"/>
                <w:sz w:val="28"/>
                <w:szCs w:val="28"/>
                <w:highlight w:val="none"/>
                <w:lang w:val="en-US" w:eastAsia="zh-CN"/>
              </w:rPr>
              <w:t>供应商</w:t>
            </w:r>
            <w:r>
              <w:rPr>
                <w:rFonts w:ascii="仿宋_GB2312" w:hAnsi="宋体" w:eastAsia="仿宋_GB2312"/>
                <w:b/>
                <w:color w:val="auto"/>
                <w:sz w:val="28"/>
                <w:szCs w:val="28"/>
                <w:highlight w:val="none"/>
              </w:rPr>
              <w:t>澄清</w:t>
            </w:r>
            <w:r>
              <w:rPr>
                <w:rFonts w:hint="eastAsia" w:ascii="仿宋_GB2312" w:hAnsi="宋体" w:eastAsia="仿宋_GB2312"/>
                <w:b/>
                <w:color w:val="auto"/>
                <w:sz w:val="28"/>
                <w:szCs w:val="28"/>
                <w:highlight w:val="none"/>
                <w:lang w:eastAsia="zh-CN"/>
              </w:rPr>
              <w:t>（</w:t>
            </w:r>
            <w:r>
              <w:rPr>
                <w:rFonts w:hint="eastAsia" w:ascii="仿宋_GB2312" w:hAnsi="宋体" w:eastAsia="仿宋_GB2312"/>
                <w:b/>
                <w:color w:val="auto"/>
                <w:sz w:val="28"/>
                <w:szCs w:val="28"/>
                <w:highlight w:val="none"/>
                <w:lang w:val="en-US" w:eastAsia="zh-CN"/>
              </w:rPr>
              <w:t>磋商</w:t>
            </w:r>
            <w:r>
              <w:rPr>
                <w:rFonts w:hint="eastAsia" w:ascii="仿宋_GB2312" w:hAnsi="宋体" w:eastAsia="仿宋_GB2312"/>
                <w:b/>
                <w:color w:val="auto"/>
                <w:sz w:val="28"/>
                <w:szCs w:val="28"/>
                <w:highlight w:val="none"/>
                <w:lang w:eastAsia="zh-CN"/>
              </w:rPr>
              <w:t>）</w:t>
            </w:r>
            <w:r>
              <w:rPr>
                <w:rFonts w:hint="eastAsia" w:ascii="仿宋_GB2312" w:hAnsi="宋体" w:eastAsia="仿宋_GB2312"/>
                <w:b/>
                <w:color w:val="auto"/>
                <w:sz w:val="28"/>
                <w:szCs w:val="28"/>
                <w:highlight w:val="none"/>
              </w:rPr>
              <w:t>的，网上</w:t>
            </w:r>
            <w:r>
              <w:rPr>
                <w:rFonts w:ascii="仿宋_GB2312" w:hAnsi="宋体" w:eastAsia="仿宋_GB2312"/>
                <w:b/>
                <w:color w:val="auto"/>
                <w:sz w:val="28"/>
                <w:szCs w:val="28"/>
                <w:highlight w:val="none"/>
              </w:rPr>
              <w:t>澄清</w:t>
            </w:r>
            <w:r>
              <w:rPr>
                <w:rFonts w:hint="eastAsia" w:ascii="仿宋_GB2312" w:hAnsi="宋体" w:eastAsia="仿宋_GB2312"/>
                <w:b/>
                <w:color w:val="auto"/>
                <w:sz w:val="28"/>
                <w:szCs w:val="28"/>
                <w:highlight w:val="none"/>
                <w:lang w:eastAsia="zh-CN"/>
              </w:rPr>
              <w:t>（</w:t>
            </w:r>
            <w:r>
              <w:rPr>
                <w:rFonts w:hint="eastAsia" w:ascii="仿宋_GB2312" w:hAnsi="宋体" w:eastAsia="仿宋_GB2312"/>
                <w:b/>
                <w:color w:val="auto"/>
                <w:sz w:val="28"/>
                <w:szCs w:val="28"/>
                <w:highlight w:val="none"/>
                <w:lang w:val="en-US" w:eastAsia="zh-CN"/>
              </w:rPr>
              <w:t>磋商</w:t>
            </w:r>
            <w:r>
              <w:rPr>
                <w:rFonts w:hint="eastAsia" w:ascii="仿宋_GB2312" w:hAnsi="宋体" w:eastAsia="仿宋_GB2312"/>
                <w:b/>
                <w:color w:val="auto"/>
                <w:sz w:val="28"/>
                <w:szCs w:val="28"/>
                <w:highlight w:val="none"/>
                <w:lang w:eastAsia="zh-CN"/>
              </w:rPr>
              <w:t>）</w:t>
            </w:r>
            <w:r>
              <w:rPr>
                <w:rFonts w:ascii="仿宋_GB2312" w:hAnsi="宋体" w:eastAsia="仿宋_GB2312"/>
                <w:b/>
                <w:color w:val="auto"/>
                <w:sz w:val="28"/>
                <w:szCs w:val="28"/>
                <w:highlight w:val="none"/>
              </w:rPr>
              <w:t>回复步骤</w:t>
            </w:r>
            <w:r>
              <w:rPr>
                <w:rFonts w:hint="eastAsia" w:ascii="仿宋_GB2312" w:hAnsi="宋体" w:eastAsia="仿宋_GB2312"/>
                <w:b/>
                <w:color w:val="auto"/>
                <w:sz w:val="28"/>
                <w:szCs w:val="28"/>
                <w:highlight w:val="none"/>
                <w:lang w:eastAsia="zh-CN"/>
              </w:rPr>
              <w:t>：</w:t>
            </w:r>
            <w:r>
              <w:rPr>
                <w:rFonts w:ascii="仿宋_GB2312" w:hAnsi="宋体" w:eastAsia="仿宋_GB2312"/>
                <w:color w:val="auto"/>
                <w:sz w:val="28"/>
                <w:szCs w:val="28"/>
                <w:highlight w:val="none"/>
              </w:rPr>
              <w:t>登录</w:t>
            </w:r>
            <w:r>
              <w:rPr>
                <w:rFonts w:hint="eastAsia" w:ascii="仿宋_GB2312" w:hAnsi="宋体" w:eastAsia="仿宋_GB2312"/>
                <w:color w:val="auto"/>
                <w:sz w:val="28"/>
                <w:szCs w:val="28"/>
                <w:highlight w:val="none"/>
              </w:rPr>
              <w:t>电子</w:t>
            </w:r>
            <w:r>
              <w:rPr>
                <w:rFonts w:ascii="仿宋_GB2312" w:hAnsi="宋体" w:eastAsia="仿宋_GB2312"/>
                <w:color w:val="auto"/>
                <w:sz w:val="28"/>
                <w:szCs w:val="28"/>
                <w:highlight w:val="none"/>
              </w:rPr>
              <w:t>系统</w:t>
            </w:r>
            <w:r>
              <w:rPr>
                <w:rFonts w:hint="eastAsia" w:ascii="仿宋_GB2312" w:hAnsi="宋体" w:eastAsia="仿宋_GB2312"/>
                <w:color w:val="auto"/>
                <w:sz w:val="28"/>
                <w:szCs w:val="28"/>
                <w:highlight w:val="none"/>
              </w:rPr>
              <w:t>-我的</w:t>
            </w:r>
            <w:r>
              <w:rPr>
                <w:rFonts w:ascii="仿宋_GB2312" w:hAnsi="宋体" w:eastAsia="仿宋_GB2312"/>
                <w:color w:val="auto"/>
                <w:sz w:val="28"/>
                <w:szCs w:val="28"/>
                <w:highlight w:val="none"/>
              </w:rPr>
              <w:t>澄清</w:t>
            </w:r>
            <w:r>
              <w:rPr>
                <w:rFonts w:hint="eastAsia" w:ascii="仿宋_GB2312" w:hAnsi="宋体" w:eastAsia="仿宋_GB2312"/>
                <w:color w:val="auto"/>
                <w:sz w:val="28"/>
                <w:szCs w:val="28"/>
                <w:highlight w:val="none"/>
              </w:rPr>
              <w:t>-澄清-填写</w:t>
            </w:r>
            <w:r>
              <w:rPr>
                <w:rFonts w:ascii="仿宋_GB2312" w:hAnsi="宋体" w:eastAsia="仿宋_GB2312"/>
                <w:color w:val="auto"/>
                <w:sz w:val="28"/>
                <w:szCs w:val="28"/>
                <w:highlight w:val="none"/>
              </w:rPr>
              <w:t>需要澄清的</w:t>
            </w:r>
            <w:r>
              <w:rPr>
                <w:rFonts w:hint="eastAsia" w:ascii="仿宋_GB2312" w:hAnsi="宋体" w:eastAsia="仿宋_GB2312"/>
                <w:color w:val="auto"/>
                <w:sz w:val="28"/>
                <w:szCs w:val="28"/>
                <w:highlight w:val="none"/>
              </w:rPr>
              <w:t>内容-保存-换到-生成PDF（右</w:t>
            </w:r>
            <w:r>
              <w:rPr>
                <w:rFonts w:ascii="仿宋_GB2312" w:hAnsi="宋体" w:eastAsia="仿宋_GB2312"/>
                <w:color w:val="auto"/>
                <w:sz w:val="28"/>
                <w:szCs w:val="28"/>
                <w:highlight w:val="none"/>
              </w:rPr>
              <w:t>上角</w:t>
            </w:r>
            <w:r>
              <w:rPr>
                <w:rFonts w:hint="eastAsia" w:ascii="仿宋_GB2312" w:hAnsi="宋体" w:eastAsia="仿宋_GB2312"/>
                <w:color w:val="auto"/>
                <w:sz w:val="28"/>
                <w:szCs w:val="28"/>
                <w:highlight w:val="none"/>
              </w:rPr>
              <w:t>）-盖章-保存-提交</w:t>
            </w:r>
            <w:r>
              <w:rPr>
                <w:rFonts w:ascii="仿宋_GB2312" w:hAnsi="宋体" w:eastAsia="仿宋_GB2312"/>
                <w:color w:val="auto"/>
                <w:sz w:val="28"/>
                <w:szCs w:val="28"/>
                <w:highlight w:val="none"/>
              </w:rPr>
              <w:t>。</w:t>
            </w:r>
          </w:p>
          <w:p w14:paraId="7B88927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若</w:t>
            </w:r>
            <w:r>
              <w:rPr>
                <w:rFonts w:hint="eastAsia" w:ascii="仿宋_GB2312" w:hAnsi="宋体" w:eastAsia="仿宋_GB2312"/>
                <w:color w:val="auto"/>
                <w:sz w:val="28"/>
                <w:szCs w:val="28"/>
                <w:highlight w:val="none"/>
                <w:lang w:eastAsia="zh-CN"/>
              </w:rPr>
              <w:t>供应商</w:t>
            </w:r>
            <w:r>
              <w:rPr>
                <w:rFonts w:hint="eastAsia" w:ascii="仿宋_GB2312" w:hAnsi="宋体" w:eastAsia="仿宋_GB2312"/>
                <w:color w:val="auto"/>
                <w:sz w:val="28"/>
                <w:szCs w:val="28"/>
                <w:highlight w:val="none"/>
              </w:rPr>
              <w:t>30分钟内因技术或系统问题无法进行线上澄清补正的，可以进行线下澄清回复，回复须加盖</w:t>
            </w:r>
            <w:r>
              <w:rPr>
                <w:rFonts w:hint="eastAsia" w:ascii="仿宋_GB2312" w:hAnsi="宋体" w:eastAsia="仿宋_GB2312"/>
                <w:color w:val="auto"/>
                <w:sz w:val="28"/>
                <w:szCs w:val="28"/>
                <w:highlight w:val="none"/>
                <w:lang w:eastAsia="zh-CN"/>
              </w:rPr>
              <w:t>供应商</w:t>
            </w:r>
            <w:r>
              <w:rPr>
                <w:rFonts w:hint="eastAsia" w:ascii="仿宋_GB2312" w:hAnsi="宋体" w:eastAsia="仿宋_GB2312"/>
                <w:color w:val="auto"/>
                <w:sz w:val="28"/>
                <w:szCs w:val="28"/>
                <w:highlight w:val="none"/>
              </w:rPr>
              <w:t>公章。</w:t>
            </w:r>
          </w:p>
        </w:tc>
      </w:tr>
      <w:tr w14:paraId="17C3EE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8" w:hRule="atLeast"/>
          <w:jc w:val="center"/>
        </w:trPr>
        <w:tc>
          <w:tcPr>
            <w:tcW w:w="411" w:type="pct"/>
            <w:tcBorders>
              <w:top w:val="single" w:color="auto" w:sz="4" w:space="0"/>
              <w:bottom w:val="single" w:color="auto" w:sz="4" w:space="0"/>
              <w:right w:val="single" w:color="auto" w:sz="4" w:space="0"/>
            </w:tcBorders>
            <w:vAlign w:val="center"/>
          </w:tcPr>
          <w:p w14:paraId="6AAA247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36</w:t>
            </w:r>
          </w:p>
        </w:tc>
        <w:tc>
          <w:tcPr>
            <w:tcW w:w="4588" w:type="pct"/>
            <w:tcBorders>
              <w:top w:val="single" w:color="auto" w:sz="4" w:space="0"/>
              <w:left w:val="single" w:color="auto" w:sz="4" w:space="0"/>
              <w:bottom w:val="single" w:color="auto" w:sz="4" w:space="0"/>
            </w:tcBorders>
            <w:vAlign w:val="center"/>
          </w:tcPr>
          <w:p w14:paraId="6E37845D">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采购标的对应的中小企业划分标准所属行业（具体划分标准详见下附表）</w:t>
            </w:r>
            <w:r>
              <w:rPr>
                <w:rFonts w:hint="eastAsia" w:ascii="仿宋_GB2312" w:hAnsi="宋体" w:eastAsia="仿宋_GB2312" w:cs="Times New Roman"/>
                <w:color w:val="auto"/>
                <w:sz w:val="28"/>
                <w:szCs w:val="28"/>
                <w:highlight w:val="none"/>
                <w:lang w:eastAsia="zh-CN"/>
              </w:rPr>
              <w:t>：三坐标测量仪</w:t>
            </w:r>
            <w:r>
              <w:rPr>
                <w:rFonts w:hint="eastAsia" w:ascii="仿宋_GB2312" w:hAnsi="宋体" w:eastAsia="仿宋_GB2312" w:cs="Times New Roman"/>
                <w:color w:val="auto"/>
                <w:sz w:val="28"/>
                <w:szCs w:val="28"/>
                <w:highlight w:val="none"/>
                <w:lang w:val="en-US" w:eastAsia="zh-CN"/>
              </w:rPr>
              <w:t>对应行业为：工业，测量虚拟仿真软件、三坐标教</w:t>
            </w:r>
          </w:p>
          <w:p w14:paraId="02E4C6C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学资源、原有CAM软件升级对应行业为：</w:t>
            </w:r>
            <w:r>
              <w:rPr>
                <w:rFonts w:hint="eastAsia" w:ascii="仿宋_GB2312" w:hAnsi="宋体" w:eastAsia="仿宋_GB2312" w:cs="Times New Roman"/>
                <w:color w:val="auto"/>
                <w:sz w:val="28"/>
                <w:szCs w:val="28"/>
                <w:highlight w:val="none"/>
                <w:lang w:eastAsia="zh-CN"/>
              </w:rPr>
              <w:t>软件和信息技术服务业</w:t>
            </w:r>
          </w:p>
        </w:tc>
      </w:tr>
    </w:tbl>
    <w:p w14:paraId="25163CF5">
      <w:pPr>
        <w:pStyle w:val="25"/>
        <w:tabs>
          <w:tab w:val="center" w:pos="4153"/>
          <w:tab w:val="right" w:pos="8306"/>
        </w:tabs>
        <w:spacing w:line="432" w:lineRule="auto"/>
        <w:rPr>
          <w:rFonts w:ascii="仿宋_GB2312" w:eastAsia="仿宋_GB2312" w:cs="Times New Roman"/>
          <w:color w:val="auto"/>
          <w:kern w:val="2"/>
          <w:sz w:val="28"/>
          <w:szCs w:val="28"/>
          <w:highlight w:val="none"/>
        </w:rPr>
      </w:pPr>
      <w:r>
        <w:rPr>
          <w:rFonts w:hint="eastAsia" w:ascii="仿宋_GB2312" w:eastAsia="仿宋_GB2312" w:cs="Times New Roman"/>
          <w:color w:val="auto"/>
          <w:kern w:val="2"/>
          <w:sz w:val="28"/>
          <w:szCs w:val="28"/>
          <w:highlight w:val="none"/>
        </w:rPr>
        <w:t>附表：</w:t>
      </w:r>
    </w:p>
    <w:p w14:paraId="4948AA80">
      <w:pPr>
        <w:pStyle w:val="25"/>
        <w:tabs>
          <w:tab w:val="center" w:pos="4153"/>
          <w:tab w:val="right" w:pos="8306"/>
        </w:tabs>
        <w:spacing w:line="432" w:lineRule="auto"/>
        <w:jc w:val="center"/>
        <w:rPr>
          <w:rStyle w:val="19"/>
          <w:rFonts w:hint="eastAsia" w:ascii="方正小标宋简体" w:eastAsia="方正小标宋简体"/>
          <w:b w:val="0"/>
          <w:color w:val="auto"/>
          <w:sz w:val="36"/>
          <w:szCs w:val="36"/>
          <w:highlight w:val="none"/>
          <w:lang w:eastAsia="zh-CN"/>
        </w:rPr>
      </w:pPr>
      <w:r>
        <w:rPr>
          <w:rStyle w:val="19"/>
          <w:rFonts w:hint="eastAsia" w:ascii="方正小标宋简体" w:eastAsia="方正小标宋简体"/>
          <w:b w:val="0"/>
          <w:color w:val="auto"/>
          <w:sz w:val="36"/>
          <w:szCs w:val="36"/>
          <w:highlight w:val="none"/>
        </w:rPr>
        <w:t>关于印发中小企业划型标准规定的通知</w:t>
      </w:r>
    </w:p>
    <w:p w14:paraId="6C96559A">
      <w:pPr>
        <w:pStyle w:val="25"/>
        <w:tabs>
          <w:tab w:val="center" w:pos="4153"/>
          <w:tab w:val="right" w:pos="8306"/>
        </w:tabs>
        <w:spacing w:line="432" w:lineRule="auto"/>
        <w:jc w:val="center"/>
        <w:rPr>
          <w:color w:val="auto"/>
          <w:highlight w:val="none"/>
        </w:rPr>
      </w:pPr>
      <w:r>
        <w:rPr>
          <w:rFonts w:hint="eastAsia" w:ascii="楷体_GB2312" w:eastAsia="楷体_GB2312"/>
          <w:color w:val="auto"/>
          <w:sz w:val="22"/>
          <w:highlight w:val="none"/>
        </w:rPr>
        <w:t>工信部联企业〔2011〕300号</w:t>
      </w:r>
    </w:p>
    <w:p w14:paraId="43925A9C">
      <w:pPr>
        <w:pStyle w:val="25"/>
        <w:tabs>
          <w:tab w:val="center" w:pos="4153"/>
          <w:tab w:val="right" w:pos="8306"/>
        </w:tabs>
        <w:spacing w:line="432" w:lineRule="auto"/>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各省、自治区、直辖市人民政府，国务院各部委、各直属机构及有关单位：</w:t>
      </w:r>
    </w:p>
    <w:p w14:paraId="391BABE5">
      <w:pPr>
        <w:pStyle w:val="25"/>
        <w:tabs>
          <w:tab w:val="center" w:pos="4153"/>
          <w:tab w:val="right" w:pos="8306"/>
        </w:tabs>
        <w:spacing w:line="432" w:lineRule="auto"/>
        <w:rPr>
          <w:rFonts w:ascii="仿宋_GB2312" w:eastAsia="仿宋_GB2312"/>
          <w:color w:val="auto"/>
          <w:sz w:val="28"/>
          <w:szCs w:val="28"/>
          <w:highlight w:val="none"/>
        </w:rPr>
      </w:pPr>
      <w:r>
        <w:rPr>
          <w:rFonts w:hint="eastAsia" w:ascii="仿宋_GB2312" w:eastAsia="仿宋_GB2312"/>
          <w:color w:val="auto"/>
          <w:sz w:val="28"/>
          <w:szCs w:val="28"/>
          <w:highlight w:val="none"/>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DB13CDE">
      <w:pPr>
        <w:pStyle w:val="25"/>
        <w:tabs>
          <w:tab w:val="center" w:pos="4153"/>
          <w:tab w:val="right" w:pos="8306"/>
        </w:tabs>
        <w:spacing w:line="432" w:lineRule="auto"/>
        <w:jc w:val="right"/>
        <w:rPr>
          <w:rFonts w:hint="eastAsia" w:ascii="仿宋_GB2312" w:eastAsia="仿宋_GB2312"/>
          <w:color w:val="auto"/>
          <w:sz w:val="28"/>
          <w:szCs w:val="28"/>
          <w:highlight w:val="none"/>
          <w:lang w:eastAsia="zh-CN"/>
        </w:rPr>
      </w:pPr>
    </w:p>
    <w:p w14:paraId="585B8905">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　　　　　　　　　　工业和信息化部　国家统计局</w:t>
      </w:r>
    </w:p>
    <w:p w14:paraId="3E369D86">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国家发展和改革委员会　财政部</w:t>
      </w:r>
    </w:p>
    <w:p w14:paraId="3BF3B8E2">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二○一一年六月十八日</w:t>
      </w:r>
    </w:p>
    <w:p w14:paraId="6455514C">
      <w:pPr>
        <w:pStyle w:val="25"/>
        <w:tabs>
          <w:tab w:val="center" w:pos="4153"/>
          <w:tab w:val="right" w:pos="8306"/>
        </w:tabs>
        <w:spacing w:line="432" w:lineRule="auto"/>
        <w:jc w:val="center"/>
        <w:rPr>
          <w:rFonts w:ascii="方正小标宋简体" w:eastAsia="方正小标宋简体"/>
          <w:b/>
          <w:color w:val="auto"/>
          <w:sz w:val="36"/>
          <w:szCs w:val="36"/>
          <w:highlight w:val="none"/>
        </w:rPr>
      </w:pPr>
      <w:r>
        <w:rPr>
          <w:rFonts w:hint="eastAsia" w:eastAsia="仿宋_GB2312"/>
          <w:color w:val="auto"/>
          <w:sz w:val="28"/>
          <w:szCs w:val="28"/>
          <w:highlight w:val="none"/>
        </w:rPr>
        <w:t> </w:t>
      </w:r>
      <w:r>
        <w:rPr>
          <w:rStyle w:val="19"/>
          <w:rFonts w:hint="eastAsia" w:ascii="方正小标宋简体" w:eastAsia="方正小标宋简体"/>
          <w:b w:val="0"/>
          <w:color w:val="auto"/>
          <w:sz w:val="36"/>
          <w:szCs w:val="36"/>
          <w:highlight w:val="none"/>
        </w:rPr>
        <w:t>中小企业划型标准规定</w:t>
      </w:r>
    </w:p>
    <w:p w14:paraId="7E0C4DF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一、根据《中华人民共和国中小企业促进法》和《国务院关于进一步促进中小企业发展的若干意见》(国发〔2009〕36号)，制定本规定。　　</w:t>
      </w:r>
    </w:p>
    <w:p w14:paraId="5CEF3394">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二、中小企业划分为中型、小型、微型三种类型，具体标准根据企业从业人员、营业收入、资产总额等指标，结合行业特点制定。　　</w:t>
      </w:r>
    </w:p>
    <w:p w14:paraId="3239CCA2">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426F8764">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四、各行业划型标准为：　　</w:t>
      </w:r>
    </w:p>
    <w:p w14:paraId="3EFF2C96">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（一）农、林、牧、渔业。营业收入20000万元以下的为中小微型企业。其中，营业收入500万元及以上的为中型企业，营业收入50万元及以上的为小型企业，营业收入50万元以下的为微型企业。　　</w:t>
      </w:r>
    </w:p>
    <w:p w14:paraId="569F66DA">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7E122892">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358D74FF">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53B483D3">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2451FD6E">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3B91BA36">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4285AA73">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1AB1FA7E">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9E8D21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D3C3C8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23FD1731">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B093FF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0EBAA2C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308914FD">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37F559A5">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（十六）其他未列明行业。从业人员300人以下的为中小微型企业。其中，从业人员100人及以上的为中型企业；从业人员10人及以上的为小型企业；从业人员10人以下的为微型企业。　　</w:t>
      </w:r>
    </w:p>
    <w:p w14:paraId="0221857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五、企业类型的划分以统计部门的统计数据为依据。　　</w:t>
      </w:r>
    </w:p>
    <w:p w14:paraId="18B17E33">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六、本规定适用于在中华人民共和国境内依法设立的各类所有制和各种组织形式的企业。个体工商户和本规定以外的行业，参照本规定进行划型。　　</w:t>
      </w:r>
    </w:p>
    <w:p w14:paraId="6DDF22DB">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　　</w:t>
      </w:r>
    </w:p>
    <w:p w14:paraId="18BB5BAA">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八、本规定由工业和信息化部、国家统计局会同有关部门根据《国民经济行业分类》修订情况和企业发展变化情况适时修订。　　</w:t>
      </w:r>
    </w:p>
    <w:p w14:paraId="32174988">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九、本规定由工业和信息化部、国家统计局会同有关部门负责解释。　　</w:t>
      </w:r>
    </w:p>
    <w:p w14:paraId="55D707E1">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十、本规定自发布之日起执行，原国家经贸委、原国家计委、财政部和国家统计局2003年颁布的《中小企业标准暂行规定》同时废止。</w:t>
      </w:r>
    </w:p>
    <w:p w14:paraId="6708CFE7">
      <w:pPr>
        <w:keepNext w:val="0"/>
        <w:keepLines w:val="0"/>
        <w:pageBreakBefore w:val="0"/>
        <w:widowControl w:val="0"/>
        <w:kinsoku/>
        <w:wordWrap/>
        <w:overflowPunct/>
        <w:topLinePunct w:val="0"/>
        <w:autoSpaceDE/>
        <w:autoSpaceDN/>
        <w:bidi w:val="0"/>
        <w:adjustRightInd/>
        <w:spacing w:line="560" w:lineRule="exact"/>
        <w:ind w:firstLine="643" w:firstLineChars="201"/>
        <w:jc w:val="center"/>
        <w:textAlignment w:val="auto"/>
        <w:rPr>
          <w:rFonts w:hint="eastAsia" w:eastAsia="黑体"/>
          <w:color w:val="auto"/>
          <w:sz w:val="32"/>
          <w:szCs w:val="32"/>
          <w:highlight w:val="none"/>
        </w:rPr>
        <w:sectPr>
          <w:headerReference r:id="rId12" w:type="default"/>
          <w:footerReference r:id="rId13" w:type="default"/>
          <w:pgSz w:w="11906" w:h="16838"/>
          <w:pgMar w:top="1440" w:right="1077" w:bottom="1440" w:left="1077" w:header="851" w:footer="992" w:gutter="0"/>
          <w:pgNumType w:fmt="decimal"/>
          <w:cols w:space="720" w:num="1"/>
          <w:docGrid w:type="lines" w:linePitch="312" w:charSpace="0"/>
        </w:sectPr>
      </w:pPr>
    </w:p>
    <w:p w14:paraId="4123E65E">
      <w:pPr>
        <w:keepNext w:val="0"/>
        <w:keepLines w:val="0"/>
        <w:pageBreakBefore w:val="0"/>
        <w:widowControl w:val="0"/>
        <w:kinsoku/>
        <w:wordWrap/>
        <w:overflowPunct/>
        <w:topLinePunct w:val="0"/>
        <w:autoSpaceDE/>
        <w:autoSpaceDN/>
        <w:bidi w:val="0"/>
        <w:adjustRightInd/>
        <w:spacing w:line="560" w:lineRule="exact"/>
        <w:ind w:firstLine="643" w:firstLineChars="201"/>
        <w:jc w:val="center"/>
        <w:textAlignment w:val="auto"/>
        <w:rPr>
          <w:rFonts w:eastAsia="黑体"/>
          <w:color w:val="auto"/>
          <w:sz w:val="32"/>
          <w:szCs w:val="32"/>
          <w:highlight w:val="none"/>
        </w:rPr>
      </w:pPr>
      <w:r>
        <w:rPr>
          <w:rFonts w:hint="eastAsia" w:eastAsia="黑体"/>
          <w:color w:val="auto"/>
          <w:sz w:val="32"/>
          <w:szCs w:val="32"/>
          <w:highlight w:val="none"/>
        </w:rPr>
        <w:t>《实质性条款一览表》</w:t>
      </w:r>
    </w:p>
    <w:p w14:paraId="1B41815D">
      <w:pPr>
        <w:keepNext w:val="0"/>
        <w:keepLines w:val="0"/>
        <w:pageBreakBefore w:val="0"/>
        <w:widowControl w:val="0"/>
        <w:kinsoku/>
        <w:wordWrap/>
        <w:overflowPunct/>
        <w:topLinePunct w:val="0"/>
        <w:autoSpaceDE/>
        <w:autoSpaceDN/>
        <w:bidi w:val="0"/>
        <w:adjustRightInd/>
        <w:snapToGrid w:val="0"/>
        <w:spacing w:line="560" w:lineRule="exact"/>
        <w:ind w:firstLine="560"/>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说明：本表系采购文件及修改性文件中涉及的所有实质性条款的汇总。不允许有任何负偏离，否则报价将被否决。</w:t>
      </w:r>
    </w:p>
    <w:tbl>
      <w:tblPr>
        <w:tblStyle w:val="17"/>
        <w:tblW w:w="903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779A8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622A9B4B">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宋体" w:eastAsia="仿宋_GB2312"/>
                <w:b/>
                <w:color w:val="auto"/>
                <w:sz w:val="28"/>
                <w:szCs w:val="28"/>
                <w:highlight w:val="none"/>
                <w:lang w:eastAsia="zh-CN"/>
              </w:rPr>
            </w:pPr>
            <w:r>
              <w:rPr>
                <w:rFonts w:hint="eastAsia" w:ascii="仿宋_GB2312" w:hAnsi="宋体" w:eastAsia="仿宋_GB2312"/>
                <w:b/>
                <w:color w:val="auto"/>
                <w:sz w:val="28"/>
                <w:szCs w:val="28"/>
                <w:highlight w:val="none"/>
                <w:lang w:eastAsia="zh-CN"/>
              </w:rPr>
              <w:t>资格审查</w:t>
            </w:r>
          </w:p>
        </w:tc>
      </w:tr>
      <w:tr w14:paraId="31ABD9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top"/>
          </w:tcPr>
          <w:p w14:paraId="2B8F3664">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olor w:val="auto"/>
                <w:sz w:val="28"/>
                <w:szCs w:val="28"/>
                <w:highlight w:val="none"/>
              </w:rPr>
              <w:t>具有独立承担民事责任的能力</w:t>
            </w:r>
            <w:r>
              <w:rPr>
                <w:rFonts w:hint="eastAsia" w:ascii="仿宋_GB2312" w:hAnsi="宋体" w:eastAsia="仿宋_GB2312"/>
                <w:color w:val="auto"/>
                <w:sz w:val="28"/>
                <w:szCs w:val="28"/>
                <w:highlight w:val="none"/>
                <w:lang w:val="en-US" w:eastAsia="zh-CN"/>
              </w:rPr>
              <w:t>的证明材料</w:t>
            </w:r>
            <w:r>
              <w:rPr>
                <w:rFonts w:ascii="仿宋_GB2312" w:hAnsi="宋体" w:eastAsia="仿宋_GB2312" w:cs="Times New Roman"/>
                <w:color w:val="auto"/>
                <w:sz w:val="28"/>
                <w:szCs w:val="28"/>
                <w:highlight w:val="none"/>
              </w:rPr>
              <w:t>；</w:t>
            </w:r>
          </w:p>
          <w:p w14:paraId="1E596D50">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yellow"/>
                <w:lang w:eastAsia="zh-CN"/>
              </w:rPr>
            </w:pPr>
            <w:r>
              <w:rPr>
                <w:rFonts w:hint="eastAsia" w:ascii="仿宋_GB2312" w:hAnsi="宋体" w:eastAsia="仿宋_GB2312" w:cs="Times New Roman"/>
                <w:color w:val="auto"/>
                <w:sz w:val="28"/>
                <w:szCs w:val="28"/>
                <w:highlight w:val="none"/>
                <w:lang w:val="en-US" w:eastAsia="zh-CN"/>
              </w:rPr>
              <w:t>2</w:t>
            </w:r>
            <w:r>
              <w:rPr>
                <w:rFonts w:hint="eastAsia" w:ascii="仿宋_GB2312" w:hAnsi="宋体" w:eastAsia="仿宋_GB2312" w:cs="Times New Roman"/>
                <w:color w:val="auto"/>
                <w:sz w:val="28"/>
                <w:szCs w:val="28"/>
                <w:highlight w:val="none"/>
              </w:rPr>
              <w:t>、授权委托书（格式见本文件第五章）；授权代表身份证扫描件；若供应商的法定代表人 (依法登记的负责人）参与响应文件开启（解密）的，则只需提供法定代表人（依法登记的负责人）身份证扫描件(加盖供应商公章)；</w:t>
            </w:r>
          </w:p>
          <w:p w14:paraId="38A1051D">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3、供应商依法缴纳税收和社会保障资金的承诺函（格式见本文件第五章）(未在山东省内缴纳税收和社会保障资金的供应商须提供近六个月任意月份缴纳税收和社会保障资金的证明材料；依法免税或不需要缴纳社会保障资金的供应商，应提供相关证明材料)；</w:t>
            </w:r>
          </w:p>
          <w:p w14:paraId="4A539F73">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无法提供证明材料，视为“无依法缴纳税收和社会保障资金的良好记录”，将被认定为响应无效。</w:t>
            </w:r>
          </w:p>
          <w:p w14:paraId="7BD3ADF1">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4</w:t>
            </w:r>
            <w:r>
              <w:rPr>
                <w:rFonts w:hint="eastAsia" w:ascii="仿宋_GB2312" w:hAnsi="宋体" w:eastAsia="仿宋_GB2312" w:cs="Times New Roman"/>
                <w:color w:val="auto"/>
                <w:sz w:val="28"/>
                <w:szCs w:val="28"/>
                <w:highlight w:val="none"/>
              </w:rPr>
              <w:t>、供应商参加本项目前3年内在经营活动中没有重大违法记录的声明（格式见本文件第五章）；</w:t>
            </w:r>
          </w:p>
          <w:p w14:paraId="487457A6">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5</w:t>
            </w:r>
            <w:r>
              <w:rPr>
                <w:rFonts w:hint="eastAsia" w:ascii="仿宋_GB2312" w:hAnsi="宋体" w:eastAsia="仿宋_GB2312" w:cs="Times New Roman"/>
                <w:color w:val="auto"/>
                <w:sz w:val="28"/>
                <w:szCs w:val="28"/>
                <w:highlight w:val="none"/>
              </w:rPr>
              <w:t>、供应商具有履行合同所必需的设备和专业技术能力承诺函（格式见本文件第五章）；</w:t>
            </w:r>
          </w:p>
          <w:p w14:paraId="7AAA32B6">
            <w:pPr>
              <w:numPr>
                <w:ilvl w:val="0"/>
                <w:numId w:val="0"/>
              </w:numPr>
              <w:spacing w:line="560" w:lineRule="exact"/>
              <w:ind w:firstLine="280" w:firstLineChars="100"/>
              <w:jc w:val="lef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6</w:t>
            </w:r>
            <w:r>
              <w:rPr>
                <w:rFonts w:hint="eastAsia" w:ascii="仿宋_GB2312" w:hAnsi="宋体" w:eastAsia="仿宋_GB2312" w:cs="Times New Roman"/>
                <w:color w:val="auto"/>
                <w:sz w:val="28"/>
                <w:szCs w:val="28"/>
                <w:highlight w:val="none"/>
              </w:rPr>
              <w:t>、供应商</w:t>
            </w:r>
            <w:r>
              <w:rPr>
                <w:rFonts w:hint="eastAsia" w:ascii="仿宋_GB2312" w:hAnsi="宋体" w:eastAsia="仿宋_GB2312" w:cs="Times New Roman"/>
                <w:color w:val="auto"/>
                <w:sz w:val="28"/>
                <w:szCs w:val="28"/>
                <w:highlight w:val="none"/>
                <w:lang w:val="en-US" w:eastAsia="zh-CN"/>
              </w:rPr>
              <w:t>提供</w:t>
            </w:r>
            <w:r>
              <w:rPr>
                <w:rFonts w:hint="eastAsia" w:ascii="仿宋_GB2312" w:hAnsi="宋体" w:eastAsia="仿宋_GB2312" w:cs="Times New Roman"/>
                <w:color w:val="auto"/>
                <w:sz w:val="28"/>
                <w:szCs w:val="28"/>
                <w:highlight w:val="none"/>
              </w:rPr>
              <w:t>由中介机构出具的近一年度（</w:t>
            </w:r>
            <w:r>
              <w:rPr>
                <w:rFonts w:hint="eastAsia" w:ascii="仿宋_GB2312" w:hAnsi="宋体" w:eastAsia="仿宋_GB2312" w:cs="Times New Roman"/>
                <w:color w:val="auto"/>
                <w:sz w:val="28"/>
                <w:szCs w:val="28"/>
                <w:highlight w:val="none"/>
                <w:lang w:val="en-US" w:eastAsia="zh-CN"/>
              </w:rPr>
              <w:t>2023年</w:t>
            </w:r>
            <w:r>
              <w:rPr>
                <w:rFonts w:hint="eastAsia" w:ascii="仿宋_GB2312" w:hAnsi="宋体" w:eastAsia="仿宋_GB2312" w:cs="Times New Roman"/>
                <w:color w:val="auto"/>
                <w:sz w:val="28"/>
                <w:szCs w:val="28"/>
                <w:highlight w:val="none"/>
              </w:rPr>
              <w:t>）财务审计报告书及附件扫描件</w:t>
            </w:r>
            <w:r>
              <w:rPr>
                <w:rFonts w:hint="eastAsia" w:ascii="仿宋_GB2312" w:hAnsi="宋体" w:eastAsia="仿宋_GB2312" w:cs="Times New Roman"/>
                <w:color w:val="auto"/>
                <w:sz w:val="28"/>
                <w:szCs w:val="28"/>
                <w:highlight w:val="none"/>
                <w:lang w:val="en-US" w:eastAsia="zh-CN"/>
              </w:rPr>
              <w:t>或</w:t>
            </w:r>
            <w:r>
              <w:rPr>
                <w:rFonts w:hint="eastAsia" w:ascii="仿宋_GB2312" w:hAnsi="宋体" w:eastAsia="仿宋_GB2312"/>
                <w:color w:val="auto"/>
                <w:sz w:val="28"/>
                <w:szCs w:val="28"/>
                <w:highlight w:val="none"/>
              </w:rPr>
              <w:t>银行出具的有效期内的资信证明扫描件</w:t>
            </w:r>
            <w:r>
              <w:rPr>
                <w:rFonts w:hint="eastAsia" w:ascii="仿宋_GB2312" w:hAnsi="宋体" w:eastAsia="仿宋_GB2312"/>
                <w:color w:val="auto"/>
                <w:sz w:val="28"/>
                <w:szCs w:val="28"/>
                <w:highlight w:val="none"/>
                <w:lang w:eastAsia="zh-CN"/>
              </w:rPr>
              <w:t>；</w:t>
            </w:r>
          </w:p>
          <w:p w14:paraId="4B36D43F">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7、本项目不接受联合体响应；</w:t>
            </w:r>
          </w:p>
          <w:p w14:paraId="4DD4539B">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eastAsia="仿宋_GB2312"/>
                <w:color w:val="auto"/>
                <w:highlight w:val="none"/>
                <w:lang w:val="en-US" w:eastAsia="zh-CN"/>
              </w:rPr>
            </w:pPr>
            <w:r>
              <w:rPr>
                <w:rFonts w:hint="eastAsia" w:ascii="仿宋_GB2312" w:hAnsi="宋体" w:eastAsia="仿宋_GB2312" w:cs="Times New Roman"/>
                <w:color w:val="auto"/>
                <w:sz w:val="28"/>
                <w:szCs w:val="28"/>
                <w:highlight w:val="none"/>
                <w:lang w:val="en-US" w:eastAsia="zh-CN"/>
              </w:rPr>
              <w:t>8、供应商</w:t>
            </w:r>
            <w:r>
              <w:rPr>
                <w:rFonts w:hint="eastAsia" w:ascii="仿宋_GB2312" w:hAnsi="宋体" w:eastAsia="仿宋_GB2312" w:cs="Times New Roman"/>
                <w:color w:val="auto"/>
                <w:sz w:val="28"/>
                <w:szCs w:val="28"/>
                <w:highlight w:val="none"/>
              </w:rPr>
              <w:t>资格证明文件满足</w:t>
            </w:r>
            <w:r>
              <w:rPr>
                <w:rFonts w:hint="eastAsia" w:ascii="仿宋_GB2312" w:hAnsi="宋体" w:eastAsia="仿宋_GB2312" w:cs="Times New Roman"/>
                <w:color w:val="auto"/>
                <w:sz w:val="28"/>
                <w:szCs w:val="28"/>
                <w:highlight w:val="none"/>
                <w:lang w:val="en-US" w:eastAsia="zh-CN"/>
              </w:rPr>
              <w:t>磋商</w:t>
            </w:r>
            <w:r>
              <w:rPr>
                <w:rFonts w:hint="eastAsia" w:ascii="仿宋_GB2312" w:hAnsi="宋体" w:eastAsia="仿宋_GB2312" w:cs="Times New Roman"/>
                <w:color w:val="auto"/>
                <w:sz w:val="28"/>
                <w:szCs w:val="28"/>
                <w:highlight w:val="none"/>
              </w:rPr>
              <w:t>文件要求和未过期失效的以及法律法规规定的其他条件</w:t>
            </w:r>
            <w:r>
              <w:rPr>
                <w:rFonts w:hint="eastAsia" w:ascii="仿宋_GB2312" w:hAnsi="宋体" w:eastAsia="仿宋_GB2312" w:cs="Times New Roman"/>
                <w:color w:val="auto"/>
                <w:sz w:val="28"/>
                <w:szCs w:val="28"/>
                <w:highlight w:val="none"/>
                <w:lang w:eastAsia="zh-CN"/>
              </w:rPr>
              <w:t>。</w:t>
            </w:r>
          </w:p>
        </w:tc>
      </w:tr>
      <w:tr w14:paraId="494000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9033" w:type="dxa"/>
            <w:tcBorders>
              <w:top w:val="single" w:color="auto" w:sz="4" w:space="0"/>
              <w:left w:val="single" w:color="auto" w:sz="4" w:space="0"/>
              <w:bottom w:val="single" w:color="auto" w:sz="4" w:space="0"/>
            </w:tcBorders>
            <w:vAlign w:val="center"/>
          </w:tcPr>
          <w:p w14:paraId="3EDF5AE4">
            <w:pPr>
              <w:keepNext w:val="0"/>
              <w:keepLines w:val="0"/>
              <w:pageBreakBefore w:val="0"/>
              <w:widowControl w:val="0"/>
              <w:kinsoku/>
              <w:wordWrap/>
              <w:overflowPunct/>
              <w:topLinePunct w:val="0"/>
              <w:autoSpaceDE/>
              <w:autoSpaceDN/>
              <w:bidi w:val="0"/>
              <w:adjustRightInd/>
              <w:spacing w:line="560" w:lineRule="exact"/>
              <w:textAlignment w:val="auto"/>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lang w:eastAsia="zh-CN"/>
              </w:rPr>
              <w:t>符合性审查</w:t>
            </w:r>
          </w:p>
        </w:tc>
      </w:tr>
      <w:tr w14:paraId="1AD17B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6" w:hRule="atLeast"/>
          <w:jc w:val="center"/>
        </w:trPr>
        <w:tc>
          <w:tcPr>
            <w:tcW w:w="9033" w:type="dxa"/>
            <w:tcBorders>
              <w:top w:val="single" w:color="auto" w:sz="4" w:space="0"/>
              <w:left w:val="single" w:color="auto" w:sz="4" w:space="0"/>
              <w:bottom w:val="single" w:color="auto" w:sz="4" w:space="0"/>
            </w:tcBorders>
            <w:vAlign w:val="center"/>
          </w:tcPr>
          <w:p w14:paraId="783FF439">
            <w:pPr>
              <w:numPr>
                <w:ilvl w:val="0"/>
                <w:numId w:val="0"/>
              </w:numPr>
              <w:spacing w:line="560" w:lineRule="exact"/>
              <w:ind w:firstLine="280" w:firstLineChars="100"/>
              <w:jc w:val="left"/>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1、响应总报价未超过最高限价；</w:t>
            </w:r>
          </w:p>
          <w:p w14:paraId="053365D2">
            <w:pPr>
              <w:numPr>
                <w:ilvl w:val="0"/>
                <w:numId w:val="0"/>
              </w:numPr>
              <w:spacing w:line="560" w:lineRule="exact"/>
              <w:ind w:firstLine="280" w:firstLineChars="100"/>
              <w:jc w:val="left"/>
              <w:rPr>
                <w:rFonts w:hint="eastAsia" w:ascii="仿宋_GB2312" w:hAnsi="宋体" w:eastAsia="仿宋_GB2312"/>
                <w:sz w:val="28"/>
                <w:szCs w:val="28"/>
              </w:rPr>
            </w:pPr>
            <w:r>
              <w:rPr>
                <w:rFonts w:hint="eastAsia" w:ascii="仿宋_GB2312" w:hAnsi="宋体" w:eastAsia="仿宋_GB2312"/>
                <w:sz w:val="28"/>
                <w:szCs w:val="28"/>
                <w:lang w:val="en-US" w:eastAsia="zh-CN"/>
              </w:rPr>
              <w:t>2、响应</w:t>
            </w:r>
            <w:r>
              <w:rPr>
                <w:rFonts w:hint="eastAsia" w:ascii="仿宋_GB2312" w:hAnsi="宋体" w:eastAsia="仿宋_GB2312"/>
                <w:sz w:val="28"/>
                <w:szCs w:val="28"/>
              </w:rPr>
              <w:t>有效期</w:t>
            </w:r>
            <w:r>
              <w:rPr>
                <w:rFonts w:hint="eastAsia" w:ascii="仿宋_GB2312" w:hAnsi="宋体" w:eastAsia="仿宋_GB2312"/>
                <w:sz w:val="28"/>
                <w:szCs w:val="28"/>
                <w:lang w:val="en-US" w:eastAsia="zh-CN"/>
              </w:rPr>
              <w:t>不</w:t>
            </w:r>
            <w:r>
              <w:rPr>
                <w:rFonts w:hint="eastAsia" w:ascii="仿宋_GB2312" w:hAnsi="宋体" w:eastAsia="仿宋_GB2312"/>
                <w:sz w:val="28"/>
                <w:szCs w:val="28"/>
              </w:rPr>
              <w:t>比</w:t>
            </w:r>
            <w:r>
              <w:rPr>
                <w:rFonts w:hint="eastAsia" w:ascii="仿宋_GB2312" w:hAnsi="宋体" w:eastAsia="仿宋_GB2312"/>
                <w:sz w:val="28"/>
                <w:szCs w:val="28"/>
                <w:lang w:val="en-US" w:eastAsia="zh-CN"/>
              </w:rPr>
              <w:t>磋商</w:t>
            </w:r>
            <w:r>
              <w:rPr>
                <w:rFonts w:hint="eastAsia" w:ascii="仿宋_GB2312" w:hAnsi="宋体" w:eastAsia="仿宋_GB2312"/>
                <w:sz w:val="28"/>
                <w:szCs w:val="28"/>
              </w:rPr>
              <w:t>文件要求短的；</w:t>
            </w:r>
          </w:p>
          <w:p w14:paraId="1E12EEE5">
            <w:pPr>
              <w:numPr>
                <w:ilvl w:val="0"/>
                <w:numId w:val="0"/>
              </w:numPr>
              <w:spacing w:line="560" w:lineRule="exact"/>
              <w:ind w:firstLine="280" w:firstLineChars="100"/>
              <w:jc w:val="left"/>
              <w:rPr>
                <w:rFonts w:hint="eastAsia" w:ascii="仿宋_GB2312" w:hAnsi="宋体" w:eastAsia="仿宋_GB2312" w:cs="宋体"/>
                <w:color w:val="auto"/>
                <w:kern w:val="0"/>
                <w:sz w:val="28"/>
                <w:szCs w:val="28"/>
                <w:highlight w:val="none"/>
                <w:lang w:val="en-US" w:eastAsia="zh-CN"/>
              </w:rPr>
            </w:pPr>
            <w:r>
              <w:rPr>
                <w:rFonts w:hint="eastAsia" w:ascii="仿宋_GB2312" w:hAnsi="宋体" w:eastAsia="仿宋_GB2312"/>
                <w:sz w:val="28"/>
                <w:szCs w:val="28"/>
                <w:lang w:val="en-US" w:eastAsia="zh-CN"/>
              </w:rPr>
              <w:t>3、</w:t>
            </w:r>
            <w:r>
              <w:rPr>
                <w:rFonts w:hint="eastAsia" w:ascii="仿宋_GB2312" w:hAnsi="宋体" w:eastAsia="仿宋_GB2312" w:cs="宋体"/>
                <w:color w:val="auto"/>
                <w:kern w:val="0"/>
                <w:sz w:val="28"/>
                <w:szCs w:val="28"/>
                <w:highlight w:val="none"/>
                <w:lang w:val="en-US" w:eastAsia="zh-CN"/>
              </w:rPr>
              <w:t>响应文件按规定签署及盖章的；</w:t>
            </w:r>
          </w:p>
          <w:p w14:paraId="424FFE91">
            <w:pPr>
              <w:numPr>
                <w:ilvl w:val="0"/>
                <w:numId w:val="0"/>
              </w:numPr>
              <w:spacing w:line="560" w:lineRule="exact"/>
              <w:ind w:firstLine="280" w:firstLineChars="100"/>
              <w:jc w:val="left"/>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4、</w:t>
            </w:r>
            <w:r>
              <w:rPr>
                <w:rFonts w:hint="eastAsia" w:ascii="仿宋_GB2312" w:hAnsi="宋体" w:eastAsia="仿宋_GB2312" w:cs="宋体"/>
                <w:color w:val="auto"/>
                <w:kern w:val="0"/>
                <w:sz w:val="28"/>
                <w:szCs w:val="28"/>
                <w:highlight w:val="none"/>
                <w:lang w:val="en-US" w:eastAsia="zh-CN"/>
              </w:rPr>
              <w:t>供应商的报价明显低于其他通过符合性审查供应商的报价，能够证明其报价合理性的，经评审委员会认定不会影响质量或者能够诚信履约的；</w:t>
            </w:r>
          </w:p>
          <w:p w14:paraId="14F72BCC">
            <w:pPr>
              <w:numPr>
                <w:ilvl w:val="0"/>
                <w:numId w:val="0"/>
              </w:numPr>
              <w:spacing w:line="560" w:lineRule="exact"/>
              <w:ind w:firstLine="280" w:firstLineChars="100"/>
              <w:jc w:val="left"/>
              <w:rPr>
                <w:rFonts w:hint="eastAsia" w:ascii="仿宋_GB2312" w:hAnsi="宋体" w:eastAsia="仿宋_GB2312"/>
                <w:sz w:val="28"/>
                <w:szCs w:val="28"/>
              </w:rPr>
            </w:pPr>
            <w:r>
              <w:rPr>
                <w:rFonts w:hint="eastAsia" w:ascii="仿宋_GB2312" w:hAnsi="宋体" w:eastAsia="仿宋_GB2312"/>
                <w:sz w:val="28"/>
                <w:szCs w:val="28"/>
                <w:lang w:val="en-US" w:eastAsia="zh-CN"/>
              </w:rPr>
              <w:t>5、</w:t>
            </w:r>
            <w:r>
              <w:rPr>
                <w:rFonts w:hint="eastAsia" w:ascii="仿宋_GB2312" w:hAnsi="宋体" w:eastAsia="仿宋_GB2312"/>
                <w:sz w:val="28"/>
                <w:szCs w:val="28"/>
              </w:rPr>
              <w:t>所投</w:t>
            </w:r>
            <w:r>
              <w:rPr>
                <w:rFonts w:hint="eastAsia" w:ascii="仿宋_GB2312" w:hAnsi="宋体" w:eastAsia="仿宋_GB2312"/>
                <w:sz w:val="28"/>
                <w:szCs w:val="28"/>
                <w:lang w:val="en-US" w:eastAsia="zh-CN"/>
              </w:rPr>
              <w:t>交付期、质保期</w:t>
            </w:r>
            <w:r>
              <w:rPr>
                <w:rFonts w:hint="eastAsia" w:ascii="仿宋_GB2312" w:hAnsi="宋体" w:eastAsia="仿宋_GB2312"/>
                <w:sz w:val="28"/>
                <w:szCs w:val="28"/>
              </w:rPr>
              <w:t>及付款方式等方面</w:t>
            </w:r>
            <w:r>
              <w:rPr>
                <w:rFonts w:hint="eastAsia" w:ascii="仿宋_GB2312" w:hAnsi="宋体" w:eastAsia="仿宋_GB2312"/>
                <w:sz w:val="28"/>
                <w:szCs w:val="28"/>
                <w:lang w:val="en-US" w:eastAsia="zh-CN"/>
              </w:rPr>
              <w:t>能够</w:t>
            </w:r>
            <w:r>
              <w:rPr>
                <w:rFonts w:hint="eastAsia" w:ascii="仿宋_GB2312" w:hAnsi="宋体" w:eastAsia="仿宋_GB2312"/>
                <w:sz w:val="28"/>
                <w:szCs w:val="28"/>
              </w:rPr>
              <w:t>实质性满足</w:t>
            </w:r>
            <w:r>
              <w:rPr>
                <w:rFonts w:hint="eastAsia" w:ascii="仿宋_GB2312" w:hAnsi="宋体" w:eastAsia="仿宋_GB2312"/>
                <w:sz w:val="28"/>
                <w:szCs w:val="28"/>
                <w:lang w:val="en-US" w:eastAsia="zh-CN"/>
              </w:rPr>
              <w:t>磋商</w:t>
            </w:r>
            <w:r>
              <w:rPr>
                <w:rFonts w:hint="eastAsia" w:ascii="仿宋_GB2312" w:hAnsi="宋体" w:eastAsia="仿宋_GB2312"/>
                <w:sz w:val="28"/>
                <w:szCs w:val="28"/>
              </w:rPr>
              <w:t>文件要求；</w:t>
            </w:r>
          </w:p>
          <w:p w14:paraId="7FCA66DE">
            <w:pPr>
              <w:spacing w:line="560" w:lineRule="exact"/>
              <w:ind w:firstLine="280" w:firstLineChars="100"/>
              <w:rPr>
                <w:rFonts w:hint="eastAsia" w:ascii="仿宋_GB2312" w:hAnsi="宋体" w:eastAsia="仿宋_GB2312"/>
                <w:sz w:val="28"/>
                <w:szCs w:val="28"/>
              </w:rPr>
            </w:pPr>
            <w:r>
              <w:rPr>
                <w:rFonts w:hint="eastAsia" w:ascii="仿宋_GB2312" w:hAnsi="宋体" w:eastAsia="仿宋_GB2312"/>
                <w:sz w:val="28"/>
                <w:szCs w:val="28"/>
                <w:lang w:val="en-US" w:eastAsia="zh-CN"/>
              </w:rPr>
              <w:t>6、不存在参加同一项目的不同供应商电子投标（响应）文件的文件上传机器码（MAC地址）一致或使用的电子密钥相同的；</w:t>
            </w:r>
          </w:p>
          <w:p w14:paraId="476C75C5">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olor w:val="auto"/>
                <w:sz w:val="28"/>
                <w:szCs w:val="28"/>
                <w:highlight w:val="none"/>
              </w:rPr>
            </w:pPr>
            <w:r>
              <w:rPr>
                <w:rFonts w:hint="eastAsia" w:ascii="仿宋_GB2312" w:hAnsi="宋体" w:eastAsia="仿宋_GB2312"/>
                <w:sz w:val="28"/>
                <w:szCs w:val="28"/>
                <w:lang w:val="en-US" w:eastAsia="zh-CN"/>
              </w:rPr>
              <w:t>7、磋商小组</w:t>
            </w:r>
            <w:r>
              <w:rPr>
                <w:rFonts w:hint="eastAsia" w:ascii="仿宋_GB2312" w:hAnsi="宋体" w:eastAsia="仿宋_GB2312"/>
                <w:sz w:val="28"/>
                <w:szCs w:val="28"/>
              </w:rPr>
              <w:t>认为</w:t>
            </w:r>
            <w:r>
              <w:rPr>
                <w:rFonts w:hint="eastAsia" w:ascii="仿宋_GB2312" w:hAnsi="宋体" w:eastAsia="仿宋_GB2312"/>
                <w:sz w:val="28"/>
                <w:szCs w:val="28"/>
                <w:lang w:val="en-US" w:eastAsia="zh-CN"/>
              </w:rPr>
              <w:t>没有其他</w:t>
            </w:r>
            <w:r>
              <w:rPr>
                <w:rFonts w:hint="eastAsia" w:ascii="仿宋_GB2312" w:hAnsi="宋体" w:eastAsia="仿宋_GB2312"/>
                <w:sz w:val="28"/>
                <w:szCs w:val="28"/>
              </w:rPr>
              <w:t>不符合</w:t>
            </w:r>
            <w:r>
              <w:rPr>
                <w:rFonts w:hint="eastAsia" w:ascii="仿宋_GB2312" w:hAnsi="宋体" w:eastAsia="仿宋_GB2312"/>
                <w:sz w:val="28"/>
                <w:szCs w:val="28"/>
                <w:lang w:val="en-US" w:eastAsia="zh-CN"/>
              </w:rPr>
              <w:t>磋商</w:t>
            </w:r>
            <w:r>
              <w:rPr>
                <w:rFonts w:hint="eastAsia" w:ascii="仿宋_GB2312" w:hAnsi="宋体" w:eastAsia="仿宋_GB2312"/>
                <w:sz w:val="28"/>
                <w:szCs w:val="28"/>
              </w:rPr>
              <w:t>文件其他实质性要求或法律法规规定的其他情形。</w:t>
            </w:r>
          </w:p>
        </w:tc>
      </w:tr>
    </w:tbl>
    <w:p w14:paraId="34FDA657">
      <w:pPr>
        <w:pStyle w:val="3"/>
        <w:ind w:firstLine="643"/>
        <w:rPr>
          <w:color w:val="auto"/>
          <w:highlight w:val="none"/>
        </w:rPr>
      </w:pPr>
      <w:r>
        <w:rPr>
          <w:color w:val="auto"/>
          <w:highlight w:val="none"/>
        </w:rPr>
        <w:br w:type="page"/>
      </w:r>
      <w:r>
        <w:rPr>
          <w:rFonts w:hint="eastAsia"/>
          <w:color w:val="auto"/>
          <w:highlight w:val="none"/>
        </w:rPr>
        <w:t>一、说明</w:t>
      </w:r>
    </w:p>
    <w:p w14:paraId="0EFDEF1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文件依据《中华人民共和国政府采购法》《中华人民共和国政府采购法实施条例》《政府采购竞争性磋商采购方式管理暂行办法》等有关政府采购法律法规编制。参加本项目的供应商应接受本磋商文件关于电子招标投标的各项规定。</w:t>
      </w:r>
    </w:p>
    <w:p w14:paraId="140539DC">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1.适用范围</w:t>
      </w:r>
    </w:p>
    <w:p w14:paraId="61314F2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1.1 本磋商文件仅适用于本次磋商公告中所涉及的项目和内容。</w:t>
      </w:r>
    </w:p>
    <w:p w14:paraId="6D85334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 本竞争性磋商文件的解释权为</w:t>
      </w:r>
      <w:r>
        <w:rPr>
          <w:rFonts w:hint="eastAsia" w:ascii="仿宋_GB2312" w:hAnsi="宋体" w:eastAsia="仿宋_GB2312"/>
          <w:color w:val="auto"/>
          <w:sz w:val="28"/>
          <w:szCs w:val="28"/>
          <w:highlight w:val="none"/>
          <w:lang w:eastAsia="zh-CN"/>
        </w:rPr>
        <w:t>山东志诚工程咨询管理有限公司</w:t>
      </w:r>
      <w:r>
        <w:rPr>
          <w:rFonts w:hint="eastAsia" w:ascii="仿宋_GB2312" w:hAnsi="仿宋" w:eastAsia="仿宋_GB2312" w:cs="宋体"/>
          <w:color w:val="auto"/>
          <w:sz w:val="28"/>
          <w:szCs w:val="28"/>
          <w:highlight w:val="none"/>
        </w:rPr>
        <w:t>，以书面解释为准</w:t>
      </w:r>
      <w:r>
        <w:rPr>
          <w:rFonts w:hint="eastAsia" w:ascii="仿宋_GB2312" w:hAnsi="宋体" w:eastAsia="仿宋_GB2312"/>
          <w:color w:val="auto"/>
          <w:sz w:val="28"/>
          <w:szCs w:val="28"/>
          <w:highlight w:val="none"/>
        </w:rPr>
        <w:t>。</w:t>
      </w:r>
    </w:p>
    <w:p w14:paraId="57F2EB1E">
      <w:pPr>
        <w:snapToGrid w:val="0"/>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1.3本磋商文件未做须知明示，但有相关法律、法规规定的，从其规定。</w:t>
      </w:r>
    </w:p>
    <w:p w14:paraId="5CF37509">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2.采购人、采购代理机构及供应商</w:t>
      </w:r>
    </w:p>
    <w:p w14:paraId="04D52C0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2.1采购人：是指</w:t>
      </w:r>
      <w:r>
        <w:rPr>
          <w:rFonts w:ascii="仿宋_GB2312" w:hAnsi="仿宋" w:eastAsia="仿宋_GB2312" w:cs="宋体"/>
          <w:color w:val="auto"/>
          <w:sz w:val="28"/>
          <w:szCs w:val="28"/>
        </w:rPr>
        <w:t>依法</w:t>
      </w:r>
      <w:r>
        <w:rPr>
          <w:rFonts w:hint="eastAsia" w:ascii="仿宋_GB2312" w:hAnsi="仿宋" w:eastAsia="仿宋_GB2312" w:cs="宋体"/>
          <w:color w:val="auto"/>
          <w:sz w:val="28"/>
          <w:szCs w:val="28"/>
        </w:rPr>
        <w:t>开展</w:t>
      </w:r>
      <w:r>
        <w:rPr>
          <w:rFonts w:ascii="仿宋_GB2312" w:hAnsi="仿宋" w:eastAsia="仿宋_GB2312" w:cs="宋体"/>
          <w:color w:val="auto"/>
          <w:sz w:val="28"/>
          <w:szCs w:val="28"/>
        </w:rPr>
        <w:t>政府采购</w:t>
      </w:r>
      <w:r>
        <w:rPr>
          <w:rFonts w:hint="eastAsia" w:ascii="仿宋_GB2312" w:hAnsi="仿宋" w:eastAsia="仿宋_GB2312" w:cs="宋体"/>
          <w:color w:val="auto"/>
          <w:sz w:val="28"/>
          <w:szCs w:val="28"/>
        </w:rPr>
        <w:t>活动</w:t>
      </w:r>
      <w:r>
        <w:rPr>
          <w:rFonts w:ascii="仿宋_GB2312" w:hAnsi="仿宋" w:eastAsia="仿宋_GB2312" w:cs="宋体"/>
          <w:color w:val="auto"/>
          <w:sz w:val="28"/>
          <w:szCs w:val="28"/>
        </w:rPr>
        <w:t>的国家机</w:t>
      </w:r>
      <w:r>
        <w:rPr>
          <w:rFonts w:hint="eastAsia" w:ascii="仿宋_GB2312" w:hAnsi="仿宋" w:eastAsia="仿宋_GB2312" w:cs="宋体"/>
          <w:color w:val="auto"/>
          <w:sz w:val="28"/>
          <w:szCs w:val="28"/>
        </w:rPr>
        <w:t>关</w:t>
      </w:r>
      <w:r>
        <w:rPr>
          <w:rFonts w:ascii="仿宋_GB2312" w:hAnsi="仿宋" w:eastAsia="仿宋_GB2312" w:cs="宋体"/>
          <w:color w:val="auto"/>
          <w:sz w:val="28"/>
          <w:szCs w:val="28"/>
        </w:rPr>
        <w:t>、事业单位、团体组织</w:t>
      </w:r>
      <w:r>
        <w:rPr>
          <w:rFonts w:hint="eastAsia" w:ascii="仿宋_GB2312" w:hAnsi="仿宋" w:eastAsia="仿宋_GB2312" w:cs="宋体"/>
          <w:color w:val="auto"/>
          <w:sz w:val="28"/>
          <w:szCs w:val="28"/>
        </w:rPr>
        <w:t>。</w:t>
      </w:r>
    </w:p>
    <w:p w14:paraId="3792328B">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本项目的采购人见</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w:t>
      </w:r>
    </w:p>
    <w:p w14:paraId="7083AC5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2.2采购代理机构：是指集中采购机构或从事采购代理业务的社会中介机构。本项目的采购代理机构见</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w:t>
      </w:r>
    </w:p>
    <w:p w14:paraId="2D0CBFD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2.3供应商</w:t>
      </w:r>
      <w:r>
        <w:rPr>
          <w:rFonts w:ascii="仿宋_GB2312" w:hAnsi="仿宋" w:eastAsia="仿宋_GB2312" w:cs="宋体"/>
          <w:color w:val="auto"/>
          <w:sz w:val="28"/>
          <w:szCs w:val="28"/>
        </w:rPr>
        <w:t>：是指向采购人提供货物</w:t>
      </w:r>
      <w:r>
        <w:rPr>
          <w:rFonts w:hint="eastAsia" w:ascii="仿宋_GB2312" w:hAnsi="仿宋" w:eastAsia="仿宋_GB2312" w:cs="宋体"/>
          <w:color w:val="auto"/>
          <w:sz w:val="28"/>
          <w:szCs w:val="28"/>
        </w:rPr>
        <w:t>及相关</w:t>
      </w:r>
      <w:r>
        <w:rPr>
          <w:rFonts w:ascii="仿宋_GB2312" w:hAnsi="仿宋" w:eastAsia="仿宋_GB2312" w:cs="宋体"/>
          <w:color w:val="auto"/>
          <w:sz w:val="28"/>
          <w:szCs w:val="28"/>
        </w:rPr>
        <w:t>服务的法人、其他组织或者自然人。</w:t>
      </w:r>
    </w:p>
    <w:p w14:paraId="2DC7923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本项目的供应商须满足以下条件：</w:t>
      </w:r>
    </w:p>
    <w:p w14:paraId="35E85F1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2.3.1具备《中华人民共和国政府采购法》第二十二条关于供应商条件的规定，遵守本项目采购人本级和上级财政部门政府采购的有关规定。</w:t>
      </w:r>
    </w:p>
    <w:p w14:paraId="10F5A8E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2.3.2以本项目磋商公告规定的方式获得了本项目的磋商文件。</w:t>
      </w:r>
    </w:p>
    <w:p w14:paraId="1F25605E">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2.3.3符合</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中规定的其他要求。</w:t>
      </w:r>
    </w:p>
    <w:p w14:paraId="37389E2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2.3.4若</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中写明专门面向中小企业采购的，按货物类项目属性开展采购的，供应商所投货物应由中小企业制造，即货物由中小企业生产且使用该中小企业商号或者注册商标；按工程类项目属性开展采购的，工程应由中小企业承建，即工程施工单位应为中小企业；按服务类项目属性开展采购的，服务应由中小企业承接，即提供服务的人员为中小企业按照《中华人民共和国劳动合同法》订立劳动合同的从业人员。否则，</w:t>
      </w:r>
      <w:r>
        <w:rPr>
          <w:rFonts w:hint="eastAsia" w:ascii="仿宋_GB2312" w:hAnsi="仿宋" w:eastAsia="仿宋_GB2312" w:cs="宋体"/>
          <w:b/>
          <w:color w:val="auto"/>
          <w:sz w:val="28"/>
          <w:szCs w:val="28"/>
        </w:rPr>
        <w:t>响应无效</w:t>
      </w:r>
      <w:r>
        <w:rPr>
          <w:rFonts w:hint="eastAsia" w:ascii="仿宋_GB2312" w:hAnsi="仿宋" w:eastAsia="仿宋_GB2312" w:cs="宋体"/>
          <w:color w:val="auto"/>
          <w:sz w:val="28"/>
          <w:szCs w:val="28"/>
        </w:rPr>
        <w:t>。</w:t>
      </w:r>
    </w:p>
    <w:p w14:paraId="6196386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2.4货物，是指供应商按磋商文件要求，向采购人提供全新的、未使用过的各种形态和种类的物品，包括原材料、燃料、设备、产品等。</w:t>
      </w:r>
    </w:p>
    <w:p w14:paraId="081F1A1B">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2.5工程，是指供应商按磋商文件要求，向采购人提供建设工程，包括建筑物和构筑物的新建、改建、扩建、装修、拆除、修缮等。</w:t>
      </w:r>
    </w:p>
    <w:p w14:paraId="59FC864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2.6服务，是指供应商按磋商文件要求，向采购人提供除货物和工程以外的其他政府采购对象，包括政府自身需要的服务和政府向社会公众提供的公共服务。</w:t>
      </w:r>
    </w:p>
    <w:p w14:paraId="084F28D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2.7单位</w:t>
      </w:r>
      <w:r>
        <w:rPr>
          <w:rFonts w:ascii="仿宋_GB2312" w:hAnsi="仿宋" w:eastAsia="仿宋_GB2312" w:cs="宋体"/>
          <w:color w:val="auto"/>
          <w:sz w:val="28"/>
          <w:szCs w:val="28"/>
        </w:rPr>
        <w:t>负责人为同一</w:t>
      </w:r>
      <w:r>
        <w:rPr>
          <w:rFonts w:hint="eastAsia" w:ascii="仿宋_GB2312" w:hAnsi="仿宋" w:eastAsia="仿宋_GB2312" w:cs="宋体"/>
          <w:color w:val="auto"/>
          <w:sz w:val="28"/>
          <w:szCs w:val="28"/>
        </w:rPr>
        <w:t>人</w:t>
      </w:r>
      <w:r>
        <w:rPr>
          <w:rFonts w:ascii="仿宋_GB2312" w:hAnsi="仿宋" w:eastAsia="仿宋_GB2312" w:cs="宋体"/>
          <w:color w:val="auto"/>
          <w:sz w:val="28"/>
          <w:szCs w:val="28"/>
        </w:rPr>
        <w:t>或者存在</w:t>
      </w:r>
      <w:r>
        <w:rPr>
          <w:rFonts w:hint="eastAsia" w:ascii="仿宋_GB2312" w:hAnsi="仿宋" w:eastAsia="仿宋_GB2312" w:cs="宋体"/>
          <w:color w:val="auto"/>
          <w:sz w:val="28"/>
          <w:szCs w:val="28"/>
        </w:rPr>
        <w:t>直接</w:t>
      </w:r>
      <w:r>
        <w:rPr>
          <w:rFonts w:ascii="仿宋_GB2312" w:hAnsi="仿宋" w:eastAsia="仿宋_GB2312" w:cs="宋体"/>
          <w:color w:val="auto"/>
          <w:sz w:val="28"/>
          <w:szCs w:val="28"/>
        </w:rPr>
        <w:t>控股、管理</w:t>
      </w:r>
      <w:r>
        <w:rPr>
          <w:rFonts w:hint="eastAsia" w:ascii="仿宋_GB2312" w:hAnsi="仿宋" w:eastAsia="仿宋_GB2312" w:cs="宋体"/>
          <w:color w:val="auto"/>
          <w:sz w:val="28"/>
          <w:szCs w:val="28"/>
        </w:rPr>
        <w:t>关系</w:t>
      </w:r>
      <w:r>
        <w:rPr>
          <w:rFonts w:ascii="仿宋_GB2312" w:hAnsi="仿宋" w:eastAsia="仿宋_GB2312" w:cs="宋体"/>
          <w:color w:val="auto"/>
          <w:sz w:val="28"/>
          <w:szCs w:val="28"/>
        </w:rPr>
        <w:t>的不同供应商，不得</w:t>
      </w:r>
      <w:r>
        <w:rPr>
          <w:rFonts w:hint="eastAsia" w:ascii="仿宋_GB2312" w:hAnsi="仿宋" w:eastAsia="仿宋_GB2312" w:cs="宋体"/>
          <w:color w:val="auto"/>
          <w:sz w:val="28"/>
          <w:szCs w:val="28"/>
        </w:rPr>
        <w:t>参加同一合同项下的政府采购活动。否则，其相关响应均响应</w:t>
      </w:r>
      <w:r>
        <w:rPr>
          <w:rFonts w:hint="eastAsia" w:ascii="仿宋_GB2312" w:hAnsi="仿宋" w:eastAsia="仿宋_GB2312" w:cs="宋体"/>
          <w:b/>
          <w:color w:val="auto"/>
          <w:sz w:val="28"/>
          <w:szCs w:val="28"/>
        </w:rPr>
        <w:t>无效</w:t>
      </w:r>
      <w:r>
        <w:rPr>
          <w:rFonts w:ascii="仿宋_GB2312" w:hAnsi="仿宋" w:eastAsia="仿宋_GB2312" w:cs="宋体"/>
          <w:color w:val="auto"/>
          <w:sz w:val="28"/>
          <w:szCs w:val="28"/>
        </w:rPr>
        <w:t>。</w:t>
      </w:r>
    </w:p>
    <w:p w14:paraId="04F9E91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2.8供应商在响应过程中不得向采购人提供或给予影响其正常决策行为的任何有价值物品或服务。</w:t>
      </w:r>
    </w:p>
    <w:p w14:paraId="716C372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2.9供应商须对本项目指定一个项目负责人，对本项目所有事宜全程负责。未经采购人同意中途不得更换项目负责人。</w:t>
      </w:r>
    </w:p>
    <w:p w14:paraId="37A3A6C5">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3.资金来源</w:t>
      </w:r>
    </w:p>
    <w:p w14:paraId="20E5D1E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w:t>
      </w:r>
      <w:r>
        <w:rPr>
          <w:rFonts w:ascii="仿宋_GB2312" w:hAnsi="仿宋" w:eastAsia="仿宋_GB2312" w:cs="宋体"/>
          <w:color w:val="auto"/>
          <w:sz w:val="28"/>
          <w:szCs w:val="28"/>
          <w:highlight w:val="none"/>
        </w:rPr>
        <w:t>.1</w:t>
      </w:r>
      <w:r>
        <w:rPr>
          <w:rFonts w:hint="eastAsia" w:ascii="仿宋_GB2312" w:hAnsi="仿宋" w:eastAsia="仿宋_GB2312" w:cs="宋体"/>
          <w:color w:val="auto"/>
          <w:sz w:val="28"/>
          <w:szCs w:val="28"/>
          <w:highlight w:val="none"/>
        </w:rPr>
        <w:t>本项目为预采购项目。</w:t>
      </w:r>
    </w:p>
    <w:p w14:paraId="6E929C5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3.2项目预算金额、最高限价以及采购标包最高限价见</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w:t>
      </w:r>
    </w:p>
    <w:p w14:paraId="32566D77">
      <w:pPr>
        <w:snapToGrid w:val="0"/>
        <w:spacing w:line="560" w:lineRule="exact"/>
        <w:ind w:firstLine="562" w:firstLineChars="201"/>
        <w:rPr>
          <w:rFonts w:ascii="仿宋_GB2312" w:hAnsi="宋体" w:eastAsia="仿宋_GB2312"/>
          <w:color w:val="auto"/>
          <w:sz w:val="28"/>
          <w:szCs w:val="28"/>
        </w:rPr>
      </w:pPr>
      <w:r>
        <w:rPr>
          <w:rFonts w:hint="eastAsia" w:ascii="仿宋_GB2312" w:hAnsi="仿宋" w:eastAsia="仿宋_GB2312" w:cs="宋体"/>
          <w:color w:val="auto"/>
          <w:sz w:val="28"/>
          <w:szCs w:val="28"/>
          <w:highlight w:val="none"/>
        </w:rPr>
        <w:t>3.3供应商报价超过磋</w:t>
      </w:r>
      <w:r>
        <w:rPr>
          <w:rFonts w:hint="eastAsia" w:ascii="仿宋_GB2312" w:hAnsi="仿宋" w:eastAsia="仿宋_GB2312" w:cs="宋体"/>
          <w:color w:val="auto"/>
          <w:sz w:val="28"/>
          <w:szCs w:val="28"/>
        </w:rPr>
        <w:t>商文件规定的预算金额、最高限价以及采购标包最高限价的，其响应</w:t>
      </w:r>
      <w:r>
        <w:rPr>
          <w:rFonts w:hint="eastAsia" w:ascii="仿宋_GB2312" w:hAnsi="仿宋" w:eastAsia="仿宋_GB2312" w:cs="宋体"/>
          <w:b/>
          <w:color w:val="auto"/>
          <w:sz w:val="28"/>
          <w:szCs w:val="28"/>
        </w:rPr>
        <w:t>无效</w:t>
      </w:r>
      <w:r>
        <w:rPr>
          <w:rFonts w:ascii="仿宋_GB2312" w:hAnsi="仿宋" w:eastAsia="仿宋_GB2312" w:cs="宋体"/>
          <w:color w:val="auto"/>
          <w:sz w:val="28"/>
          <w:szCs w:val="28"/>
        </w:rPr>
        <w:t>。</w:t>
      </w:r>
    </w:p>
    <w:p w14:paraId="57E51AB0">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4.相关要求</w:t>
      </w:r>
    </w:p>
    <w:p w14:paraId="60DDEFD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 供应商应承担所有与准备和参加采购活动的全部费用。不论电子响应结果如何，采购人和采购代理机构均无义务和责任承担这些费用。</w:t>
      </w:r>
    </w:p>
    <w:p w14:paraId="0305EB1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 本项目若涉及采购货物，则货物及相应服务应满足以下要求：</w:t>
      </w:r>
    </w:p>
    <w:p w14:paraId="2FD78CA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4.2.1 必须是全新、未使用过的原装合格正品（包括零部件），如安装或配置了软件的，须为正版软件。</w:t>
      </w:r>
    </w:p>
    <w:p w14:paraId="5AF94E1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4.2.2 进口产品，是指通过中国海关报关验放进入中国境内且产自关境外的产品。若供应商须知前附表中写明允许采购进口产品，供应商应保证所投产品可履行合法报通关手续进入中国关境内，并通过中华人民共和国商检部门检验。磋商公告有其他要求的，亦应符合其要求。若供应商须知前附表中未写明允许采购进口产品，如供应商所有产品为进口产品，其响应无效 。</w:t>
      </w:r>
    </w:p>
    <w:p w14:paraId="2248691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4.2.3供应商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供应商应承担全部责任。</w:t>
      </w:r>
    </w:p>
    <w:p w14:paraId="790FB80D">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响应。</w:t>
      </w:r>
    </w:p>
    <w:p w14:paraId="288C86BD">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 电子响应特别提示</w:t>
      </w:r>
    </w:p>
    <w:p w14:paraId="435D04B0">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5.1本项目供应商必须在中国山东政府采购网（网址：http://www.ccgp-shandong.gov.cn/sdgp2017/site/index.jsp）完成注册（已注册的，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19C65A05">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5.2本项目必须网上提交响应文件，参与本项目响应的供应商应利用办理好的CA锁登录威海市政府采购电子交易系统获取磋商文件及相关文件，并进行网上响应。另外，供应商还应确保安全证书（CA锁）在有效期内。</w:t>
      </w:r>
    </w:p>
    <w:p w14:paraId="3999E246">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5.3网上响应时，登录交易平台的电脑须满足以下环境要求：（1）操作系统：Windows 7 / Windows 10（2）浏览器：Internet Explorer 11、10 （3）办公软件：Microsoft Office 2007、2010 （4）PDF软件推荐：Adobe Reader。非以上环境可能出现错误影响其电子响应，登录交易平台时如提示更新插件则必须更新，否则影响其电子响应。响应文件制作及提交等有关操作见本文件及威海市公共资源交易网-办事指南栏目-政府采购专区-《威海市政府采购电子交易系统供应商使用指南》，响应文件制作及系统使用咨询电话：4009-913-966,18769124292。</w:t>
      </w:r>
    </w:p>
    <w:p w14:paraId="46B6E95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5.4供应商应充分考虑到网上响应会发生的故障和风险。对发生的任何故障和风险造成供应商响应内容不一致或利益受损或响应失败的，采购人及采购代理机构不承担任何责任。</w:t>
      </w:r>
    </w:p>
    <w:p w14:paraId="127291C9">
      <w:pPr>
        <w:pStyle w:val="3"/>
        <w:ind w:firstLine="643"/>
        <w:rPr>
          <w:color w:val="auto"/>
          <w:highlight w:val="none"/>
        </w:rPr>
      </w:pPr>
      <w:r>
        <w:rPr>
          <w:rFonts w:hint="eastAsia"/>
          <w:color w:val="auto"/>
          <w:highlight w:val="none"/>
        </w:rPr>
        <w:t>二、竞争性磋商文件</w:t>
      </w:r>
    </w:p>
    <w:p w14:paraId="77C4A421">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6.竞争性磋商文件的构成</w:t>
      </w:r>
    </w:p>
    <w:p w14:paraId="3159882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由各采购包本文件（word格式）和各采购包的数据文件（excel格式）构成，采用压缩包电子版文件格式提供。</w:t>
      </w:r>
    </w:p>
    <w:p w14:paraId="5A7AEC5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6.1本文件（word格式）由下列文件组成：</w:t>
      </w:r>
    </w:p>
    <w:p w14:paraId="11949CC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（1）采购公告</w:t>
      </w:r>
    </w:p>
    <w:p w14:paraId="41ECC59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（2）供应商须知</w:t>
      </w:r>
    </w:p>
    <w:p w14:paraId="1AF677C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（3）采购内容与要求</w:t>
      </w:r>
    </w:p>
    <w:p w14:paraId="3B577319">
      <w:pPr>
        <w:snapToGrid w:val="0"/>
        <w:spacing w:line="560" w:lineRule="exact"/>
        <w:ind w:firstLine="562" w:firstLineChars="201"/>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（4）</w:t>
      </w:r>
      <w:r>
        <w:rPr>
          <w:rFonts w:hint="eastAsia" w:ascii="仿宋_GB2312" w:hAnsi="宋体" w:eastAsia="仿宋_GB2312"/>
          <w:color w:val="auto"/>
          <w:sz w:val="28"/>
          <w:szCs w:val="28"/>
          <w:lang w:eastAsia="zh-CN"/>
        </w:rPr>
        <w:t>磋商原则、程序和方法</w:t>
      </w:r>
    </w:p>
    <w:p w14:paraId="1318E43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（5）响应文件格式与要求</w:t>
      </w:r>
    </w:p>
    <w:p w14:paraId="78740E7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（6）政府采购合同（范本）</w:t>
      </w:r>
    </w:p>
    <w:p w14:paraId="1AF9201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（7）在采购过程中，由采购人或采购代理机构发出的修正和补充文件等(如有）</w:t>
      </w:r>
    </w:p>
    <w:p w14:paraId="5D170AC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6.2数据文件（excel格式）由下列文件组成：</w:t>
      </w:r>
    </w:p>
    <w:p w14:paraId="2DF268D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（1）封面</w:t>
      </w:r>
    </w:p>
    <w:p w14:paraId="3FF54D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（2）投标报价表</w:t>
      </w:r>
      <w:r>
        <w:rPr>
          <w:rFonts w:hint="eastAsia" w:ascii="仿宋_GB2312" w:hAnsi="仿宋" w:eastAsia="仿宋_GB2312" w:cs="宋体"/>
          <w:color w:val="auto"/>
          <w:sz w:val="28"/>
          <w:szCs w:val="28"/>
        </w:rPr>
        <w:t>（含明细）</w:t>
      </w:r>
    </w:p>
    <w:p w14:paraId="0AAA1B6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（3）需求响应表（如有）</w:t>
      </w:r>
    </w:p>
    <w:p w14:paraId="68B488B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（4）评审对照表</w:t>
      </w:r>
    </w:p>
    <w:p w14:paraId="675957C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（5）评分对照表</w:t>
      </w:r>
    </w:p>
    <w:p w14:paraId="3492992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6.3供应商应认真阅读磋商文件，如果供应商没有按磋商文件要求提交全部资料，或者供应商没有对磋商文件在各方面都做出实质性响应，</w:t>
      </w:r>
      <w:r>
        <w:rPr>
          <w:rFonts w:hint="eastAsia" w:ascii="仿宋_GB2312" w:hAnsi="宋体" w:eastAsia="仿宋_GB2312"/>
          <w:b/>
          <w:color w:val="auto"/>
          <w:sz w:val="28"/>
          <w:szCs w:val="28"/>
        </w:rPr>
        <w:t>其风险应由供应商自行承担。根据法律法规的规定，可能导致其响应无效。</w:t>
      </w:r>
    </w:p>
    <w:p w14:paraId="30E2038D">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w:t>
      </w:r>
      <w:r>
        <w:rPr>
          <w:rFonts w:ascii="仿宋_GB2312" w:hAnsi="仿宋" w:eastAsia="仿宋_GB2312" w:cs="宋体"/>
          <w:color w:val="auto"/>
          <w:sz w:val="28"/>
          <w:szCs w:val="28"/>
        </w:rPr>
        <w:t>.</w:t>
      </w:r>
      <w:r>
        <w:rPr>
          <w:rFonts w:hint="eastAsia" w:ascii="仿宋_GB2312" w:hAnsi="仿宋" w:eastAsia="仿宋_GB2312" w:cs="宋体"/>
          <w:color w:val="auto"/>
          <w:sz w:val="28"/>
          <w:szCs w:val="28"/>
        </w:rPr>
        <w:t>4磋商文件</w:t>
      </w:r>
      <w:r>
        <w:rPr>
          <w:rFonts w:ascii="仿宋_GB2312" w:hAnsi="仿宋" w:eastAsia="仿宋_GB2312" w:cs="宋体"/>
          <w:color w:val="auto"/>
          <w:sz w:val="28"/>
          <w:szCs w:val="28"/>
        </w:rPr>
        <w:t>中有不一致的，有澄清的部分</w:t>
      </w:r>
      <w:r>
        <w:rPr>
          <w:rFonts w:hint="eastAsia" w:ascii="仿宋_GB2312" w:hAnsi="仿宋" w:eastAsia="仿宋_GB2312" w:cs="宋体"/>
          <w:color w:val="auto"/>
          <w:sz w:val="28"/>
          <w:szCs w:val="28"/>
        </w:rPr>
        <w:t>以</w:t>
      </w:r>
      <w:r>
        <w:rPr>
          <w:rFonts w:ascii="仿宋_GB2312" w:hAnsi="仿宋" w:eastAsia="仿宋_GB2312" w:cs="宋体"/>
          <w:color w:val="auto"/>
          <w:sz w:val="28"/>
          <w:szCs w:val="28"/>
        </w:rPr>
        <w:t>最终的澄清更正内容为准</w:t>
      </w:r>
      <w:r>
        <w:rPr>
          <w:rFonts w:hint="eastAsia" w:ascii="仿宋_GB2312" w:hAnsi="仿宋" w:eastAsia="仿宋_GB2312" w:cs="宋体"/>
          <w:color w:val="auto"/>
          <w:sz w:val="28"/>
          <w:szCs w:val="28"/>
        </w:rPr>
        <w:t>。</w:t>
      </w:r>
    </w:p>
    <w:p w14:paraId="513B416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w:t>
      </w:r>
      <w:r>
        <w:rPr>
          <w:rFonts w:ascii="仿宋_GB2312" w:hAnsi="仿宋" w:eastAsia="仿宋_GB2312" w:cs="宋体"/>
          <w:color w:val="auto"/>
          <w:sz w:val="28"/>
          <w:szCs w:val="28"/>
        </w:rPr>
        <w:t>.5</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文件以</w:t>
      </w:r>
      <w:r>
        <w:rPr>
          <w:rFonts w:hint="eastAsia" w:ascii="仿宋_GB2312" w:hAnsi="仿宋" w:eastAsia="仿宋_GB2312" w:cs="宋体"/>
          <w:color w:val="auto"/>
          <w:sz w:val="28"/>
          <w:szCs w:val="28"/>
        </w:rPr>
        <w:t>简体</w:t>
      </w:r>
      <w:r>
        <w:rPr>
          <w:rFonts w:ascii="仿宋_GB2312" w:hAnsi="仿宋" w:eastAsia="仿宋_GB2312" w:cs="宋体"/>
          <w:color w:val="auto"/>
          <w:sz w:val="28"/>
          <w:szCs w:val="28"/>
        </w:rPr>
        <w:t>中文编印，且以</w:t>
      </w:r>
      <w:r>
        <w:rPr>
          <w:rFonts w:hint="eastAsia" w:ascii="仿宋_GB2312" w:hAnsi="仿宋" w:eastAsia="仿宋_GB2312" w:cs="宋体"/>
          <w:color w:val="auto"/>
          <w:sz w:val="28"/>
          <w:szCs w:val="28"/>
        </w:rPr>
        <w:t>简体</w:t>
      </w:r>
      <w:r>
        <w:rPr>
          <w:rFonts w:ascii="仿宋_GB2312" w:hAnsi="仿宋" w:eastAsia="仿宋_GB2312" w:cs="宋体"/>
          <w:color w:val="auto"/>
          <w:sz w:val="28"/>
          <w:szCs w:val="28"/>
        </w:rPr>
        <w:t>中文为准。</w:t>
      </w:r>
    </w:p>
    <w:p w14:paraId="587C665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6.6除非有特殊要求，磋商</w:t>
      </w:r>
      <w:r>
        <w:rPr>
          <w:rFonts w:ascii="仿宋_GB2312" w:hAnsi="仿宋" w:eastAsia="仿宋_GB2312" w:cs="宋体"/>
          <w:color w:val="auto"/>
          <w:sz w:val="28"/>
          <w:szCs w:val="28"/>
        </w:rPr>
        <w:t>文件不单独提供采购货物使用地的自然环境、气候条件、公用设施等情况，供应商被视为熟悉上述与履行合同有关的一切情况。</w:t>
      </w:r>
    </w:p>
    <w:p w14:paraId="06F95A1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6.7除磋商</w:t>
      </w:r>
      <w:r>
        <w:rPr>
          <w:rFonts w:ascii="仿宋_GB2312" w:hAnsi="仿宋" w:eastAsia="仿宋_GB2312" w:cs="宋体"/>
          <w:color w:val="auto"/>
          <w:sz w:val="28"/>
          <w:szCs w:val="28"/>
        </w:rPr>
        <w:t>文件中另有规定外，</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文件所使用的时间单位“天”、“日”均指日历天，且所有时刻均为北京时间。</w:t>
      </w:r>
    </w:p>
    <w:p w14:paraId="59B883CA">
      <w:pPr>
        <w:snapToGrid w:val="0"/>
        <w:spacing w:line="560" w:lineRule="exact"/>
        <w:ind w:firstLine="562" w:firstLineChars="201"/>
        <w:rPr>
          <w:rFonts w:ascii="仿宋_GB2312" w:hAnsi="宋体" w:eastAsia="仿宋_GB2312"/>
          <w:color w:val="auto"/>
          <w:sz w:val="28"/>
          <w:szCs w:val="28"/>
        </w:rPr>
      </w:pPr>
      <w:r>
        <w:rPr>
          <w:rFonts w:hint="eastAsia" w:ascii="仿宋_GB2312" w:hAnsi="仿宋" w:eastAsia="仿宋_GB2312" w:cs="宋体"/>
          <w:color w:val="auto"/>
          <w:sz w:val="28"/>
          <w:szCs w:val="28"/>
        </w:rPr>
        <w:t>6.8参与本次采购活动的各方应对磋商</w:t>
      </w:r>
      <w:r>
        <w:rPr>
          <w:rFonts w:ascii="仿宋_GB2312" w:hAnsi="仿宋" w:eastAsia="仿宋_GB2312" w:cs="宋体"/>
          <w:color w:val="auto"/>
          <w:sz w:val="28"/>
          <w:szCs w:val="28"/>
        </w:rPr>
        <w:t>文件和响应文件中的商业和技术等秘密保密，违者应对由此造成的后果承担法律责任。</w:t>
      </w:r>
    </w:p>
    <w:p w14:paraId="49349159">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7.竞争性磋商文件的澄清</w:t>
      </w:r>
    </w:p>
    <w:p w14:paraId="54543A7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7.1供应商在收到磋商文件后，对磋商文件若有任何疑问或要求澄清磋商文件的，应按</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向采购人、采购代理机构提出。必要时，采购代理机构将协助采购人组织所有获取磋商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384D82A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7.2供应商在规定的时间内未对磋商文件澄清或提出疑问的，采购人、采购代理机构将视其为接受磋商文件的所有条款。</w:t>
      </w:r>
    </w:p>
    <w:p w14:paraId="7B0E243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8.竞争性磋商文件的修改</w:t>
      </w:r>
    </w:p>
    <w:p w14:paraId="70F94384">
      <w:pPr>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w:t>
      </w:r>
      <w:r>
        <w:rPr>
          <w:rFonts w:ascii="仿宋_GB2312" w:hAnsi="宋体" w:eastAsia="仿宋_GB2312"/>
          <w:color w:val="auto"/>
          <w:sz w:val="28"/>
          <w:szCs w:val="28"/>
        </w:rPr>
        <w:t>1</w:t>
      </w:r>
      <w:r>
        <w:rPr>
          <w:rFonts w:hint="eastAsia" w:ascii="仿宋_GB2312" w:hAnsi="宋体" w:eastAsia="仿宋_GB2312"/>
          <w:color w:val="auto"/>
          <w:sz w:val="28"/>
          <w:szCs w:val="28"/>
        </w:rPr>
        <w:t>采购人或采购代理机构可以对已发出的</w:t>
      </w:r>
      <w:r>
        <w:rPr>
          <w:rFonts w:hint="eastAsia" w:ascii="仿宋_GB2312" w:hAnsi="宋体" w:eastAsia="仿宋_GB2312"/>
          <w:color w:val="auto"/>
          <w:sz w:val="28"/>
          <w:szCs w:val="28"/>
          <w:lang w:val="en-US" w:eastAsia="zh-CN"/>
        </w:rPr>
        <w:t>磋商</w:t>
      </w:r>
      <w:r>
        <w:rPr>
          <w:rFonts w:hint="eastAsia" w:ascii="仿宋_GB2312" w:hAnsi="宋体" w:eastAsia="仿宋_GB2312"/>
          <w:color w:val="auto"/>
          <w:sz w:val="28"/>
          <w:szCs w:val="28"/>
        </w:rPr>
        <w:t>文件进行必要的澄清或者修改。</w:t>
      </w:r>
    </w:p>
    <w:p w14:paraId="548BF35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color w:val="auto"/>
          <w:sz w:val="28"/>
          <w:szCs w:val="28"/>
        </w:rPr>
        <w:t>因潜在供应商原因或通讯线路故障导致逾期送达或无法送达，采购人、采购代理机构不因此承担任何责任，有关的采购活动可以继续有效进行。</w:t>
      </w:r>
    </w:p>
    <w:p w14:paraId="41F212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8.3澄清或者修改的内容可能影响响应文件编制的，采购人或采购代理机构将在响应截止时间5日前，通过原网站发布公告的形式（电子交易系统内发送更正提醒通知）通知所有获取磋商文件的潜在供应商（磋商文件变更的，供应商必须从电子交易系统中重新下载磋商文件，并在新下载文件的基础上编制响应文件）；不足5日的，采购人或者采购代理机构将顺延提交响应文件的截止时间。</w:t>
      </w:r>
    </w:p>
    <w:p w14:paraId="36F48172">
      <w:pPr>
        <w:pStyle w:val="3"/>
        <w:ind w:firstLine="643"/>
        <w:rPr>
          <w:color w:val="auto"/>
          <w:highlight w:val="none"/>
        </w:rPr>
      </w:pPr>
      <w:r>
        <w:rPr>
          <w:rFonts w:hint="eastAsia"/>
          <w:color w:val="auto"/>
          <w:highlight w:val="none"/>
        </w:rPr>
        <w:t>三、响应文件的编制</w:t>
      </w:r>
    </w:p>
    <w:p w14:paraId="185E7D1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 (依法登记的负责人）签章或者授权代表签字或者加盖公章。由授权代表签字的，应当附授权委托书。供应商为自然人的，应当由本人签字并附身份证明。</w:t>
      </w:r>
    </w:p>
    <w:p w14:paraId="4031983F">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9.响应文件编制要求</w:t>
      </w:r>
    </w:p>
    <w:p w14:paraId="7633129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9.1供应商编写的文件和往来信件应以简体中文书写。如果响应文件或与响应有关的其它文件、信件及来往函电以简体中文以外语言书写的，供应商应将其译成简体中文，如未翻译该文件，则该文件无效。</w:t>
      </w:r>
    </w:p>
    <w:p w14:paraId="233DB3B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9.2响应文件中使用的计量单位应使用中华人民共和国法定计量单位。</w:t>
      </w:r>
    </w:p>
    <w:p w14:paraId="3E49033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9.3供应商必须保证响应文件所提供的全部资料真实可靠，并接受采购人或采购代理机构对其中任何资料进一步核实的要求。如果响应文件填报的内容不详，或没有提供竞争性磋商中所要求的全部资料及数据，或提供虚假文件，由此造成的不利后果由供应商自行承担。</w:t>
      </w:r>
    </w:p>
    <w:p w14:paraId="6AE8DE2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9.4供应商按照磋商文件要求所提供的各种证明文件必须真实且合法有效,经扫描后粘贴到响应文件的相关页上，确保清晰度可辨认。评审时由于无法辨认所产生的不利后果，由供应商自行承担。</w:t>
      </w:r>
    </w:p>
    <w:p w14:paraId="0FEAD702">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9.5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6A87C53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9.6为了保证系统整体效率，系统对所投递的电子文件有大小的限制，因此，供应商应在确保清晰度的情况下尽可能降低本文件的大小，避免响应截止时间前未能完整上传文件。</w:t>
      </w:r>
    </w:p>
    <w:p w14:paraId="0F08CC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9.7响应文件具有法律效力。供应商与采购人、采购代理机构及其任何工作人员的口头协议不影响响应文件的任何条款和内容。</w:t>
      </w:r>
    </w:p>
    <w:p w14:paraId="2D7F6F2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9.8供应商应自行承担其准备和参加采购活动发生的所有费用。不论结果如何，采购人、采购代理机构在任何情况下无义务也无责任承担这些费用。</w:t>
      </w:r>
    </w:p>
    <w:p w14:paraId="0123BCC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9.9无论供应商是否成交，供应商所提交的响应文件均不予退还，不提供副本拷贝。</w:t>
      </w:r>
    </w:p>
    <w:p w14:paraId="2EB3BCC7">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10.数据文件编制要求</w:t>
      </w:r>
    </w:p>
    <w:p w14:paraId="5AE1B17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10.1供应商须从所报项目的磋商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color w:val="auto"/>
          <w:sz w:val="28"/>
          <w:szCs w:val="28"/>
        </w:rPr>
        <w:t>必须在原表上填写，</w:t>
      </w:r>
      <w:r>
        <w:rPr>
          <w:rFonts w:hint="eastAsia" w:ascii="仿宋_GB2312" w:hAnsi="仿宋" w:eastAsia="仿宋_GB2312" w:cs="宋体"/>
          <w:color w:val="auto"/>
          <w:sz w:val="28"/>
          <w:szCs w:val="28"/>
        </w:rPr>
        <w:t>对采用非该文件基础上编制或对该文件进行任何工作表、表格行、表格列的增减</w:t>
      </w:r>
      <w:r>
        <w:rPr>
          <w:rFonts w:eastAsia="仿宋_GB2312" w:cs="宋体"/>
          <w:color w:val="auto"/>
          <w:sz w:val="28"/>
          <w:szCs w:val="28"/>
        </w:rPr>
        <w:t>、对工作表先后顺序的变动，</w:t>
      </w:r>
      <w:r>
        <w:rPr>
          <w:rFonts w:hint="eastAsia" w:ascii="仿宋_GB2312" w:hAnsi="仿宋" w:eastAsia="仿宋_GB2312" w:cs="宋体"/>
          <w:color w:val="auto"/>
          <w:sz w:val="28"/>
          <w:szCs w:val="28"/>
        </w:rPr>
        <w:t>以及对锁定区域内的数据进行更改、</w:t>
      </w:r>
      <w:r>
        <w:rPr>
          <w:rFonts w:hint="eastAsia" w:ascii="仿宋_GB2312" w:hAnsi="仿宋" w:eastAsia="仿宋_GB2312" w:cs="宋体"/>
          <w:b/>
          <w:color w:val="auto"/>
          <w:sz w:val="28"/>
          <w:szCs w:val="28"/>
        </w:rPr>
        <w:t>文件另存到其他文件</w:t>
      </w:r>
      <w:r>
        <w:rPr>
          <w:rFonts w:hint="eastAsia" w:ascii="仿宋_GB2312" w:hAnsi="仿宋" w:eastAsia="仿宋_GB2312" w:cs="宋体"/>
          <w:color w:val="auto"/>
          <w:sz w:val="28"/>
          <w:szCs w:val="28"/>
        </w:rPr>
        <w:t>等违规性操作</w:t>
      </w:r>
      <w:r>
        <w:rPr>
          <w:rFonts w:hint="eastAsia" w:ascii="仿宋_GB2312" w:hAnsi="宋体" w:eastAsia="仿宋_GB2312"/>
          <w:color w:val="auto"/>
          <w:sz w:val="28"/>
          <w:szCs w:val="28"/>
        </w:rPr>
        <w:t>，都会破坏本文件中的数字指纹，导致系统无法接收该文件使其</w:t>
      </w:r>
      <w:r>
        <w:rPr>
          <w:rFonts w:hint="eastAsia" w:ascii="仿宋_GB2312" w:hAnsi="宋体" w:eastAsia="仿宋_GB2312"/>
          <w:b/>
          <w:color w:val="auto"/>
          <w:sz w:val="28"/>
          <w:szCs w:val="28"/>
        </w:rPr>
        <w:t>响应失败</w:t>
      </w:r>
      <w:r>
        <w:rPr>
          <w:rFonts w:hint="eastAsia" w:ascii="仿宋_GB2312" w:hAnsi="宋体" w:eastAsia="仿宋_GB2312"/>
          <w:color w:val="auto"/>
          <w:sz w:val="28"/>
          <w:szCs w:val="28"/>
        </w:rPr>
        <w:t>。</w:t>
      </w:r>
    </w:p>
    <w:p w14:paraId="53C2C4E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10.2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color w:val="auto"/>
          <w:sz w:val="28"/>
          <w:szCs w:val="28"/>
        </w:rPr>
        <w:t>响应失败</w:t>
      </w:r>
      <w:r>
        <w:rPr>
          <w:rFonts w:hint="eastAsia" w:ascii="仿宋_GB2312" w:hAnsi="宋体" w:eastAsia="仿宋_GB2312"/>
          <w:color w:val="auto"/>
          <w:sz w:val="28"/>
          <w:szCs w:val="28"/>
        </w:rPr>
        <w:t>。</w:t>
      </w:r>
    </w:p>
    <w:p w14:paraId="41A5E897">
      <w:pPr>
        <w:snapToGrid w:val="0"/>
        <w:spacing w:line="560" w:lineRule="exact"/>
        <w:ind w:firstLine="562" w:firstLineChars="201"/>
        <w:rPr>
          <w:rFonts w:ascii="仿宋_GB2312" w:hAnsi="宋体" w:eastAsia="仿宋_GB2312"/>
          <w:color w:val="auto"/>
          <w:sz w:val="28"/>
          <w:szCs w:val="28"/>
        </w:rPr>
      </w:pPr>
      <w:r>
        <w:rPr>
          <w:rFonts w:hint="eastAsia" w:ascii="仿宋_GB2312" w:hAnsi="仿宋" w:eastAsia="仿宋_GB2312" w:cs="宋体"/>
          <w:color w:val="auto"/>
          <w:sz w:val="28"/>
          <w:szCs w:val="28"/>
        </w:rPr>
        <w:t>10.3 供应商在对数据文件电子签章前，应按照上述2项的要求进行认真检查与确认。因供应商自身原因所导致其响应失败的，须自行承担相关责任。</w:t>
      </w:r>
    </w:p>
    <w:p w14:paraId="425B9398">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11.文件构成</w:t>
      </w:r>
    </w:p>
    <w:p w14:paraId="48723C92">
      <w:pPr>
        <w:tabs>
          <w:tab w:val="left" w:pos="5954"/>
        </w:tabs>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供应商应按不同项目或采购包分别编制响应文件，每个项目或采购包的响应文件分两册，且必须包括：响应文件（PDF格式）（第一册）、数据文件（PDF格式）（第二册）。前述内容缺一不可，否则为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10CCEA5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rPr>
        <w:t>.1供应商编制的响应文件（pdf格式）（第一册）包括下列内容：</w:t>
      </w:r>
    </w:p>
    <w:p w14:paraId="019FA56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（1）响应文件封面</w:t>
      </w:r>
      <w:r>
        <w:rPr>
          <w:rFonts w:hint="eastAsia" w:ascii="仿宋_GB2312" w:hAnsi="仿宋" w:eastAsia="仿宋_GB2312" w:cs="宋体"/>
          <w:color w:val="auto"/>
          <w:sz w:val="28"/>
          <w:szCs w:val="28"/>
          <w:highlight w:val="none"/>
        </w:rPr>
        <w:t>（格式见本文件第五章）</w:t>
      </w:r>
    </w:p>
    <w:p w14:paraId="633BD1A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（2）响应文件目录（格式见本文件第五章）</w:t>
      </w:r>
    </w:p>
    <w:p w14:paraId="23EB6A5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w:t>
      </w:r>
      <w:r>
        <w:rPr>
          <w:rFonts w:hint="eastAsia" w:ascii="仿宋_GB2312" w:hAnsi="宋体" w:eastAsia="仿宋_GB2312"/>
          <w:color w:val="auto"/>
          <w:sz w:val="28"/>
          <w:szCs w:val="28"/>
        </w:rPr>
        <w:t>报价承诺函（格式见本文件第五章）</w:t>
      </w:r>
    </w:p>
    <w:p w14:paraId="0B85752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（4）供应商资格证明文件</w:t>
      </w:r>
    </w:p>
    <w:p w14:paraId="7FBF71D5">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①</w:t>
      </w:r>
      <w:r>
        <w:rPr>
          <w:rFonts w:hint="eastAsia" w:ascii="仿宋_GB2312" w:hAnsi="宋体" w:eastAsia="仿宋_GB2312"/>
          <w:color w:val="auto"/>
          <w:sz w:val="28"/>
          <w:szCs w:val="28"/>
          <w:highlight w:val="none"/>
          <w:lang w:val="en-US" w:eastAsia="zh-CN"/>
        </w:rPr>
        <w:t>供应商</w:t>
      </w:r>
      <w:r>
        <w:rPr>
          <w:rFonts w:hint="eastAsia" w:ascii="仿宋_GB2312" w:hAnsi="宋体" w:eastAsia="仿宋_GB2312"/>
          <w:color w:val="auto"/>
          <w:sz w:val="28"/>
          <w:szCs w:val="28"/>
          <w:highlight w:val="none"/>
        </w:rPr>
        <w:t>须具有独立承担民事责任的能力，须提供相关证明材料，其中：</w:t>
      </w:r>
    </w:p>
    <w:p w14:paraId="00F593D6">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依据《中华人民共和国民法典》对民事主体的划分，按以下要求提供证明材料</w:t>
      </w:r>
      <w:r>
        <w:rPr>
          <w:rFonts w:hint="eastAsia" w:ascii="仿宋_GB2312" w:hAnsi="宋体" w:eastAsia="仿宋_GB2312"/>
          <w:color w:val="auto"/>
          <w:sz w:val="28"/>
          <w:szCs w:val="28"/>
          <w:highlight w:val="none"/>
          <w:lang w:val="en-US" w:eastAsia="zh-CN"/>
        </w:rPr>
        <w:t>扫描件</w:t>
      </w:r>
      <w:r>
        <w:rPr>
          <w:rFonts w:hint="eastAsia" w:ascii="仿宋_GB2312" w:hAnsi="宋体" w:eastAsia="仿宋_GB2312"/>
          <w:color w:val="auto"/>
          <w:sz w:val="28"/>
          <w:szCs w:val="28"/>
          <w:highlight w:val="none"/>
        </w:rPr>
        <w:t>：</w:t>
      </w:r>
    </w:p>
    <w:p w14:paraId="7E486082">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s="Times New Roman"/>
          <w:color w:val="auto"/>
          <w:sz w:val="28"/>
          <w:szCs w:val="28"/>
          <w:highlight w:val="none"/>
          <w:lang w:val="en-US" w:eastAsia="zh-CN"/>
        </w:rPr>
        <w:t>A.</w:t>
      </w:r>
      <w:r>
        <w:rPr>
          <w:rFonts w:hint="eastAsia" w:ascii="仿宋_GB2312" w:hAnsi="宋体" w:eastAsia="仿宋_GB2312"/>
          <w:color w:val="auto"/>
          <w:sz w:val="28"/>
          <w:szCs w:val="28"/>
          <w:highlight w:val="none"/>
        </w:rPr>
        <w:t>营利法人（企业法人）：市场监督管理部门（原工商行政管理部门）颁发的营业执照</w:t>
      </w:r>
    </w:p>
    <w:p w14:paraId="60D721C2">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B.</w:t>
      </w:r>
      <w:r>
        <w:rPr>
          <w:rFonts w:hint="eastAsia" w:ascii="仿宋_GB2312" w:hAnsi="宋体" w:eastAsia="仿宋_GB2312"/>
          <w:color w:val="auto"/>
          <w:sz w:val="28"/>
          <w:szCs w:val="28"/>
          <w:highlight w:val="none"/>
        </w:rPr>
        <w:t>非营利法人：</w:t>
      </w:r>
    </w:p>
    <w:p w14:paraId="6032C801">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事业单位：事业单位登记管理部门颁发的事业单位法人证书</w:t>
      </w:r>
    </w:p>
    <w:p w14:paraId="61F83A33">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社会团体：民政部门颁发的社会团体法人登记证书</w:t>
      </w:r>
    </w:p>
    <w:p w14:paraId="0F05169C">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基金会：民政部门颁发的基金会法人登记证书</w:t>
      </w:r>
    </w:p>
    <w:p w14:paraId="76BF5503">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社会服务机构（民办非企业单位）：民政部门颁发的社会服务机构（民办非企业单位）登记证书</w:t>
      </w:r>
    </w:p>
    <w:p w14:paraId="61777317">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C.</w:t>
      </w:r>
      <w:r>
        <w:rPr>
          <w:rFonts w:hint="eastAsia" w:ascii="仿宋_GB2312" w:hAnsi="宋体" w:eastAsia="仿宋_GB2312"/>
          <w:color w:val="auto"/>
          <w:sz w:val="28"/>
          <w:szCs w:val="28"/>
          <w:highlight w:val="none"/>
        </w:rPr>
        <w:t>不具有法人资格的专业服务机构：行政主管部门颁发的执业许可证</w:t>
      </w:r>
    </w:p>
    <w:p w14:paraId="39C16D7D">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D.</w:t>
      </w:r>
      <w:r>
        <w:rPr>
          <w:rFonts w:hint="eastAsia" w:ascii="仿宋_GB2312" w:hAnsi="宋体" w:eastAsia="仿宋_GB2312"/>
          <w:color w:val="auto"/>
          <w:sz w:val="28"/>
          <w:szCs w:val="28"/>
          <w:highlight w:val="none"/>
        </w:rPr>
        <w:t>自然人：自然人身份证明（公安机关颁发的居民身份证）</w:t>
      </w:r>
    </w:p>
    <w:p w14:paraId="13FD279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E.</w:t>
      </w:r>
      <w:r>
        <w:rPr>
          <w:rFonts w:hint="eastAsia" w:ascii="仿宋_GB2312" w:hAnsi="宋体" w:eastAsia="仿宋_GB2312"/>
          <w:color w:val="auto"/>
          <w:sz w:val="28"/>
          <w:szCs w:val="28"/>
          <w:highlight w:val="none"/>
        </w:rPr>
        <w:t>规定允许法人或其他组织的非法人分支机构投标且供应商为法人或其他组织的非法人分支机构的，提供法人或其他组织的登记证书或许可证、分支机构自身的登记证书或许可证、法人或其他组织允许其分支机构投标的授权书（授权书格式自拟）。</w:t>
      </w:r>
    </w:p>
    <w:p w14:paraId="0C916A6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highlight w:val="none"/>
        </w:rPr>
        <w:t>②</w:t>
      </w:r>
      <w:r>
        <w:rPr>
          <w:rFonts w:hint="eastAsia" w:ascii="仿宋_GB2312" w:hAnsi="宋体" w:eastAsia="仿宋_GB2312"/>
          <w:color w:val="auto"/>
          <w:sz w:val="28"/>
          <w:szCs w:val="28"/>
        </w:rPr>
        <w:t>授权委托书（格式见本文件第五章）；授权代表身份证扫描件；</w:t>
      </w:r>
      <w:r>
        <w:rPr>
          <w:rFonts w:ascii="仿宋_GB2312" w:hAnsi="宋体" w:eastAsia="仿宋_GB2312"/>
          <w:color w:val="auto"/>
          <w:sz w:val="28"/>
          <w:szCs w:val="28"/>
        </w:rPr>
        <w:t xml:space="preserve"> </w:t>
      </w:r>
    </w:p>
    <w:p w14:paraId="47FC753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若供应商的法定代表人 (依法登记的负责人）参与响应文件开启（解密）的，则只需提供法定代表人（依法登记的负责人）身份证扫描件(加盖供应商公章)；</w:t>
      </w:r>
    </w:p>
    <w:p w14:paraId="0FE3547D">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③供应商依法缴纳税收和社会保障资金的承诺函（格式见本文件第五章）(未在山东省内缴纳税收和社会保障资金的供应商须提供近六个月任意月份缴纳税收和社会保障资金的证明材料；依法免税或不需要缴纳社会保障资金的供应商，应提供相关证明材料)；</w:t>
      </w:r>
    </w:p>
    <w:p w14:paraId="1F3D6451">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无法提供证明材料，视为“无依法缴纳税收和社会保障资金的良好记录”，将被认定为响应无效。</w:t>
      </w:r>
    </w:p>
    <w:p w14:paraId="4E8553F6">
      <w:pPr>
        <w:snapToGrid w:val="0"/>
        <w:spacing w:line="560" w:lineRule="exact"/>
        <w:ind w:firstLine="562" w:firstLineChars="201"/>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④</w:t>
      </w:r>
      <w:r>
        <w:rPr>
          <w:rFonts w:hint="eastAsia" w:ascii="仿宋_GB2312" w:hAnsi="宋体" w:eastAsia="仿宋_GB2312"/>
          <w:color w:val="auto"/>
          <w:sz w:val="28"/>
          <w:szCs w:val="28"/>
          <w:highlight w:val="none"/>
          <w:lang w:val="en-US" w:eastAsia="zh-CN"/>
        </w:rPr>
        <w:t>供应商参加本项目前3年内在经营活动中没有重大违法记录的声明</w:t>
      </w:r>
      <w:r>
        <w:rPr>
          <w:rFonts w:hint="eastAsia" w:ascii="仿宋_GB2312" w:hAnsi="仿宋" w:eastAsia="仿宋_GB2312" w:cs="宋体"/>
          <w:color w:val="auto"/>
          <w:sz w:val="28"/>
          <w:szCs w:val="28"/>
          <w:highlight w:val="none"/>
        </w:rPr>
        <w:t>（格式见本文件第五章）</w:t>
      </w:r>
      <w:r>
        <w:rPr>
          <w:rFonts w:hint="eastAsia" w:ascii="仿宋_GB2312" w:hAnsi="仿宋" w:eastAsia="仿宋_GB2312" w:cs="宋体"/>
          <w:b w:val="0"/>
          <w:bCs/>
          <w:color w:val="auto"/>
          <w:sz w:val="28"/>
          <w:szCs w:val="28"/>
          <w:highlight w:val="none"/>
          <w:lang w:eastAsia="zh-CN"/>
        </w:rPr>
        <w:t>；</w:t>
      </w:r>
    </w:p>
    <w:p w14:paraId="69BBEB5E">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⑤供应商具有履行合同所必需的设备和专业技术能力承诺函（格式见本文件第五章）；</w:t>
      </w:r>
    </w:p>
    <w:p w14:paraId="7DB76E1F">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⑥</w:t>
      </w:r>
      <w:r>
        <w:rPr>
          <w:rFonts w:hint="eastAsia" w:ascii="仿宋_GB2312" w:hAnsi="宋体" w:eastAsia="仿宋_GB2312"/>
          <w:color w:val="auto"/>
          <w:sz w:val="28"/>
          <w:szCs w:val="28"/>
          <w:highlight w:val="none"/>
        </w:rPr>
        <w:t>财务状况报告等相关材料</w:t>
      </w:r>
    </w:p>
    <w:p w14:paraId="432F35DF">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A.中介机构出具的近一年度（2023年）财务审计报告书及附件扫描件；</w:t>
      </w:r>
    </w:p>
    <w:p w14:paraId="5431D55B">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B.银行出具的有效期内的资信证明扫描件。</w:t>
      </w:r>
    </w:p>
    <w:p w14:paraId="24A12AAD">
      <w:pPr>
        <w:snapToGrid w:val="0"/>
        <w:spacing w:line="560" w:lineRule="exact"/>
        <w:ind w:firstLine="562" w:firstLineChars="201"/>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注：A、B两项提供任意一项均可。</w:t>
      </w:r>
    </w:p>
    <w:p w14:paraId="2BDFE849">
      <w:pPr>
        <w:snapToGrid w:val="0"/>
        <w:spacing w:line="560" w:lineRule="exact"/>
        <w:ind w:firstLine="562" w:firstLineChars="201"/>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⑦</w:t>
      </w:r>
      <w:r>
        <w:rPr>
          <w:rFonts w:hint="eastAsia" w:ascii="仿宋_GB2312" w:hAnsi="宋体" w:eastAsia="仿宋_GB2312"/>
          <w:color w:val="auto"/>
          <w:sz w:val="28"/>
          <w:szCs w:val="28"/>
          <w:highlight w:val="none"/>
        </w:rPr>
        <w:t>磋商文件公告中要求的有关资质资格文件；</w:t>
      </w:r>
    </w:p>
    <w:p w14:paraId="02059DCC">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⑧</w:t>
      </w:r>
      <w:r>
        <w:rPr>
          <w:rFonts w:hint="eastAsia" w:ascii="仿宋_GB2312" w:hAnsi="宋体" w:eastAsia="仿宋_GB2312" w:cs="Times New Roman"/>
          <w:color w:val="auto"/>
          <w:sz w:val="28"/>
          <w:szCs w:val="28"/>
          <w:highlight w:val="none"/>
          <w:lang w:val="en-US" w:eastAsia="zh-CN"/>
        </w:rPr>
        <w:t>供应商</w:t>
      </w:r>
      <w:r>
        <w:rPr>
          <w:rFonts w:hint="eastAsia" w:ascii="仿宋_GB2312" w:hAnsi="宋体" w:eastAsia="仿宋_GB2312" w:cs="Times New Roman"/>
          <w:color w:val="auto"/>
          <w:sz w:val="28"/>
          <w:szCs w:val="28"/>
          <w:highlight w:val="none"/>
        </w:rPr>
        <w:t>认为需要提</w:t>
      </w:r>
      <w:r>
        <w:rPr>
          <w:rFonts w:hint="eastAsia" w:ascii="仿宋_GB2312" w:hAnsi="宋体" w:eastAsia="仿宋_GB2312"/>
          <w:color w:val="auto"/>
          <w:sz w:val="28"/>
          <w:szCs w:val="28"/>
          <w:highlight w:val="none"/>
        </w:rPr>
        <w:t>供的资质资格证明文件</w:t>
      </w:r>
      <w:r>
        <w:rPr>
          <w:rFonts w:ascii="Cambria Math" w:hAnsi="Cambria Math" w:eastAsia="仿宋_GB2312" w:cs="Cambria Math"/>
          <w:color w:val="auto"/>
          <w:sz w:val="28"/>
          <w:szCs w:val="28"/>
          <w:highlight w:val="none"/>
        </w:rPr>
        <w:t>。</w:t>
      </w:r>
    </w:p>
    <w:p w14:paraId="6FD6302B">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以上所有资质资格证明文件均需加盖供应商</w:t>
      </w:r>
      <w:r>
        <w:rPr>
          <w:rFonts w:hint="eastAsia" w:ascii="仿宋_GB2312" w:hAnsi="宋体" w:eastAsia="仿宋_GB2312"/>
          <w:b/>
          <w:color w:val="auto"/>
          <w:sz w:val="28"/>
          <w:szCs w:val="28"/>
          <w:highlight w:val="none"/>
          <w:lang w:val="en-US" w:eastAsia="zh-CN"/>
        </w:rPr>
        <w:t>公</w:t>
      </w:r>
      <w:r>
        <w:rPr>
          <w:rFonts w:hint="eastAsia" w:ascii="仿宋_GB2312" w:hAnsi="宋体" w:eastAsia="仿宋_GB2312"/>
          <w:b/>
          <w:color w:val="auto"/>
          <w:sz w:val="28"/>
          <w:szCs w:val="28"/>
          <w:highlight w:val="none"/>
        </w:rPr>
        <w:t>章。</w:t>
      </w:r>
    </w:p>
    <w:p w14:paraId="4ACA3EF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（5）供应商基本情况</w:t>
      </w:r>
      <w:r>
        <w:rPr>
          <w:rFonts w:hint="eastAsia" w:ascii="仿宋_GB2312" w:hAnsi="仿宋" w:eastAsia="仿宋_GB2312" w:cs="宋体"/>
          <w:color w:val="auto"/>
          <w:sz w:val="28"/>
          <w:szCs w:val="28"/>
          <w:highlight w:val="none"/>
        </w:rPr>
        <w:t>（格式见本文件第五章）</w:t>
      </w:r>
    </w:p>
    <w:p w14:paraId="7865742D">
      <w:pPr>
        <w:snapToGrid w:val="0"/>
        <w:spacing w:line="560" w:lineRule="exact"/>
        <w:ind w:firstLine="562" w:firstLineChars="201"/>
        <w:rPr>
          <w:rFonts w:hint="eastAsia" w:ascii="仿宋_GB2312" w:hAnsi="宋体" w:eastAsia="仿宋_GB2312" w:cs="Times New Roman"/>
          <w:color w:val="auto"/>
          <w:sz w:val="28"/>
          <w:szCs w:val="28"/>
          <w:highlight w:val="none"/>
        </w:rPr>
      </w:pPr>
      <w:r>
        <w:rPr>
          <w:rFonts w:hint="eastAsia" w:ascii="仿宋_GB2312" w:hAnsi="仿宋" w:eastAsia="仿宋_GB2312" w:cs="宋体"/>
          <w:color w:val="auto"/>
          <w:sz w:val="28"/>
          <w:szCs w:val="28"/>
          <w:highlight w:val="none"/>
        </w:rPr>
        <w:t>（6）供应商应提交证明文件，证明标的合格、技术文件和报价内容符合磋商文件的规定。该证明文件是响应文件的一部分，可以是文字资料、图纸和数据，</w:t>
      </w:r>
      <w:r>
        <w:rPr>
          <w:rFonts w:hint="eastAsia" w:ascii="仿宋_GB2312" w:hAnsi="宋体" w:eastAsia="仿宋_GB2312" w:cs="Times New Roman"/>
          <w:color w:val="auto"/>
          <w:sz w:val="28"/>
          <w:szCs w:val="28"/>
          <w:highlight w:val="none"/>
        </w:rPr>
        <w:t>不包括对磋商文件相关部分的文字、图标的复制。包括以下资料：</w:t>
      </w:r>
    </w:p>
    <w:p w14:paraId="4424FBF2">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①所投报产品的主要技术数据和性能的详细描述、产品组成说明；</w:t>
      </w:r>
    </w:p>
    <w:p w14:paraId="6C2D32D6">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②详细的供货实施方案；</w:t>
      </w:r>
    </w:p>
    <w:p w14:paraId="05971EEB">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③技术服务、培训和售后服务内容及承诺书（格式见本文件第五章）；</w:t>
      </w:r>
    </w:p>
    <w:p w14:paraId="3FD8062E">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④所报产品的彩页或图片；</w:t>
      </w:r>
    </w:p>
    <w:p w14:paraId="51C81079">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⑤所报产品的制造、验收标准；</w:t>
      </w:r>
    </w:p>
    <w:p w14:paraId="4B1C99F6">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⑥所报产品的检测报告；</w:t>
      </w:r>
    </w:p>
    <w:p w14:paraId="64FCBA5E">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⑦</w:t>
      </w:r>
      <w:r>
        <w:rPr>
          <w:rFonts w:hint="eastAsia" w:ascii="仿宋_GB2312" w:hAnsi="仿宋" w:eastAsia="仿宋_GB2312" w:cs="宋体"/>
          <w:sz w:val="28"/>
          <w:szCs w:val="28"/>
          <w:highlight w:val="none"/>
          <w:lang w:val="en-US" w:eastAsia="zh-CN"/>
        </w:rPr>
        <w:t>质量保证措施方案；</w:t>
      </w:r>
    </w:p>
    <w:p w14:paraId="27CB8CC5">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⑧采购项目说明中要求做出的其他说明；</w:t>
      </w:r>
    </w:p>
    <w:p w14:paraId="4789C5A9">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⑨</w:t>
      </w:r>
      <w:r>
        <w:rPr>
          <w:rFonts w:hint="eastAsia" w:ascii="仿宋_GB2312" w:hAnsi="仿宋" w:eastAsia="仿宋_GB2312" w:cs="宋体"/>
          <w:sz w:val="28"/>
          <w:szCs w:val="28"/>
          <w:highlight w:val="none"/>
          <w:lang w:val="en-US" w:eastAsia="zh-CN"/>
        </w:rPr>
        <w:t>供应商</w:t>
      </w:r>
      <w:r>
        <w:rPr>
          <w:rFonts w:hint="eastAsia" w:ascii="仿宋_GB2312" w:hAnsi="仿宋" w:eastAsia="仿宋_GB2312" w:cs="宋体"/>
          <w:sz w:val="28"/>
          <w:szCs w:val="28"/>
          <w:highlight w:val="none"/>
        </w:rPr>
        <w:t>认为需要提交的其他相关技术文件。</w:t>
      </w:r>
    </w:p>
    <w:p w14:paraId="71BB83D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（7）</w:t>
      </w:r>
      <w:r>
        <w:rPr>
          <w:rFonts w:hint="eastAsia" w:ascii="仿宋_GB2312" w:hAnsi="宋体" w:eastAsia="仿宋_GB2312"/>
          <w:color w:val="auto"/>
          <w:sz w:val="28"/>
          <w:szCs w:val="28"/>
          <w:highlight w:val="none"/>
        </w:rPr>
        <w:t>符合政府采购优惠政策的证明材料</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如有</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w:t>
      </w:r>
    </w:p>
    <w:p w14:paraId="2C26D4A3">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（需在数据文件中“报价明细表”中进行申报</w:t>
      </w:r>
      <w:r>
        <w:rPr>
          <w:rFonts w:hint="eastAsia" w:ascii="仿宋_GB2312" w:hAnsi="宋体" w:eastAsia="仿宋_GB2312"/>
          <w:b/>
          <w:color w:val="auto"/>
          <w:sz w:val="28"/>
          <w:szCs w:val="28"/>
          <w:highlight w:val="none"/>
          <w:lang w:val="en-US" w:eastAsia="zh-CN"/>
        </w:rPr>
        <w:t>。</w:t>
      </w:r>
      <w:r>
        <w:rPr>
          <w:rFonts w:hint="eastAsia" w:ascii="仿宋_GB2312" w:hAnsi="宋体" w:eastAsia="仿宋_GB2312"/>
          <w:b/>
          <w:color w:val="auto"/>
          <w:sz w:val="28"/>
          <w:szCs w:val="28"/>
          <w:highlight w:val="none"/>
        </w:rPr>
        <w:t>如未申报</w:t>
      </w:r>
      <w:r>
        <w:rPr>
          <w:rFonts w:hint="eastAsia" w:ascii="仿宋_GB2312" w:hAnsi="宋体" w:eastAsia="仿宋_GB2312"/>
          <w:b/>
          <w:color w:val="auto"/>
          <w:sz w:val="28"/>
          <w:szCs w:val="28"/>
          <w:highlight w:val="none"/>
          <w:lang w:val="en-US" w:eastAsia="zh-CN"/>
        </w:rPr>
        <w:t>，则</w:t>
      </w:r>
      <w:r>
        <w:rPr>
          <w:rFonts w:hint="eastAsia" w:ascii="仿宋_GB2312" w:hAnsi="宋体" w:eastAsia="仿宋_GB2312"/>
          <w:b/>
          <w:color w:val="auto"/>
          <w:sz w:val="28"/>
          <w:szCs w:val="28"/>
          <w:highlight w:val="none"/>
        </w:rPr>
        <w:t>系统不予认可，</w:t>
      </w:r>
      <w:r>
        <w:rPr>
          <w:rFonts w:hint="eastAsia" w:ascii="仿宋_GB2312" w:hAnsi="宋体" w:eastAsia="仿宋_GB2312"/>
          <w:b/>
          <w:color w:val="auto"/>
          <w:sz w:val="28"/>
          <w:szCs w:val="28"/>
          <w:highlight w:val="none"/>
          <w:lang w:val="en-US" w:eastAsia="zh-CN"/>
        </w:rPr>
        <w:t>因而</w:t>
      </w:r>
      <w:r>
        <w:rPr>
          <w:rFonts w:hint="eastAsia" w:ascii="仿宋_GB2312" w:hAnsi="宋体" w:eastAsia="仿宋_GB2312"/>
          <w:b/>
          <w:color w:val="auto"/>
          <w:sz w:val="28"/>
          <w:szCs w:val="28"/>
          <w:highlight w:val="none"/>
        </w:rPr>
        <w:t>无法享受相应的政策优惠）</w:t>
      </w:r>
    </w:p>
    <w:p w14:paraId="1932FD5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①所报产品属于政府采购节能、环保优先采购的产品,按照《关于调整优化节能产品、环境标志产品政府采购执行机制的通知》（财库〔2019〕9号）的规定执行。即：供应商所报产品属于下述品目清单范围内的，响应文件中需提供国家确定的认证机构出具的、处于有效期之内的节能产品、环境标志产品认证证书扫描件(加盖供应商公章)：</w:t>
      </w:r>
    </w:p>
    <w:p w14:paraId="328C9D1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A《节能产品政府采购品目清单》</w:t>
      </w:r>
    </w:p>
    <w:p w14:paraId="5FE9214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B《环境标志产品政府采购品目清单》或者符合政府采购“优先采购”政策的其他证明文件</w:t>
      </w:r>
    </w:p>
    <w:p w14:paraId="7FEED64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说明：a.以上的货物需为本项目的采购标的；</w:t>
      </w:r>
    </w:p>
    <w:p w14:paraId="474C32F9">
      <w:pPr>
        <w:snapToGrid w:val="0"/>
        <w:spacing w:line="560" w:lineRule="exact"/>
        <w:ind w:firstLine="565" w:firstLineChars="201"/>
        <w:rPr>
          <w:rFonts w:ascii="仿宋_GB2312" w:hAnsi="宋体" w:eastAsia="仿宋_GB2312"/>
          <w:color w:val="auto"/>
          <w:sz w:val="28"/>
          <w:szCs w:val="28"/>
        </w:rPr>
      </w:pPr>
      <w:r>
        <w:rPr>
          <w:rFonts w:hint="eastAsia" w:ascii="仿宋_GB2312" w:hAnsi="宋体" w:eastAsia="仿宋_GB2312"/>
          <w:b/>
          <w:color w:val="auto"/>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r>
        <w:rPr>
          <w:rFonts w:hint="eastAsia" w:ascii="仿宋_GB2312" w:hAnsi="仿宋" w:eastAsia="仿宋_GB2312" w:cs="宋体"/>
          <w:b/>
          <w:color w:val="auto"/>
          <w:sz w:val="28"/>
          <w:szCs w:val="28"/>
        </w:rPr>
        <w:t>强制采购节能产品不给予节能政策的加分/价格扣除，</w:t>
      </w:r>
      <w:r>
        <w:rPr>
          <w:rFonts w:hint="eastAsia" w:ascii="仿宋_GB2312" w:hAnsi="宋体" w:eastAsia="仿宋_GB2312"/>
          <w:b/>
          <w:color w:val="auto"/>
          <w:sz w:val="28"/>
          <w:szCs w:val="28"/>
        </w:rPr>
        <w:t>供应商所报产品为以上品目的,必须提供国家确定的认证机构出具的、处于有效期之内的节能产品认证证书扫描件；不提供的，视为无效响应。</w:t>
      </w:r>
    </w:p>
    <w:p w14:paraId="0BF1C260">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②货物制造商为小型</w:t>
      </w:r>
      <w:r>
        <w:rPr>
          <w:rFonts w:hint="eastAsia" w:ascii="仿宋_GB2312" w:hAnsi="仿宋" w:eastAsia="仿宋_GB2312" w:cs="宋体"/>
          <w:sz w:val="28"/>
          <w:szCs w:val="28"/>
          <w:highlight w:val="none"/>
          <w:lang w:eastAsia="zh-CN"/>
        </w:rPr>
        <w:t>、</w:t>
      </w:r>
      <w:r>
        <w:rPr>
          <w:rFonts w:hint="eastAsia" w:ascii="仿宋_GB2312" w:hAnsi="仿宋" w:eastAsia="仿宋_GB2312" w:cs="宋体"/>
          <w:sz w:val="28"/>
          <w:szCs w:val="28"/>
          <w:highlight w:val="none"/>
        </w:rPr>
        <w:t>微型企业的，提供《中小企业声明函》。（格式见本文件第五章）。</w:t>
      </w:r>
    </w:p>
    <w:p w14:paraId="3834388F">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③监狱企业参加政府采购活动时，须提供省级以上监狱管理局、戒毒管理局（含新疆生产建设兵团）出具的属于监狱企业的证明文件。</w:t>
      </w:r>
    </w:p>
    <w:p w14:paraId="565AA6ED">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④符合条件的残疾人福利性单位在参加政府采购活动时，须提供符合规定的《残疾人福利性单位声明函》。（格式见本文件第五章）</w:t>
      </w:r>
    </w:p>
    <w:p w14:paraId="3E96644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w:t>
      </w:r>
      <w:r>
        <w:rPr>
          <w:rFonts w:hint="eastAsia" w:ascii="仿宋_GB2312" w:hAnsi="宋体" w:eastAsia="仿宋_GB2312"/>
          <w:color w:val="auto"/>
          <w:sz w:val="28"/>
          <w:szCs w:val="28"/>
          <w:lang w:val="en-US" w:eastAsia="zh-CN"/>
        </w:rPr>
        <w:t>8</w:t>
      </w:r>
      <w:r>
        <w:rPr>
          <w:rFonts w:hint="eastAsia" w:ascii="仿宋_GB2312" w:hAnsi="宋体" w:eastAsia="仿宋_GB2312"/>
          <w:color w:val="auto"/>
          <w:sz w:val="28"/>
          <w:szCs w:val="28"/>
        </w:rPr>
        <w:t>）国内同类项目业绩表（格式见本文件第五章）</w:t>
      </w:r>
    </w:p>
    <w:p w14:paraId="60A7BB1B">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lang w:eastAsia="zh-CN"/>
        </w:rPr>
        <w:t>供应商</w:t>
      </w:r>
      <w:r>
        <w:rPr>
          <w:rFonts w:hint="eastAsia" w:ascii="仿宋_GB2312" w:hAnsi="宋体" w:eastAsia="仿宋_GB2312"/>
          <w:b/>
          <w:color w:val="auto"/>
          <w:sz w:val="28"/>
          <w:szCs w:val="28"/>
          <w:highlight w:val="none"/>
        </w:rPr>
        <w:t>提交的中小企业声明函或监狱企业或残疾人福利性单位声明函在成交公告一并予以公示，评分标准中涉及业绩的也应予以公示。</w:t>
      </w:r>
    </w:p>
    <w:p w14:paraId="6582E0B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w:t>
      </w:r>
      <w:r>
        <w:rPr>
          <w:rFonts w:hint="eastAsia" w:ascii="仿宋_GB2312" w:hAnsi="宋体" w:eastAsia="仿宋_GB2312"/>
          <w:color w:val="auto"/>
          <w:sz w:val="28"/>
          <w:szCs w:val="28"/>
          <w:highlight w:val="none"/>
        </w:rPr>
        <w:t>）要求采购人提供的配合；</w:t>
      </w:r>
    </w:p>
    <w:p w14:paraId="26B4EF3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11.2数据文件（PDF格式）（第二册）</w:t>
      </w:r>
    </w:p>
    <w:p w14:paraId="2648ECF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须从本项目磋商文件压缩包内获取对应项目或采购包的数据文件（EXCEL格式），并严格按照要求填写。填写完成后在威海市政府采购电子交易系统中上传该数据文件（EXCEL格式），系统将自动转换为PDF格式，再加盖供应商电子印章，未按要求填写或盖章的，其响应无效。数据文件（PDF格式）包含下列内容：</w:t>
      </w:r>
    </w:p>
    <w:p w14:paraId="483B71C5">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（1）封面</w:t>
      </w:r>
    </w:p>
    <w:p w14:paraId="50A3817E">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（2）投标报价表（含明细）</w:t>
      </w:r>
    </w:p>
    <w:p w14:paraId="2418FDE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（3）需求响应表（如有）</w:t>
      </w:r>
    </w:p>
    <w:p w14:paraId="3E7DBC7A">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12. 响应报价</w:t>
      </w:r>
    </w:p>
    <w:p w14:paraId="1AADBF8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12.1供应商所提供的服务及相关货物均以人民币报价，精确到小数点后两位。</w:t>
      </w:r>
    </w:p>
    <w:p w14:paraId="10EAFEF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12.2供应商应按照“第三章 采购内容与要求”或磋商小组最终确定的内容、责任范围以及合同条款进行报价。并按数据文件中“投标报价表”规定的格式报出分项价格和总价。总价中不得包含磋商文件要求以外的内容，否则，在评审时不予核减。</w:t>
      </w:r>
    </w:p>
    <w:p w14:paraId="0605E66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12.3《投标报价表</w:t>
      </w:r>
      <w:r>
        <w:rPr>
          <w:rFonts w:hint="eastAsia" w:ascii="仿宋_GB2312" w:hAnsi="仿宋" w:eastAsia="仿宋_GB2312" w:cs="宋体"/>
          <w:color w:val="auto"/>
          <w:sz w:val="28"/>
          <w:szCs w:val="28"/>
        </w:rPr>
        <w:t>（含明细）</w:t>
      </w:r>
      <w:r>
        <w:rPr>
          <w:rFonts w:hint="eastAsia" w:ascii="仿宋_GB2312" w:hAnsi="宋体" w:eastAsia="仿宋_GB2312"/>
          <w:color w:val="auto"/>
          <w:sz w:val="28"/>
          <w:szCs w:val="28"/>
        </w:rPr>
        <w:t>》填写时应响应下列要求：</w:t>
      </w:r>
    </w:p>
    <w:p w14:paraId="039FF2C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（1）供应商须严格按照投标报价表（含明细）说明进行填写，报价明细表投标报价表（含明细）中“*”是必填项，任何必填项为空时都可能导致本次响应无效。</w:t>
      </w:r>
    </w:p>
    <w:p w14:paraId="4FCEDE2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（2）供应商应对本次磋商的全部内容进行报价，缺项报价的，其响应无效。如因供应商自身的原因报价失误而造成的损失，由供应商自行承担。</w:t>
      </w:r>
    </w:p>
    <w:p w14:paraId="2F6BB000">
      <w:pPr>
        <w:snapToGrid w:val="0"/>
        <w:spacing w:line="560" w:lineRule="exact"/>
        <w:ind w:firstLine="562" w:firstLineChars="201"/>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（3）</w:t>
      </w:r>
      <w:r>
        <w:rPr>
          <w:rFonts w:hint="eastAsia" w:ascii="仿宋_GB2312" w:hAnsi="仿宋" w:eastAsia="仿宋_GB2312" w:cs="宋体"/>
          <w:color w:val="auto"/>
          <w:sz w:val="28"/>
          <w:szCs w:val="28"/>
          <w:highlight w:val="none"/>
        </w:rPr>
        <w:t>投标报价包括完成该项目的一切费用总和，包括但不限于包括</w:t>
      </w:r>
      <w:r>
        <w:rPr>
          <w:rFonts w:hint="eastAsia" w:ascii="仿宋_GB2312" w:hAnsi="仿宋" w:eastAsia="仿宋_GB2312" w:cs="宋体"/>
          <w:color w:val="auto"/>
          <w:sz w:val="28"/>
          <w:szCs w:val="28"/>
          <w:highlight w:val="none"/>
          <w:lang w:val="en-US" w:eastAsia="zh-CN"/>
        </w:rPr>
        <w:t>设备、</w:t>
      </w:r>
      <w:r>
        <w:rPr>
          <w:rFonts w:hint="eastAsia" w:ascii="仿宋_GB2312" w:hAnsi="仿宋" w:eastAsia="仿宋_GB2312" w:cs="宋体"/>
          <w:color w:val="auto"/>
          <w:sz w:val="28"/>
          <w:szCs w:val="28"/>
          <w:highlight w:val="none"/>
        </w:rPr>
        <w:t>产品设计、研发、运行、系统安装、</w:t>
      </w:r>
      <w:r>
        <w:rPr>
          <w:rFonts w:hint="eastAsia" w:ascii="仿宋_GB2312" w:hAnsi="仿宋" w:eastAsia="仿宋_GB2312" w:cs="宋体"/>
          <w:color w:val="auto"/>
          <w:sz w:val="28"/>
          <w:szCs w:val="28"/>
          <w:highlight w:val="none"/>
          <w:lang w:val="en-US" w:eastAsia="zh-CN"/>
        </w:rPr>
        <w:t>技术培训、软件升级、试行</w:t>
      </w:r>
      <w:r>
        <w:rPr>
          <w:rFonts w:hint="eastAsia" w:ascii="仿宋_GB2312" w:hAnsi="仿宋" w:eastAsia="仿宋_GB2312" w:cs="宋体"/>
          <w:color w:val="auto"/>
          <w:sz w:val="28"/>
          <w:szCs w:val="28"/>
          <w:highlight w:val="none"/>
        </w:rPr>
        <w:t>、售后服务等其他附带服务及国家规定的各项税费以及履行合同所需的费用、所有风险、责任等其他一切隐含及不可预见的费用，以人民币为结算单位。</w:t>
      </w:r>
      <w:r>
        <w:rPr>
          <w:rFonts w:hint="eastAsia" w:ascii="仿宋_GB2312" w:hAnsi="宋体" w:eastAsia="仿宋_GB2312" w:cs="Times New Roman"/>
          <w:color w:val="auto"/>
          <w:sz w:val="28"/>
          <w:szCs w:val="28"/>
          <w:highlight w:val="none"/>
        </w:rPr>
        <w:t>所有根据合同或其它原因应由供应商支付的税款和其它应交纳的费用都要包括在供应商提交的报价中</w:t>
      </w:r>
      <w:r>
        <w:rPr>
          <w:rFonts w:hint="eastAsia" w:ascii="仿宋_GB2312" w:hAnsi="宋体" w:eastAsia="仿宋_GB2312" w:cs="Times New Roman"/>
          <w:color w:val="auto"/>
          <w:sz w:val="28"/>
          <w:szCs w:val="28"/>
          <w:highlight w:val="none"/>
          <w:lang w:eastAsia="zh-CN"/>
        </w:rPr>
        <w:t>。</w:t>
      </w:r>
    </w:p>
    <w:p w14:paraId="015DF233">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w:t>
      </w:r>
      <w:r>
        <w:rPr>
          <w:rFonts w:hint="eastAsia" w:ascii="仿宋_GB2312" w:hAnsi="仿宋" w:eastAsia="仿宋_GB2312" w:cs="宋体"/>
          <w:color w:val="auto"/>
          <w:sz w:val="28"/>
          <w:szCs w:val="28"/>
          <w:highlight w:val="none"/>
        </w:rPr>
        <w:t>《投标报价表</w:t>
      </w:r>
      <w:r>
        <w:rPr>
          <w:rFonts w:hint="eastAsia" w:ascii="仿宋_GB2312" w:hAnsi="宋体" w:eastAsia="仿宋_GB2312"/>
          <w:color w:val="auto"/>
          <w:sz w:val="28"/>
          <w:szCs w:val="28"/>
          <w:highlight w:val="none"/>
        </w:rPr>
        <w:t>（含明细）</w:t>
      </w:r>
      <w:r>
        <w:rPr>
          <w:rFonts w:hint="eastAsia" w:ascii="仿宋_GB2312" w:hAnsi="仿宋" w:eastAsia="仿宋_GB2312" w:cs="宋体"/>
          <w:color w:val="auto"/>
          <w:sz w:val="28"/>
          <w:szCs w:val="28"/>
          <w:highlight w:val="none"/>
        </w:rPr>
        <w:t>》</w:t>
      </w:r>
      <w:r>
        <w:rPr>
          <w:rFonts w:hint="eastAsia" w:ascii="仿宋_GB2312" w:hAnsi="宋体" w:eastAsia="仿宋_GB2312"/>
          <w:color w:val="auto"/>
          <w:sz w:val="28"/>
          <w:szCs w:val="28"/>
          <w:highlight w:val="none"/>
        </w:rPr>
        <w:t>中合价由单价*数量自动计算，无需手工录入。</w:t>
      </w:r>
    </w:p>
    <w:p w14:paraId="14BFC051">
      <w:pPr>
        <w:spacing w:line="560" w:lineRule="exact"/>
        <w:ind w:firstLine="565" w:firstLineChars="201"/>
        <w:rPr>
          <w:rFonts w:ascii="仿宋_GB2312" w:hAnsi="仿宋" w:eastAsia="仿宋_GB2312" w:cs="宋体"/>
          <w:color w:val="auto"/>
          <w:sz w:val="28"/>
          <w:szCs w:val="28"/>
          <w:highlight w:val="none"/>
        </w:rPr>
      </w:pPr>
      <w:r>
        <w:rPr>
          <w:rFonts w:hint="eastAsia" w:ascii="仿宋_GB2312" w:hAnsi="仿宋" w:eastAsia="仿宋_GB2312" w:cs="宋体"/>
          <w:b/>
          <w:color w:val="auto"/>
          <w:sz w:val="28"/>
          <w:szCs w:val="28"/>
          <w:highlight w:val="none"/>
        </w:rPr>
        <w:t>（5）本次采购项目质保期</w:t>
      </w:r>
      <w:r>
        <w:rPr>
          <w:rFonts w:hint="eastAsia" w:ascii="仿宋_GB2312" w:hAnsi="仿宋" w:eastAsia="仿宋_GB2312" w:cs="宋体"/>
          <w:b/>
          <w:color w:val="auto"/>
          <w:sz w:val="28"/>
          <w:szCs w:val="28"/>
          <w:highlight w:val="none"/>
          <w:lang w:val="en-US" w:eastAsia="zh-CN"/>
        </w:rPr>
        <w:t>/服务期</w:t>
      </w:r>
      <w:r>
        <w:rPr>
          <w:rFonts w:hint="eastAsia" w:ascii="仿宋_GB2312" w:hAnsi="仿宋" w:eastAsia="仿宋_GB2312" w:cs="宋体"/>
          <w:b/>
          <w:color w:val="auto"/>
          <w:sz w:val="28"/>
          <w:szCs w:val="28"/>
          <w:highlight w:val="none"/>
        </w:rPr>
        <w:t>见</w:t>
      </w:r>
      <w:r>
        <w:rPr>
          <w:rFonts w:hint="eastAsia" w:ascii="仿宋_GB2312" w:hAnsi="仿宋" w:eastAsia="仿宋_GB2312" w:cs="宋体"/>
          <w:b/>
          <w:color w:val="auto"/>
          <w:sz w:val="28"/>
          <w:szCs w:val="28"/>
          <w:u w:val="single"/>
        </w:rPr>
        <w:t>供应商须知前附表</w:t>
      </w:r>
      <w:r>
        <w:rPr>
          <w:rFonts w:hint="eastAsia" w:ascii="仿宋_GB2312" w:hAnsi="仿宋" w:eastAsia="仿宋_GB2312" w:cs="宋体"/>
          <w:b/>
          <w:color w:val="auto"/>
          <w:sz w:val="28"/>
          <w:szCs w:val="28"/>
        </w:rPr>
        <w:t>或第3章</w:t>
      </w:r>
      <w:r>
        <w:rPr>
          <w:rFonts w:hint="eastAsia" w:ascii="仿宋_GB2312" w:hAnsi="仿宋" w:eastAsia="仿宋_GB2312" w:cs="宋体"/>
          <w:b/>
          <w:color w:val="auto"/>
          <w:sz w:val="28"/>
          <w:szCs w:val="28"/>
          <w:highlight w:val="none"/>
        </w:rPr>
        <w:t>。</w:t>
      </w:r>
    </w:p>
    <w:p w14:paraId="25414FE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highlight w:val="none"/>
        </w:rPr>
        <w:t>（6）</w:t>
      </w:r>
      <w:r>
        <w:rPr>
          <w:rFonts w:hint="eastAsia" w:ascii="仿宋_GB2312" w:hAnsi="仿宋" w:eastAsia="仿宋_GB2312" w:cs="宋体"/>
          <w:color w:val="auto"/>
          <w:sz w:val="28"/>
          <w:szCs w:val="28"/>
        </w:rPr>
        <w:t>享受政府采购优惠政策的，需按磋商文件要求在响应文件（第一册）中添加政府采购优惠政策证明文件，并在投标报价表（含明细）中对每个产品申报，填写对应页码。如政策要求是强制节能产品，在响应文件（第一册）需提供强制节能产品认证证书，数据文件填写对应页码；如未要求，在响应文件（第一册）需提供节能、环保证书，数据文件填写对应页码，经审查后，可享受相关政策优惠。</w:t>
      </w:r>
    </w:p>
    <w:p w14:paraId="33A28211">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（7）未经检验的新产品、试制品不能参加本次报价。</w:t>
      </w:r>
    </w:p>
    <w:p w14:paraId="6F8142A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12.4</w:t>
      </w:r>
      <w:r>
        <w:rPr>
          <w:rFonts w:hint="eastAsia" w:ascii="仿宋_GB2312" w:hAnsi="宋体" w:eastAsia="仿宋_GB2312"/>
          <w:color w:val="auto"/>
          <w:sz w:val="28"/>
          <w:szCs w:val="28"/>
          <w:highlight w:val="none"/>
        </w:rPr>
        <w:t>《需求响应表（如有）》填写时应响应下列要求：</w:t>
      </w:r>
    </w:p>
    <w:p w14:paraId="3DEE7239">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（1）有底色标识的单元格须填写，有“*”的列是必输项，任何必输项为空都可能导致您的本次响应无效；</w:t>
      </w:r>
    </w:p>
    <w:p w14:paraId="3E62E4B9">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（2）如想拷贝数据到某个待填写单元格，应采用选择性粘贴(只粘贴文本)，否则单元格填写无效或被锁死；</w:t>
      </w:r>
    </w:p>
    <w:p w14:paraId="534D0644">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（3）当招标需求列的内容显示不完整时，请点击编辑栏进行查看；</w:t>
      </w:r>
    </w:p>
    <w:p w14:paraId="78DD83A3">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（4）</w:t>
      </w:r>
      <w:r>
        <w:rPr>
          <w:rFonts w:hint="eastAsia" w:ascii="仿宋_GB2312" w:hAnsi="仿宋" w:eastAsia="仿宋_GB2312" w:cs="宋体"/>
          <w:b/>
          <w:color w:val="auto"/>
          <w:sz w:val="28"/>
          <w:szCs w:val="28"/>
        </w:rPr>
        <w:t>为合理节约政府采购评审成本，提倡诚实信用的报价行为，特别要求供应商应本着诚信精神，在本次数据文件的“需求响应表”中，均以审慎的态度明确、清楚地披露各项响应情况。供应商须对照磋商文件技术规格、参数与要求，逐条说明所投货物及相关服务是否做出了实质性响应</w:t>
      </w:r>
      <w:r>
        <w:rPr>
          <w:rFonts w:ascii="仿宋_GB2312" w:hAnsi="仿宋" w:eastAsia="仿宋_GB2312" w:cs="宋体"/>
          <w:color w:val="auto"/>
          <w:sz w:val="28"/>
          <w:szCs w:val="28"/>
        </w:rPr>
        <w:t>；若与响应文件中提供的产品检测报告（如有）、生产厂家出具的产品彩页等证明材料的实质性响应情况不一致，按</w:t>
      </w:r>
      <w:r>
        <w:rPr>
          <w:rFonts w:ascii="仿宋_GB2312" w:hAnsi="仿宋" w:eastAsia="仿宋_GB2312" w:cs="宋体"/>
          <w:b/>
          <w:color w:val="auto"/>
          <w:sz w:val="28"/>
          <w:szCs w:val="28"/>
        </w:rPr>
        <w:t>无效响应处理</w:t>
      </w:r>
      <w:r>
        <w:rPr>
          <w:rFonts w:ascii="仿宋_GB2312" w:hAnsi="仿宋" w:eastAsia="仿宋_GB2312" w:cs="宋体"/>
          <w:color w:val="auto"/>
          <w:sz w:val="28"/>
          <w:szCs w:val="28"/>
        </w:rPr>
        <w:t>。</w:t>
      </w:r>
    </w:p>
    <w:p w14:paraId="720E7D4B">
      <w:pPr>
        <w:spacing w:line="560" w:lineRule="exact"/>
        <w:ind w:firstLine="560" w:firstLineChars="200"/>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w:t>
      </w:r>
      <w:r>
        <w:rPr>
          <w:rFonts w:hint="eastAsia" w:ascii="仿宋_GB2312" w:hAnsi="仿宋" w:eastAsia="仿宋_GB2312" w:cs="宋体"/>
          <w:color w:val="auto"/>
          <w:sz w:val="28"/>
          <w:szCs w:val="28"/>
        </w:rPr>
        <w:t>响应程度分为“无偏离”、“正偏离”、“负偏离”。“正偏离”是指报价产品或方案的技术及功能相比磋商文件的要求技术更先进、档次更高、更适合采购人使用。标注“正偏离”的，供应商必须注明认为“正偏离”的理由。“负偏离”是指报价产品或方案的技术及功能相比磋商文件的要求存在瑕疵或不足。</w:t>
      </w:r>
    </w:p>
    <w:p w14:paraId="6641E569">
      <w:pPr>
        <w:spacing w:line="560" w:lineRule="exact"/>
        <w:ind w:firstLine="562" w:firstLineChars="200"/>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（6）</w:t>
      </w:r>
      <w:r>
        <w:rPr>
          <w:rFonts w:hint="eastAsia" w:ascii="仿宋_GB2312" w:hAnsi="仿宋" w:eastAsia="仿宋_GB2312" w:cs="宋体"/>
          <w:b/>
          <w:color w:val="auto"/>
          <w:sz w:val="28"/>
          <w:szCs w:val="28"/>
        </w:rPr>
        <w:t>供应商</w:t>
      </w:r>
      <w:r>
        <w:rPr>
          <w:rFonts w:ascii="仿宋_GB2312" w:hAnsi="仿宋" w:eastAsia="仿宋_GB2312" w:cs="宋体"/>
          <w:b/>
          <w:color w:val="auto"/>
          <w:sz w:val="28"/>
          <w:szCs w:val="28"/>
        </w:rPr>
        <w:t>的</w:t>
      </w:r>
      <w:r>
        <w:rPr>
          <w:rFonts w:hint="eastAsia" w:ascii="仿宋_GB2312" w:hAnsi="仿宋" w:eastAsia="仿宋_GB2312" w:cs="宋体"/>
          <w:b/>
          <w:color w:val="auto"/>
          <w:sz w:val="28"/>
          <w:szCs w:val="28"/>
        </w:rPr>
        <w:t>响应</w:t>
      </w:r>
      <w:r>
        <w:rPr>
          <w:rFonts w:ascii="仿宋_GB2312" w:hAnsi="仿宋" w:eastAsia="仿宋_GB2312" w:cs="宋体"/>
          <w:b/>
          <w:color w:val="auto"/>
          <w:sz w:val="28"/>
          <w:szCs w:val="28"/>
        </w:rPr>
        <w:t>方案</w:t>
      </w:r>
      <w:r>
        <w:rPr>
          <w:rFonts w:hint="eastAsia" w:ascii="仿宋_GB2312" w:hAnsi="仿宋" w:eastAsia="仿宋_GB2312" w:cs="宋体"/>
          <w:b/>
          <w:color w:val="auto"/>
          <w:sz w:val="28"/>
          <w:szCs w:val="28"/>
        </w:rPr>
        <w:t>具有不确定性、可选择性或其提供备选响应方案的，其响应无效。</w:t>
      </w:r>
    </w:p>
    <w:p w14:paraId="684AC48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12.5供应商的报价在合同执行过程中是固定不变的，不得以任何理由改变。所有价格折扣、优惠条件必须在投标（报价）一览表中注明，否则评审时不予认可。</w:t>
      </w:r>
    </w:p>
    <w:p w14:paraId="3B6E888A">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13.备选方案</w:t>
      </w:r>
    </w:p>
    <w:p w14:paraId="2C0E6AA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本采购项目不允许供应商有备选磋商方案。</w:t>
      </w:r>
    </w:p>
    <w:p w14:paraId="279278A4">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14.联合体响应</w:t>
      </w:r>
    </w:p>
    <w:p w14:paraId="02C44B55">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两个以上的自然人、法人或者其他组织可以组成一个联合体，以一个</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的身份共同参加政府采购。</w:t>
      </w:r>
    </w:p>
    <w:p w14:paraId="2272FBAB">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14.1以联合体形式进行政府采购的，参加联合体的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765CB4F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14.2联合体中有同类资质的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按照联合体分工承担相同工作的，应当按照资质等级较低的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确定资质等级。</w:t>
      </w:r>
    </w:p>
    <w:p w14:paraId="3C3FAA1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14.3联合体的各方应当共同推荐一名联合体成员，代表本联合体参与响应，联合体各方提交一份授权委托书，用以证明其推荐的联合体成员有资格代表联合体各方签署响应文件，该授权委托书作为响应文件的组成部分一并提交给采购人、</w:t>
      </w:r>
      <w:r>
        <w:rPr>
          <w:rFonts w:hint="eastAsia" w:ascii="仿宋_GB2312" w:hAnsi="宋体" w:eastAsia="仿宋_GB2312"/>
          <w:color w:val="auto"/>
          <w:sz w:val="28"/>
          <w:szCs w:val="28"/>
        </w:rPr>
        <w:t>采购代理机构</w:t>
      </w:r>
      <w:r>
        <w:rPr>
          <w:rFonts w:hint="eastAsia" w:ascii="仿宋_GB2312" w:hAnsi="仿宋" w:eastAsia="仿宋_GB2312" w:cs="宋体"/>
          <w:color w:val="auto"/>
          <w:sz w:val="28"/>
          <w:szCs w:val="28"/>
        </w:rPr>
        <w:t>。</w:t>
      </w:r>
    </w:p>
    <w:p w14:paraId="3E17B0E7">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14.4以联合体形式参加政府采购活动的，联合体各方不得再单独参加或者与其他</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另外组成联合体参加同一合同项下的政府采购活动。</w:t>
      </w:r>
    </w:p>
    <w:p w14:paraId="052BD57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14.5联合体各方应签订联合协议，明确约定联合体各方承担的工作和相应的责任。联合协议是联合体响应文件的重要组成部分，应随同响应文件一并提交。如联合体供应商未提交联合协议，其响应无效。</w:t>
      </w:r>
    </w:p>
    <w:p w14:paraId="64823EBA">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14.6</w:t>
      </w:r>
      <w:r>
        <w:rPr>
          <w:rFonts w:ascii="仿宋_GB2312" w:hAnsi="仿宋" w:eastAsia="仿宋_GB2312" w:cs="宋体"/>
          <w:color w:val="auto"/>
          <w:sz w:val="28"/>
          <w:szCs w:val="28"/>
        </w:rPr>
        <w:t>大中型企业</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其他自然人、法人或者</w:t>
      </w:r>
      <w:r>
        <w:rPr>
          <w:rFonts w:hint="eastAsia" w:ascii="仿宋_GB2312" w:hAnsi="仿宋" w:eastAsia="仿宋_GB2312" w:cs="宋体"/>
          <w:color w:val="auto"/>
          <w:sz w:val="28"/>
          <w:szCs w:val="28"/>
        </w:rPr>
        <w:t>其他组织</w:t>
      </w:r>
      <w:r>
        <w:rPr>
          <w:rFonts w:ascii="仿宋_GB2312" w:hAnsi="仿宋" w:eastAsia="仿宋_GB2312" w:cs="宋体"/>
          <w:color w:val="auto"/>
          <w:sz w:val="28"/>
          <w:szCs w:val="28"/>
        </w:rPr>
        <w:t>与小型、微型企业组成联合体共同参加</w:t>
      </w:r>
      <w:r>
        <w:rPr>
          <w:rFonts w:hint="eastAsia" w:ascii="仿宋_GB2312" w:hAnsi="仿宋" w:eastAsia="仿宋_GB2312" w:cs="宋体"/>
          <w:color w:val="auto"/>
          <w:sz w:val="28"/>
          <w:szCs w:val="28"/>
        </w:rPr>
        <w:t>响应，联合</w:t>
      </w:r>
      <w:r>
        <w:rPr>
          <w:rFonts w:ascii="仿宋_GB2312" w:hAnsi="仿宋" w:eastAsia="仿宋_GB2312" w:cs="宋体"/>
          <w:color w:val="auto"/>
          <w:sz w:val="28"/>
          <w:szCs w:val="28"/>
        </w:rPr>
        <w:t>协议中</w:t>
      </w:r>
      <w:r>
        <w:rPr>
          <w:rFonts w:hint="eastAsia" w:ascii="仿宋_GB2312" w:hAnsi="仿宋" w:eastAsia="仿宋_GB2312" w:cs="宋体"/>
          <w:color w:val="auto"/>
          <w:sz w:val="28"/>
          <w:szCs w:val="28"/>
        </w:rPr>
        <w:t>应写明</w:t>
      </w:r>
      <w:r>
        <w:rPr>
          <w:rFonts w:ascii="仿宋_GB2312" w:hAnsi="仿宋" w:eastAsia="仿宋_GB2312" w:cs="宋体"/>
          <w:color w:val="auto"/>
          <w:sz w:val="28"/>
          <w:szCs w:val="28"/>
        </w:rPr>
        <w:t>小型、微型企业的协议合同金额占到</w:t>
      </w:r>
      <w:r>
        <w:rPr>
          <w:rFonts w:hint="eastAsia" w:ascii="仿宋_GB2312" w:hAnsi="仿宋" w:eastAsia="仿宋_GB2312" w:cs="宋体"/>
          <w:color w:val="auto"/>
          <w:sz w:val="28"/>
          <w:szCs w:val="28"/>
        </w:rPr>
        <w:t>联合协议报价</w:t>
      </w:r>
      <w:r>
        <w:rPr>
          <w:rFonts w:ascii="仿宋_GB2312" w:hAnsi="仿宋" w:eastAsia="仿宋_GB2312" w:cs="宋体"/>
          <w:color w:val="auto"/>
          <w:sz w:val="28"/>
          <w:szCs w:val="28"/>
        </w:rPr>
        <w:t>总金额</w:t>
      </w:r>
      <w:r>
        <w:rPr>
          <w:rFonts w:hint="eastAsia" w:ascii="仿宋_GB2312" w:hAnsi="仿宋" w:eastAsia="仿宋_GB2312" w:cs="宋体"/>
          <w:color w:val="auto"/>
          <w:sz w:val="28"/>
          <w:szCs w:val="28"/>
        </w:rPr>
        <w:t>的比例。</w:t>
      </w:r>
    </w:p>
    <w:p w14:paraId="4FAF59A3">
      <w:pPr>
        <w:snapToGrid w:val="0"/>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14.7以联合体形式参加政府采购活动，联合体各方均为中小企业的，联合体视同中小企业。联合体各方均为小微企业的，联合体视同小微企业。</w:t>
      </w:r>
    </w:p>
    <w:p w14:paraId="1AFA01DA">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仿宋" w:eastAsia="仿宋_GB2312" w:cs="宋体"/>
          <w:b/>
          <w:color w:val="auto"/>
          <w:sz w:val="28"/>
          <w:szCs w:val="28"/>
        </w:rPr>
        <w:t>本项目是否接受联合体响应详见</w:t>
      </w:r>
      <w:r>
        <w:rPr>
          <w:rFonts w:hint="eastAsia" w:ascii="仿宋_GB2312" w:hAnsi="仿宋" w:eastAsia="仿宋_GB2312" w:cs="宋体"/>
          <w:b/>
          <w:color w:val="auto"/>
          <w:sz w:val="28"/>
          <w:szCs w:val="28"/>
          <w:u w:val="single"/>
        </w:rPr>
        <w:t>供应商须知前附表</w:t>
      </w:r>
      <w:r>
        <w:rPr>
          <w:rFonts w:hint="eastAsia" w:ascii="仿宋_GB2312" w:hAnsi="仿宋" w:eastAsia="仿宋_GB2312" w:cs="宋体"/>
          <w:b/>
          <w:color w:val="auto"/>
          <w:sz w:val="28"/>
          <w:szCs w:val="28"/>
        </w:rPr>
        <w:t>。</w:t>
      </w:r>
    </w:p>
    <w:p w14:paraId="4BDFD965">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15.关于分包</w:t>
      </w:r>
    </w:p>
    <w:p w14:paraId="1BDBD58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15.1供应商拟将成交项目的非主体、非关键性工作分包的，应当在响应文件中载明分包承担主体，分包承担主体应当具备相应资质条件且不得再次分包。</w:t>
      </w:r>
    </w:p>
    <w:p w14:paraId="266F11B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15.2供应商应当就分包项目向采购人负责，分包承担主体就分包项目承担责任。</w:t>
      </w:r>
    </w:p>
    <w:p w14:paraId="6C03FF6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55FB3737">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16.现场踏勘</w:t>
      </w:r>
    </w:p>
    <w:p w14:paraId="7347955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16.1</w:t>
      </w:r>
      <w:r>
        <w:rPr>
          <w:rFonts w:hint="eastAsia" w:ascii="仿宋_GB2312" w:hAnsi="仿宋" w:eastAsia="仿宋_GB2312" w:cs="宋体"/>
          <w:color w:val="auto"/>
          <w:sz w:val="28"/>
          <w:szCs w:val="28"/>
          <w:u w:val="single"/>
        </w:rPr>
        <w:t>供应商须知前附表中</w:t>
      </w:r>
      <w:r>
        <w:rPr>
          <w:rFonts w:hint="eastAsia" w:ascii="仿宋_GB2312" w:hAnsi="仿宋" w:eastAsia="仿宋_GB2312" w:cs="宋体"/>
          <w:color w:val="auto"/>
          <w:sz w:val="28"/>
          <w:szCs w:val="28"/>
        </w:rPr>
        <w:t>规定组织踏勘现场的，采购人按规定的时间、地点组织供应商踏勘项目现场，踏勘现场所发生的费用由供应商承担。</w:t>
      </w:r>
    </w:p>
    <w:p w14:paraId="30C3E17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16.2采购人向供应商提供的有关现场的资料和数据，是采购人现有的能使供应商利用的资料，采购人对供应商由此而做出的推论、理解和结论概不负责。</w:t>
      </w:r>
    </w:p>
    <w:p w14:paraId="7DC28CC2">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16.3供应商及其工作人员经过采购人的允许，可以踏勘目的进入采购人的项目现场，对供货（或施工）现场及其范围环境进行考察，以获取有关编制响应文件和签署实施合同所需的各项资料，若本项目磋商文件要求供应商于统一时间地点踏勘现场的，供应商应当按时前往。</w:t>
      </w:r>
    </w:p>
    <w:p w14:paraId="632214F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16.4除采购人的原因外，供应商及其工作人员不得因此使采购人及其工作人员承担有关的责任和蒙受损失。供应商应自行承担因踏勘现场而造成的人员死亡、人身伤害、财产损失、损害以及任何其它损失。</w:t>
      </w:r>
    </w:p>
    <w:p w14:paraId="33A7F925">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16.5未参与现场踏勘不作为否定供应商资格的理由。</w:t>
      </w:r>
    </w:p>
    <w:p w14:paraId="3967AF5A">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17. 响应有效期</w:t>
      </w:r>
    </w:p>
    <w:p w14:paraId="48F1B12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17.1响应应在</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中规定时间内保持有效。响应有效期不满足要求的，其响应</w:t>
      </w:r>
      <w:r>
        <w:rPr>
          <w:rFonts w:hint="eastAsia" w:ascii="仿宋_GB2312" w:hAnsi="宋体" w:eastAsia="仿宋_GB2312"/>
          <w:b/>
          <w:color w:val="auto"/>
          <w:sz w:val="28"/>
          <w:szCs w:val="28"/>
        </w:rPr>
        <w:t>无效</w:t>
      </w:r>
      <w:r>
        <w:rPr>
          <w:rFonts w:hint="eastAsia" w:ascii="仿宋_GB2312" w:hAnsi="宋体" w:eastAsia="仿宋_GB2312"/>
          <w:color w:val="auto"/>
          <w:sz w:val="28"/>
          <w:szCs w:val="28"/>
        </w:rPr>
        <w:t>。</w:t>
      </w:r>
    </w:p>
    <w:p w14:paraId="4B32B6A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17.2特殊情况下，在响应有效期满之前，采购人、采购代理机构可以要求供应商延长响应有效期，供应商可以书面形式拒绝或接受上述要求。同意延长响应有效期的供应商不得修改响应文件的实质性内容。</w:t>
      </w:r>
    </w:p>
    <w:p w14:paraId="1E5FDAF8">
      <w:pPr>
        <w:spacing w:line="560" w:lineRule="exact"/>
        <w:ind w:firstLine="565" w:firstLineChars="201"/>
        <w:rPr>
          <w:rFonts w:ascii="楷体_GB2312" w:hAnsi="仿宋" w:eastAsia="楷体_GB2312" w:cs="宋体"/>
          <w:b/>
          <w:color w:val="auto"/>
          <w:sz w:val="28"/>
          <w:szCs w:val="28"/>
        </w:rPr>
      </w:pPr>
      <w:r>
        <w:rPr>
          <w:rFonts w:hint="eastAsia" w:ascii="楷体_GB2312" w:hAnsi="仿宋" w:eastAsia="楷体_GB2312" w:cs="宋体"/>
          <w:b/>
          <w:color w:val="auto"/>
          <w:sz w:val="28"/>
          <w:szCs w:val="28"/>
        </w:rPr>
        <w:t>18.磋商保证金</w:t>
      </w:r>
    </w:p>
    <w:p w14:paraId="09898A4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18.1根据《山东省财政厅关于取消政府采购投标保证金等有关事项的通知》（鲁财采〔2019〕40号）的规定，本项目不向诚信记录良好的供应商收取磋商保证金。</w:t>
      </w:r>
    </w:p>
    <w:p w14:paraId="545E05A2">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18.2供应商</w:t>
      </w:r>
      <w:r>
        <w:rPr>
          <w:rFonts w:ascii="仿宋_GB2312" w:hAnsi="仿宋" w:eastAsia="仿宋_GB2312" w:cs="宋体"/>
          <w:color w:val="auto"/>
          <w:sz w:val="28"/>
          <w:szCs w:val="28"/>
        </w:rPr>
        <w:t>在</w:t>
      </w:r>
      <w:r>
        <w:rPr>
          <w:rFonts w:hint="eastAsia" w:ascii="仿宋_GB2312" w:hAnsi="仿宋" w:eastAsia="仿宋_GB2312" w:cs="宋体"/>
          <w:color w:val="auto"/>
          <w:sz w:val="28"/>
          <w:szCs w:val="28"/>
        </w:rPr>
        <w:t>响应</w:t>
      </w:r>
      <w:r>
        <w:rPr>
          <w:rFonts w:ascii="仿宋_GB2312" w:hAnsi="仿宋" w:eastAsia="仿宋_GB2312" w:cs="宋体"/>
          <w:color w:val="auto"/>
          <w:sz w:val="28"/>
          <w:szCs w:val="28"/>
        </w:rPr>
        <w:t>过程及</w:t>
      </w:r>
      <w:r>
        <w:rPr>
          <w:rFonts w:hint="eastAsia" w:ascii="仿宋_GB2312" w:hAnsi="仿宋" w:eastAsia="仿宋_GB2312" w:cs="宋体"/>
          <w:color w:val="auto"/>
          <w:sz w:val="28"/>
          <w:szCs w:val="28"/>
        </w:rPr>
        <w:t>成交</w:t>
      </w:r>
      <w:r>
        <w:rPr>
          <w:rFonts w:ascii="仿宋_GB2312" w:hAnsi="仿宋" w:eastAsia="仿宋_GB2312" w:cs="宋体"/>
          <w:color w:val="auto"/>
          <w:sz w:val="28"/>
          <w:szCs w:val="28"/>
        </w:rPr>
        <w:t>后如有违反法律法规的情形，采购人或采购代理机构将如实上报政府采购监管部门。</w:t>
      </w:r>
    </w:p>
    <w:p w14:paraId="35992EB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18.3磋商保证金可以以担保支票、押金证明、保证金、保险单、信用证等方式提供，也可以通过电子保函平台以电子保函形式提供。</w:t>
      </w:r>
    </w:p>
    <w:p w14:paraId="610B6696">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19.响应文件的数量和签署</w:t>
      </w:r>
    </w:p>
    <w:p w14:paraId="4E7D04C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 响应文件（pdf格式）1份（第一册）：</w:t>
      </w:r>
    </w:p>
    <w:p w14:paraId="1D2355F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19.1.1供应商应使用带电子签章功能的CA锁对响应文件须盖章或签名的部位加盖电子印章（单位电子公章、法定代表人 (依法登记的负责人）电子人名章），电子印章与实物印章具有同等法律效力。</w:t>
      </w:r>
    </w:p>
    <w:p w14:paraId="21201BF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14:paraId="2FD71D8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19.1.3文件中要求法定代表人 (依法登记的负责人）签字或签章的须加盖法定代表人 (依法登记的负责人）电子人名章。</w:t>
      </w:r>
    </w:p>
    <w:p w14:paraId="0357507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19.1.4须授权代表签字的，授权代表又无电子章的，在word编制时可将授权代表手写签字扫描后的图片粘贴到响应文件中对应位置，并加盖单位电子公章。</w:t>
      </w:r>
    </w:p>
    <w:p w14:paraId="04391B3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19.1.5可使用平台的批量盖章功能快速签章。但须逐页浏览检查并注意印章重叠及完整性。</w:t>
      </w:r>
    </w:p>
    <w:p w14:paraId="21CA2DB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19.1.6采用扫描粘贴供应商公章或扫描法定代表人（依法登记的负责人）电子章而不加盖单位电子公章的为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5A70F6A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19.2数据文件（PDF格式）（第二册）1份：</w:t>
      </w:r>
    </w:p>
    <w:p w14:paraId="708ED86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14:paraId="1F44DDA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19.2.2文件中要求法定代表人（依法登记的负责人）签字或签章的须加盖法定代表人 (依法登记的负责人）电子人名章。</w:t>
      </w:r>
    </w:p>
    <w:p w14:paraId="4D42528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19.2.3采用扫描粘贴供应商公章或法定代表人（依法登记的负责人）人名章的为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7447A5C4">
      <w:pPr>
        <w:pStyle w:val="3"/>
        <w:ind w:firstLine="643"/>
        <w:rPr>
          <w:color w:val="auto"/>
        </w:rPr>
      </w:pPr>
      <w:r>
        <w:rPr>
          <w:rFonts w:hint="eastAsia"/>
          <w:color w:val="auto"/>
        </w:rPr>
        <w:t>四、响应文件的提交</w:t>
      </w:r>
    </w:p>
    <w:p w14:paraId="4037CA77">
      <w:pPr>
        <w:snapToGrid w:val="0"/>
        <w:spacing w:line="560" w:lineRule="exact"/>
        <w:ind w:firstLine="565" w:firstLineChars="201"/>
        <w:rPr>
          <w:rFonts w:ascii="仿宋_GB2312" w:hAnsi="宋体" w:eastAsia="仿宋_GB2312"/>
          <w:color w:val="auto"/>
          <w:sz w:val="28"/>
          <w:szCs w:val="28"/>
        </w:rPr>
      </w:pPr>
      <w:r>
        <w:rPr>
          <w:rFonts w:hint="eastAsia" w:ascii="楷体_GB2312" w:hAnsi="宋体" w:eastAsia="楷体_GB2312"/>
          <w:b/>
          <w:color w:val="auto"/>
          <w:sz w:val="28"/>
          <w:szCs w:val="28"/>
        </w:rPr>
        <w:t>20.响应文件的密封和标记</w:t>
      </w:r>
    </w:p>
    <w:p w14:paraId="60B9867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加盖了电子印章的</w:t>
      </w:r>
      <w:r>
        <w:rPr>
          <w:rFonts w:hint="eastAsia" w:ascii="仿宋_GB2312" w:hAnsi="仿宋" w:eastAsia="仿宋_GB2312" w:cs="宋体"/>
          <w:color w:val="auto"/>
          <w:sz w:val="28"/>
          <w:szCs w:val="28"/>
        </w:rPr>
        <w:t>电子响应文件（PDF格式）和数据文件（PDF格式）</w:t>
      </w:r>
      <w:r>
        <w:rPr>
          <w:rFonts w:hint="eastAsia" w:ascii="仿宋_GB2312" w:hAnsi="宋体" w:eastAsia="仿宋_GB2312"/>
          <w:color w:val="auto"/>
          <w:sz w:val="28"/>
          <w:szCs w:val="28"/>
        </w:rPr>
        <w:t>须在</w:t>
      </w:r>
      <w:r>
        <w:rPr>
          <w:rFonts w:hint="eastAsia" w:ascii="仿宋_GB2312" w:hAnsi="仿宋" w:eastAsia="仿宋_GB2312" w:cs="宋体"/>
          <w:color w:val="auto"/>
          <w:sz w:val="28"/>
          <w:szCs w:val="28"/>
        </w:rPr>
        <w:t>威海市政府采购电子交易系统</w:t>
      </w:r>
      <w:r>
        <w:rPr>
          <w:rFonts w:hint="eastAsia" w:ascii="仿宋_GB2312" w:hAnsi="宋体" w:eastAsia="仿宋_GB2312"/>
          <w:color w:val="auto"/>
          <w:sz w:val="28"/>
          <w:szCs w:val="28"/>
        </w:rPr>
        <w:t>“我的投标”界面进行提交，提交前系统会自动在本地进行加密和电子签章，加密和数字签名后的文件除了会上传到系统中之外还会同步保存到本地计算机。</w:t>
      </w:r>
    </w:p>
    <w:p w14:paraId="73EF2B18">
      <w:pPr>
        <w:spacing w:line="560" w:lineRule="exact"/>
        <w:ind w:firstLine="565" w:firstLineChars="201"/>
        <w:rPr>
          <w:rFonts w:ascii="仿宋_GB2312" w:hAnsi="仿宋" w:eastAsia="仿宋_GB2312" w:cs="宋体"/>
          <w:b/>
          <w:color w:val="auto"/>
          <w:sz w:val="28"/>
          <w:szCs w:val="28"/>
        </w:rPr>
      </w:pPr>
      <w:r>
        <w:rPr>
          <w:rFonts w:hint="eastAsia" w:ascii="仿宋_GB2312" w:hAnsi="仿宋" w:eastAsia="仿宋_GB2312" w:cs="宋体"/>
          <w:b/>
          <w:color w:val="auto"/>
          <w:sz w:val="28"/>
          <w:szCs w:val="28"/>
        </w:rPr>
        <w:t>21资格证明文件原件的密封和标记</w:t>
      </w:r>
    </w:p>
    <w:p w14:paraId="1CD01202">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21</w:t>
      </w:r>
      <w:r>
        <w:rPr>
          <w:rFonts w:hint="eastAsia" w:ascii="仿宋_GB2312" w:hAnsi="仿宋" w:eastAsia="仿宋_GB2312" w:cs="宋体"/>
          <w:color w:val="auto"/>
          <w:sz w:val="28"/>
          <w:szCs w:val="28"/>
        </w:rPr>
        <w:t>.1</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要求提供资格证明文件原件的，供应商应使用密封袋将资格</w:t>
      </w:r>
      <w:r>
        <w:rPr>
          <w:rFonts w:ascii="仿宋_GB2312" w:hAnsi="仿宋" w:eastAsia="仿宋_GB2312" w:cs="宋体"/>
          <w:color w:val="auto"/>
          <w:sz w:val="28"/>
          <w:szCs w:val="28"/>
        </w:rPr>
        <w:t>证</w:t>
      </w:r>
      <w:r>
        <w:rPr>
          <w:rFonts w:hint="eastAsia" w:ascii="仿宋_GB2312" w:hAnsi="仿宋" w:eastAsia="仿宋_GB2312" w:cs="宋体"/>
          <w:color w:val="auto"/>
          <w:sz w:val="28"/>
          <w:szCs w:val="28"/>
        </w:rPr>
        <w:t>明文件原件密封（身份证原件除外），加盖公章并标明供应商名称、项目名称、项目编号、所投采购包以及“资格证明文件原件”字样，粘贴密封条，每一密封条注明“于*年*月*日 *:*之前不准启封”（</w:t>
      </w:r>
      <w:r>
        <w:rPr>
          <w:rFonts w:hint="eastAsia" w:ascii="仿宋_GB2312" w:hAnsi="仿宋" w:eastAsia="仿宋_GB2312" w:cs="宋体"/>
          <w:b/>
          <w:color w:val="auto"/>
          <w:sz w:val="28"/>
          <w:szCs w:val="28"/>
        </w:rPr>
        <w:t>开启（解密）时间</w:t>
      </w:r>
      <w:r>
        <w:rPr>
          <w:rFonts w:hint="eastAsia" w:ascii="仿宋_GB2312" w:hAnsi="仿宋" w:eastAsia="仿宋_GB2312" w:cs="宋体"/>
          <w:color w:val="auto"/>
          <w:sz w:val="28"/>
          <w:szCs w:val="28"/>
        </w:rPr>
        <w:t>）的字样。</w:t>
      </w:r>
    </w:p>
    <w:p w14:paraId="0F4917DE">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21.2供应商按上述规定进行密封和标记后，按照磋商文件的要求送达指定地点。</w:t>
      </w:r>
    </w:p>
    <w:p w14:paraId="0B2D264D">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21.3如果未按上述规定进行密封和标记，采购人、采购代理机构对误投或提前启封概不负责。</w:t>
      </w:r>
    </w:p>
    <w:p w14:paraId="525142A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22</w:t>
      </w:r>
      <w:r>
        <w:rPr>
          <w:rFonts w:hint="eastAsia" w:ascii="仿宋_GB2312" w:hAnsi="宋体" w:eastAsia="仿宋_GB2312"/>
          <w:b/>
          <w:bCs/>
          <w:color w:val="auto"/>
          <w:sz w:val="28"/>
          <w:szCs w:val="28"/>
        </w:rPr>
        <w:t>响应文件提交</w:t>
      </w:r>
    </w:p>
    <w:p w14:paraId="37635A19">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22.1供应商应在</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规定的时间前在威海市政府采购电子交易系统网上提交电子响应文件和数据文件。供应商应充分评估集中响应带来的网络影响，尽量避开响应高峰时间，错峰进行电子响应，系统以收到供应商发出的提交指令的时间作为其响应时间，如该时间超过响应截止时间，</w:t>
      </w:r>
      <w:r>
        <w:rPr>
          <w:rFonts w:hint="eastAsia" w:ascii="仿宋_GB2312" w:hAnsi="仿宋" w:eastAsia="仿宋_GB2312" w:cs="宋体"/>
          <w:b/>
          <w:color w:val="auto"/>
          <w:sz w:val="28"/>
          <w:szCs w:val="28"/>
        </w:rPr>
        <w:t>其响应无效。</w:t>
      </w:r>
    </w:p>
    <w:p w14:paraId="0645B1EA">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w:t>
      </w:r>
      <w:r>
        <w:rPr>
          <w:rFonts w:hint="eastAsia" w:ascii="仿宋_GB2312" w:hAnsi="仿宋" w:eastAsia="仿宋_GB2312" w:cs="宋体"/>
          <w:color w:val="auto"/>
          <w:sz w:val="28"/>
          <w:szCs w:val="28"/>
        </w:rPr>
        <w:t>.2供应商须牢记加密密码，该密码将用于解密其电子响应文件，如忘记密码或输入错误密码超过5次，其提交的电子响应文件将无法解密，导致无法提取数据和供他人阅读文件，致使其响应失败。</w:t>
      </w:r>
    </w:p>
    <w:p w14:paraId="065B6B24">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22.3除</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另有规定外，采购人、</w:t>
      </w:r>
      <w:r>
        <w:rPr>
          <w:rFonts w:hint="eastAsia" w:ascii="仿宋_GB2312" w:hAnsi="宋体" w:eastAsia="仿宋_GB2312"/>
          <w:color w:val="auto"/>
          <w:sz w:val="28"/>
          <w:szCs w:val="28"/>
        </w:rPr>
        <w:t>采购代理机构</w:t>
      </w:r>
      <w:r>
        <w:rPr>
          <w:rFonts w:hint="eastAsia" w:ascii="仿宋_GB2312" w:hAnsi="仿宋" w:eastAsia="仿宋_GB2312" w:cs="宋体"/>
          <w:color w:val="auto"/>
          <w:sz w:val="28"/>
          <w:szCs w:val="28"/>
        </w:rPr>
        <w:t>拒绝接收纸质响应文件。</w:t>
      </w:r>
    </w:p>
    <w:p w14:paraId="353601C3">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22.4供应商应将网上提交的已盖章未加密的数据文件和响应文件谨慎保存备份，以便启动应急开标程序时备案使用。</w:t>
      </w:r>
    </w:p>
    <w:p w14:paraId="70FBD6D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lang w:val="zh-CN"/>
        </w:rPr>
        <w:t>22.5采购人、</w:t>
      </w:r>
      <w:r>
        <w:rPr>
          <w:rFonts w:ascii="仿宋_GB2312" w:hAnsi="仿宋" w:eastAsia="仿宋_GB2312" w:cs="宋体"/>
          <w:color w:val="auto"/>
          <w:sz w:val="28"/>
          <w:szCs w:val="28"/>
          <w:lang w:val="zh-CN"/>
        </w:rPr>
        <w:t>采购代理机构</w:t>
      </w:r>
      <w:r>
        <w:rPr>
          <w:rFonts w:hint="eastAsia" w:ascii="仿宋_GB2312" w:hAnsi="仿宋" w:eastAsia="仿宋_GB2312" w:cs="宋体"/>
          <w:color w:val="auto"/>
          <w:sz w:val="28"/>
          <w:szCs w:val="28"/>
        </w:rPr>
        <w:t>根据法律法规的相关</w:t>
      </w:r>
      <w:r>
        <w:rPr>
          <w:rFonts w:hint="eastAsia" w:ascii="仿宋_GB2312" w:hAnsi="仿宋" w:eastAsia="仿宋_GB2312" w:cs="宋体"/>
          <w:color w:val="auto"/>
          <w:sz w:val="28"/>
          <w:szCs w:val="28"/>
          <w:lang w:val="zh-CN"/>
        </w:rPr>
        <w:t>规定，</w:t>
      </w:r>
      <w:r>
        <w:rPr>
          <w:rFonts w:hint="eastAsia" w:ascii="仿宋_GB2312" w:hAnsi="仿宋" w:eastAsia="仿宋_GB2312" w:cs="宋体"/>
          <w:color w:val="auto"/>
          <w:sz w:val="28"/>
          <w:szCs w:val="28"/>
        </w:rPr>
        <w:t>可以</w:t>
      </w:r>
      <w:r>
        <w:rPr>
          <w:rFonts w:hint="eastAsia" w:ascii="仿宋_GB2312" w:hAnsi="仿宋" w:eastAsia="仿宋_GB2312" w:cs="宋体"/>
          <w:color w:val="auto"/>
          <w:sz w:val="28"/>
          <w:szCs w:val="28"/>
          <w:lang w:val="zh-CN"/>
        </w:rPr>
        <w:t>延迟提交响应文件截止时间。在此情况下，采购人、</w:t>
      </w:r>
      <w:r>
        <w:rPr>
          <w:rFonts w:ascii="仿宋_GB2312" w:hAnsi="仿宋" w:eastAsia="仿宋_GB2312" w:cs="宋体"/>
          <w:color w:val="auto"/>
          <w:sz w:val="28"/>
          <w:szCs w:val="28"/>
          <w:lang w:val="zh-CN"/>
        </w:rPr>
        <w:t>采购代理机构</w:t>
      </w:r>
      <w:r>
        <w:rPr>
          <w:rFonts w:hint="eastAsia" w:ascii="仿宋_GB2312" w:hAnsi="仿宋" w:eastAsia="仿宋_GB2312" w:cs="宋体"/>
          <w:color w:val="auto"/>
          <w:sz w:val="28"/>
          <w:szCs w:val="28"/>
          <w:lang w:val="zh-CN"/>
        </w:rPr>
        <w:t>和供应商受提交截止时间制约的所有权利和义务均应延长至新的截止时间。</w:t>
      </w:r>
    </w:p>
    <w:p w14:paraId="7E0423C6">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23.迟交的响应文件</w:t>
      </w:r>
    </w:p>
    <w:p w14:paraId="7A3901A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威海市政府采购电子交易系统无法接收响应截止期后提交的响应文件。</w:t>
      </w:r>
    </w:p>
    <w:p w14:paraId="2B843870">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24.演示</w:t>
      </w:r>
      <w:r>
        <w:rPr>
          <w:rFonts w:ascii="楷体_GB2312" w:hAnsi="宋体" w:eastAsia="楷体_GB2312"/>
          <w:b/>
          <w:color w:val="auto"/>
          <w:sz w:val="28"/>
          <w:szCs w:val="28"/>
        </w:rPr>
        <w:t>/</w:t>
      </w:r>
      <w:r>
        <w:rPr>
          <w:rFonts w:hint="eastAsia" w:ascii="楷体_GB2312" w:hAnsi="宋体" w:eastAsia="楷体_GB2312"/>
          <w:b/>
          <w:color w:val="auto"/>
          <w:sz w:val="28"/>
          <w:szCs w:val="28"/>
        </w:rPr>
        <w:t>样品递交</w:t>
      </w:r>
    </w:p>
    <w:p w14:paraId="4474DED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24.1采购人可以要求供应商对其提供的信息化、自动化等相关类别服务进行演示。供应商可以使用系统“网上评标”中的“谈判”功能与评审专家进行远程演示。</w:t>
      </w:r>
    </w:p>
    <w:p w14:paraId="0F92FC4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24.2采购人可以要求供应商提供样品，样品作为响应文件的一部分。未成交供应商提供的样品将于评审结束后退还。成交供应商的样品由采购人保留，作为验收的依据。</w:t>
      </w:r>
    </w:p>
    <w:p w14:paraId="13EF4F0A">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是否要求供应商提供演示/提交样品，详见磋商文件</w:t>
      </w:r>
      <w:r>
        <w:rPr>
          <w:rFonts w:hint="eastAsia" w:ascii="仿宋_GB2312" w:hAnsi="宋体" w:eastAsia="仿宋_GB2312"/>
          <w:b/>
          <w:color w:val="auto"/>
          <w:sz w:val="28"/>
          <w:szCs w:val="28"/>
          <w:u w:val="single"/>
        </w:rPr>
        <w:t>供应商须知前附表</w:t>
      </w:r>
      <w:r>
        <w:rPr>
          <w:rFonts w:hint="eastAsia" w:ascii="仿宋_GB2312" w:hAnsi="宋体" w:eastAsia="仿宋_GB2312"/>
          <w:b/>
          <w:color w:val="auto"/>
          <w:sz w:val="28"/>
          <w:szCs w:val="28"/>
        </w:rPr>
        <w:t>规定。</w:t>
      </w:r>
    </w:p>
    <w:p w14:paraId="418D5ACE">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25. 响应文件的补充、修改和撤回</w:t>
      </w:r>
    </w:p>
    <w:p w14:paraId="52E2CDC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25.1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14:paraId="007AC85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25.2供应商必须在规定的提交响应文件截止时间之前将补充、修改的响应文件上传到威海市政府采购电子交易系统,在提交响应文件截止时间之后，供应商不得对其响应文件做任何补充、修改和撤回。</w:t>
      </w:r>
    </w:p>
    <w:p w14:paraId="1E059CF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w:t>
      </w:r>
      <w:r>
        <w:rPr>
          <w:rFonts w:hint="eastAsia" w:ascii="仿宋_GB2312" w:hAnsi="宋体" w:eastAsia="仿宋_GB2312"/>
          <w:color w:val="auto"/>
          <w:sz w:val="28"/>
          <w:szCs w:val="28"/>
          <w:lang w:val="en-US" w:eastAsia="zh-CN"/>
        </w:rPr>
        <w:t>5</w:t>
      </w:r>
      <w:r>
        <w:rPr>
          <w:rFonts w:hint="eastAsia" w:ascii="仿宋_GB2312" w:hAnsi="宋体" w:eastAsia="仿宋_GB2312"/>
          <w:color w:val="auto"/>
          <w:sz w:val="28"/>
          <w:szCs w:val="28"/>
        </w:rPr>
        <w:t>.3已提交响应文件的供应商，在提交最后报价之前，可以根据磋商情况退出磋商。</w:t>
      </w:r>
    </w:p>
    <w:p w14:paraId="1D607167">
      <w:pPr>
        <w:pStyle w:val="3"/>
        <w:ind w:firstLine="643"/>
        <w:rPr>
          <w:color w:val="auto"/>
        </w:rPr>
      </w:pPr>
      <w:r>
        <w:rPr>
          <w:rFonts w:hint="eastAsia"/>
          <w:color w:val="auto"/>
        </w:rPr>
        <w:t>五、响应文件解密与磋商</w:t>
      </w:r>
    </w:p>
    <w:p w14:paraId="2038FE9E">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26.响应文件解密</w:t>
      </w:r>
    </w:p>
    <w:p w14:paraId="7B66EC7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26.1响应文件提交截止时间后，提交响应文件的供应商不足3家的不得解密。</w:t>
      </w:r>
    </w:p>
    <w:p w14:paraId="6AA0B64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26.2采购人、采购代理机构在供应商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2633258E">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26.3供应商代表应于响应文件提交截止时间前，完成签到以证明其出席，除因应急情况外，未在磋商文件规定的解密时间内解密的视为放弃响应。</w:t>
      </w:r>
    </w:p>
    <w:p w14:paraId="7E2D584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26.4</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规定了文件解密时间，供应商输入密码错误（5次输入机会）、未能按时完成解密、《数据文件》填写和盖章不规范等导致系统无法解析的，其响应无效。</w:t>
      </w:r>
    </w:p>
    <w:p w14:paraId="78524B0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26.5供应商代表认为采购人、采购代理机构相关工作人员存在回避情形的，应当场提出询问或者回避申请。采购人、采购代理机构对供应商提出的询问或者回避申请应当及时处理。</w:t>
      </w:r>
    </w:p>
    <w:p w14:paraId="106A83C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26.6录音、录像：威海市公共资源交易中心负责从响应文件开启到评审报告签署完成全过程的录音、录像工作，确保声音清楚、图像清晰、内容无遗漏。</w:t>
      </w:r>
    </w:p>
    <w:p w14:paraId="2987257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26.7响应过程中，如遇特殊情况，服从威海市公共资源交易中心场地调配，并遵守相关规章制度。</w:t>
      </w:r>
    </w:p>
    <w:p w14:paraId="371C7D6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26.8对响应文件报价出现前后不一致的，按以下规定修正：</w:t>
      </w:r>
    </w:p>
    <w:p w14:paraId="0DAB58A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（1）“投标（报价）一览表”的报价与“报价明细表”的报价不一致的，以“投标（报价）一览表”的报价为准；</w:t>
      </w:r>
    </w:p>
    <w:p w14:paraId="1603138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（2）大写金额和小写金额不一致的，以大写金额为准；</w:t>
      </w:r>
    </w:p>
    <w:p w14:paraId="7F6F2F1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（3）单价金额小数点或者百分比有明显错位的，以投标（报价）一览表的总价为准，并修改单价。</w:t>
      </w:r>
    </w:p>
    <w:p w14:paraId="5E59752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（4）总价金额与按单价汇总金额不一致的，以单价金额计算结果为准。</w:t>
      </w:r>
    </w:p>
    <w:p w14:paraId="3DAEE11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（5）同时出现</w:t>
      </w:r>
      <w:r>
        <w:rPr>
          <w:rFonts w:hint="eastAsia" w:ascii="仿宋_GB2312" w:hAnsi="仿宋" w:eastAsia="仿宋_GB2312" w:cs="宋体"/>
          <w:color w:val="auto"/>
          <w:sz w:val="28"/>
          <w:szCs w:val="28"/>
        </w:rPr>
        <w:t>前述（1）-（4）中</w:t>
      </w:r>
      <w:r>
        <w:rPr>
          <w:rFonts w:hint="eastAsia" w:ascii="仿宋_GB2312" w:hAnsi="宋体" w:eastAsia="仿宋_GB2312"/>
          <w:color w:val="auto"/>
          <w:sz w:val="28"/>
          <w:szCs w:val="28"/>
        </w:rPr>
        <w:t>两种以上不一致的，按照前款规定的顺序修正。修正后的报价经供应商确认后产生约束力，供应商不确认的，其响应无效。</w:t>
      </w:r>
    </w:p>
    <w:p w14:paraId="705A15EB">
      <w:pPr>
        <w:snapToGrid w:val="0"/>
        <w:spacing w:line="560" w:lineRule="exact"/>
        <w:ind w:firstLine="565" w:firstLineChars="201"/>
        <w:rPr>
          <w:rFonts w:ascii="仿宋_GB2312" w:hAnsi="宋体" w:eastAsia="仿宋_GB2312"/>
          <w:color w:val="auto"/>
          <w:sz w:val="28"/>
          <w:szCs w:val="28"/>
        </w:rPr>
      </w:pPr>
      <w:r>
        <w:rPr>
          <w:rFonts w:hint="eastAsia" w:ascii="仿宋_GB2312" w:hAnsi="仿宋" w:eastAsia="仿宋_GB2312" w:cs="宋体"/>
          <w:b/>
          <w:color w:val="auto"/>
          <w:sz w:val="28"/>
          <w:szCs w:val="28"/>
        </w:rPr>
        <w:t>若供应商实名认证证书即将到期或已过期，请确保在开启（解密）时实名认证证书在有效期内，供应商实名认证证书在续期后务必在开启（解密）前重新制作和上传电子响应文件，否则将造成电子响应文件无法进行解密。</w:t>
      </w:r>
    </w:p>
    <w:p w14:paraId="4128C18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26.9应急开启（解密）程序</w:t>
      </w:r>
    </w:p>
    <w:p w14:paraId="21D6240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开启（解密）过程中如出现下列情况，导致系统无法正常运行，或者无法保证报价过程的公平、公正和信息安全时，经与行政监督部门沟通后可启动应急开启（解密）程序。</w:t>
      </w:r>
    </w:p>
    <w:p w14:paraId="0582442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（1）系统服务器发生故障，无法访问或无法使用系统；</w:t>
      </w:r>
    </w:p>
    <w:p w14:paraId="337C2E4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（2）系统的软件或数据库出现错误，不能进行正常操作；</w:t>
      </w:r>
    </w:p>
    <w:p w14:paraId="468F1B5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（3）系统发现有安全漏洞，有潜在的泄密危险；</w:t>
      </w:r>
    </w:p>
    <w:p w14:paraId="078CD64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（4）病毒发作或受到外来病毒的攻击；</w:t>
      </w:r>
    </w:p>
    <w:p w14:paraId="65C0438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（5）其他无法保证开启（解密）过程公平、公正和信息安全的情形。</w:t>
      </w:r>
    </w:p>
    <w:p w14:paraId="572EF3C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应急开启（解密）程序包括：</w:t>
      </w:r>
    </w:p>
    <w:p w14:paraId="3920300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（1）对</w:t>
      </w:r>
      <w:r>
        <w:rPr>
          <w:rFonts w:ascii="仿宋_GB2312" w:hAnsi="宋体" w:eastAsia="仿宋_GB2312"/>
          <w:color w:val="auto"/>
          <w:sz w:val="28"/>
          <w:szCs w:val="28"/>
        </w:rPr>
        <w:t>未在系统中</w:t>
      </w:r>
      <w:r>
        <w:rPr>
          <w:rFonts w:hint="eastAsia" w:ascii="仿宋_GB2312" w:hAnsi="宋体" w:eastAsia="仿宋_GB2312"/>
          <w:color w:val="auto"/>
          <w:sz w:val="28"/>
          <w:szCs w:val="28"/>
        </w:rPr>
        <w:t>开启（解密）</w:t>
      </w:r>
      <w:r>
        <w:rPr>
          <w:rFonts w:ascii="仿宋_GB2312" w:hAnsi="宋体" w:eastAsia="仿宋_GB2312"/>
          <w:color w:val="auto"/>
          <w:sz w:val="28"/>
          <w:szCs w:val="28"/>
        </w:rPr>
        <w:t>的可暂停</w:t>
      </w:r>
      <w:r>
        <w:rPr>
          <w:rFonts w:hint="eastAsia" w:ascii="仿宋_GB2312" w:hAnsi="宋体" w:eastAsia="仿宋_GB2312"/>
          <w:color w:val="auto"/>
          <w:sz w:val="28"/>
          <w:szCs w:val="28"/>
        </w:rPr>
        <w:t>开启（解密）；</w:t>
      </w:r>
    </w:p>
    <w:p w14:paraId="58FEB9C3">
      <w:pPr>
        <w:snapToGrid w:val="0"/>
        <w:spacing w:line="560" w:lineRule="exact"/>
        <w:ind w:firstLine="562" w:firstLineChars="201"/>
        <w:rPr>
          <w:rFonts w:ascii="仿宋_GB2312" w:hAnsi="宋体" w:eastAsia="仿宋_GB2312"/>
          <w:color w:val="auto"/>
          <w:sz w:val="28"/>
          <w:szCs w:val="28"/>
        </w:rPr>
      </w:pPr>
      <w:r>
        <w:rPr>
          <w:rFonts w:ascii="仿宋_GB2312" w:hAnsi="宋体" w:eastAsia="仿宋_GB2312"/>
          <w:color w:val="auto"/>
          <w:sz w:val="28"/>
          <w:szCs w:val="28"/>
        </w:rPr>
        <w:t>（2）对已在系统中开启（解密）的应停止，等待系统恢复正常后再组织进行</w:t>
      </w:r>
      <w:r>
        <w:rPr>
          <w:rFonts w:hint="eastAsia" w:ascii="仿宋_GB2312" w:hAnsi="宋体" w:eastAsia="仿宋_GB2312"/>
          <w:color w:val="auto"/>
          <w:sz w:val="28"/>
          <w:szCs w:val="28"/>
        </w:rPr>
        <w:t>开启（解密）</w:t>
      </w:r>
      <w:r>
        <w:rPr>
          <w:rFonts w:ascii="仿宋_GB2312" w:hAnsi="宋体" w:eastAsia="仿宋_GB2312"/>
          <w:color w:val="auto"/>
          <w:sz w:val="28"/>
          <w:szCs w:val="28"/>
        </w:rPr>
        <w:t>。</w:t>
      </w:r>
    </w:p>
    <w:p w14:paraId="6E6A6D5D">
      <w:pPr>
        <w:snapToGrid w:val="0"/>
        <w:spacing w:line="560" w:lineRule="exact"/>
        <w:ind w:firstLine="562" w:firstLineChars="201"/>
        <w:rPr>
          <w:rFonts w:ascii="仿宋_GB2312" w:hAnsi="宋体" w:eastAsia="仿宋_GB2312"/>
          <w:b/>
          <w:color w:val="auto"/>
          <w:sz w:val="28"/>
          <w:szCs w:val="28"/>
        </w:rPr>
      </w:pPr>
      <w:r>
        <w:rPr>
          <w:rFonts w:hint="eastAsia" w:ascii="仿宋_GB2312" w:hAnsi="宋体" w:eastAsia="仿宋_GB2312"/>
          <w:color w:val="auto"/>
          <w:sz w:val="28"/>
          <w:szCs w:val="28"/>
        </w:rPr>
        <w:t>（3）对解密环节出错（因系统故障原因导致）的响应文件，供应商可以通过系统的备案功能进行文件上传备案，对备案文件与网上提交的文件不一致（系统通过数字签名进行验证）或备案文件未按照本文件的要求进行编制、签署导致系统无法备案的，按</w:t>
      </w:r>
      <w:r>
        <w:rPr>
          <w:rFonts w:hint="eastAsia" w:ascii="仿宋_GB2312" w:hAnsi="宋体" w:eastAsia="仿宋_GB2312"/>
          <w:b/>
          <w:color w:val="auto"/>
          <w:sz w:val="28"/>
          <w:szCs w:val="28"/>
        </w:rPr>
        <w:t>无效响应处理。</w:t>
      </w:r>
    </w:p>
    <w:p w14:paraId="5251492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rPr>
        <w:t>（4）备案功能故障且系统长时间无法恢复正常的，在采购人或采购代理机构的监督下，可针对所有在平台中已响应的供应商，启用其电子邮件提交的响应文件进行开启（解密），同时，开启（解密）由线上转为线下，开标、评审均以电子邮件提交的响应文件为准，供应商必须在获取磋商文件时留有本单位详细的邮箱和电话，否则由此产生的不利后果由供应商自行承担。对未按规定提交或提交的响应文件未按要求进行编制、签署的，按无效响应处理。</w:t>
      </w:r>
    </w:p>
    <w:p w14:paraId="3E8DE9C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rPr>
        <w:t>26.10应急开启（解密）电子邮件提交规定</w:t>
      </w:r>
    </w:p>
    <w:p w14:paraId="0EC8FB3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接收电子邮箱：</w:t>
      </w:r>
      <w:r>
        <w:rPr>
          <w:rFonts w:hint="eastAsia" w:ascii="仿宋_GB2312" w:hAnsi="宋体" w:eastAsia="仿宋_GB2312"/>
          <w:color w:val="auto"/>
          <w:sz w:val="28"/>
          <w:szCs w:val="28"/>
          <w:highlight w:val="none"/>
          <w:lang w:val="en-US" w:eastAsia="zh-CN"/>
        </w:rPr>
        <w:t>WHZCZB@163.COM</w:t>
      </w:r>
      <w:r>
        <w:rPr>
          <w:rFonts w:hint="eastAsia" w:ascii="仿宋_GB2312" w:hAnsi="宋体" w:eastAsia="仿宋_GB2312"/>
          <w:color w:val="auto"/>
          <w:sz w:val="28"/>
          <w:szCs w:val="28"/>
          <w:highlight w:val="none"/>
        </w:rPr>
        <w:t xml:space="preserve">      </w:t>
      </w:r>
    </w:p>
    <w:p w14:paraId="19C4AB1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提</w:t>
      </w:r>
      <w:r>
        <w:rPr>
          <w:rFonts w:hint="eastAsia" w:ascii="仿宋_GB2312" w:hAnsi="宋体" w:eastAsia="仿宋_GB2312"/>
          <w:color w:val="auto"/>
          <w:sz w:val="28"/>
          <w:szCs w:val="28"/>
          <w:highlight w:val="none"/>
        </w:rPr>
        <w:t>交时间：以电子邮件或电话通知的时间为准；</w:t>
      </w:r>
    </w:p>
    <w:p w14:paraId="7D54327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邮件数量：一封；</w:t>
      </w:r>
    </w:p>
    <w:p w14:paraId="7567585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邮件主题：项目编号、供应商名称；</w:t>
      </w:r>
    </w:p>
    <w:p w14:paraId="537CFFE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highlight w:val="none"/>
        </w:rPr>
        <w:t>邮件内容：附件含项目所有的已投</w:t>
      </w:r>
      <w:r>
        <w:rPr>
          <w:rFonts w:hint="eastAsia" w:ascii="仿宋_GB2312" w:hAnsi="宋体" w:eastAsia="仿宋_GB2312"/>
          <w:color w:val="auto"/>
          <w:sz w:val="28"/>
          <w:szCs w:val="28"/>
          <w:highlight w:val="none"/>
          <w:lang w:val="en-US" w:eastAsia="zh-CN"/>
        </w:rPr>
        <w:t>采购包</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rPr>
        <w:t>每个采购包含已盖章且未加密的数据文件、响应文件各一份。数据文件、响应文件与网上最终提交的必须为同一文件（可将所投包段的所有文件打包压缩）。如果不一致，系统后台会判定其响应无效。</w:t>
      </w:r>
    </w:p>
    <w:p w14:paraId="4B29A704">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26.11启动电子邮件开启（解密）流程</w:t>
      </w:r>
    </w:p>
    <w:p w14:paraId="7D03A528">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工作人员电话通知所有供应商启动应急开启（解密）程序；</w:t>
      </w:r>
    </w:p>
    <w:p w14:paraId="6B1B7AE9">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供应商收到通知后在规定时间内通过电子邮件提交响应文件[在非应急开启（解密）期间，采购人、采购代理机构不接受、不处理任何通过电子邮件提交的响应文件]；</w:t>
      </w:r>
    </w:p>
    <w:p w14:paraId="732C2F20">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提交截止时间到，工作人员开始下载响应文件，并邮件回复各供应商。</w:t>
      </w:r>
    </w:p>
    <w:p w14:paraId="35166D76">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w:t>
      </w:r>
      <w:r>
        <w:rPr>
          <w:rFonts w:hint="eastAsia" w:ascii="楷体_GB2312" w:hAnsi="宋体" w:eastAsia="楷体_GB2312"/>
          <w:b/>
          <w:color w:val="auto"/>
          <w:sz w:val="28"/>
          <w:szCs w:val="28"/>
          <w:highlight w:val="none"/>
          <w:lang w:val="en-US" w:eastAsia="zh-CN"/>
        </w:rPr>
        <w:t>7</w:t>
      </w:r>
      <w:r>
        <w:rPr>
          <w:rFonts w:hint="eastAsia" w:ascii="楷体_GB2312" w:hAnsi="宋体" w:eastAsia="楷体_GB2312"/>
          <w:b/>
          <w:color w:val="auto"/>
          <w:sz w:val="28"/>
          <w:szCs w:val="28"/>
          <w:highlight w:val="none"/>
        </w:rPr>
        <w:t>.磋商小组的组成和评审方法</w:t>
      </w:r>
    </w:p>
    <w:p w14:paraId="2062E43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27.1采购人、采购代理机构负责组织评审工作，具体评标事务由依法组建的磋商小组负责。磋商小组成员由采购人代表和评审专家3人以上单数组成，其中评审专家人数不得少于磋商小组成员总数的2/3。磋商小组中的评审专家应当依法从政府采购专家库中随机抽取。情况特殊的，通过随机方式难以确定合适的评审专家的项目，经主管预算单位同意，可以自行选定评审专家。</w:t>
      </w:r>
    </w:p>
    <w:p w14:paraId="4C22733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27.2按照《中华人民共和国政府采购法实施条例》第九条之规定，采购人员及相关人员与供应商有利害关系的，应当回避。曾参与竞争性磋商项目征询意见或论证的评审专家，不得再作为评审专家参加评审。</w:t>
      </w:r>
    </w:p>
    <w:p w14:paraId="684CB4E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采购人代表不得以评审专家身份参加本项目的评审，《财政部关于印发</w:t>
      </w:r>
      <w:r>
        <w:rPr>
          <w:rFonts w:ascii="仿宋_GB2312" w:hAnsi="宋体" w:eastAsia="仿宋_GB2312"/>
          <w:color w:val="auto"/>
          <w:sz w:val="28"/>
          <w:szCs w:val="28"/>
        </w:rPr>
        <w:t>&lt;</w:t>
      </w:r>
      <w:r>
        <w:rPr>
          <w:rFonts w:hint="eastAsia" w:ascii="仿宋_GB2312" w:hAnsi="宋体" w:eastAsia="仿宋_GB2312"/>
          <w:color w:val="auto"/>
          <w:sz w:val="28"/>
          <w:szCs w:val="28"/>
        </w:rPr>
        <w:t>政府采购竞争性磋商采购方式管理暂行办法</w:t>
      </w:r>
      <w:r>
        <w:rPr>
          <w:rFonts w:ascii="仿宋_GB2312" w:hAnsi="宋体" w:eastAsia="仿宋_GB2312"/>
          <w:color w:val="auto"/>
          <w:sz w:val="28"/>
          <w:szCs w:val="28"/>
        </w:rPr>
        <w:t>&gt;</w:t>
      </w:r>
      <w:r>
        <w:rPr>
          <w:rFonts w:hint="eastAsia" w:ascii="仿宋_GB2312" w:hAnsi="宋体" w:eastAsia="仿宋_GB2312"/>
          <w:color w:val="auto"/>
          <w:sz w:val="28"/>
          <w:szCs w:val="28"/>
        </w:rPr>
        <w:t>的通知》（财库〔2014〕214号）第十四条第二款规定情形除外。采购代理机构人员不得参加本机构代理的采购项目的评审。</w:t>
      </w:r>
    </w:p>
    <w:p w14:paraId="7AB631A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27.3磋商小组成员职责：</w:t>
      </w:r>
    </w:p>
    <w:p w14:paraId="33A489B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（1）评审前，磋商小组成员应当主动确认与供应商是否有利害关系。如有利害关系，应当主动回避；如无利害关系，应当在含有相关内容的《无利害关系声明》上签字；</w:t>
      </w:r>
    </w:p>
    <w:p w14:paraId="3271E53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（2）按照磋商文件中的评审办法，对响应文件进行评审，并对评审结果承担责任；</w:t>
      </w:r>
    </w:p>
    <w:p w14:paraId="1D02B8E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（3）对评审过程和结果，以及供应商的商业秘密进行保密；</w:t>
      </w:r>
    </w:p>
    <w:p w14:paraId="005F132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（4）在磋商小组集体起草的评审报告上签字；</w:t>
      </w:r>
    </w:p>
    <w:p w14:paraId="5BD1001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（5）配合采购人、采购代理机构答复供应商的询问和质疑；</w:t>
      </w:r>
    </w:p>
    <w:p w14:paraId="41E1CDC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（6）配合财政部门处理供应商的投诉；</w:t>
      </w:r>
    </w:p>
    <w:p w14:paraId="51AA080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（7）向财政部门反映评审工作中的问题，提出意见和建议。</w:t>
      </w:r>
    </w:p>
    <w:p w14:paraId="57DEE99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27.4磋商小组集体职责：</w:t>
      </w:r>
    </w:p>
    <w:p w14:paraId="1BEE712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330CF4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（2）配合采购人、采购代理机构答复供应商的询问和质疑；</w:t>
      </w:r>
    </w:p>
    <w:p w14:paraId="70AD4C2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（3）配合财政部门处理投诉；</w:t>
      </w:r>
    </w:p>
    <w:p w14:paraId="7CCAB9C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（4）必要时，向供应商解释评审结果；</w:t>
      </w:r>
    </w:p>
    <w:p w14:paraId="24040FA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（5）向财政部门或者有关部门报告非法干预评审工作的行为。</w:t>
      </w:r>
    </w:p>
    <w:p w14:paraId="1D04F10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27.5采购人或采购代理机构的职责：</w:t>
      </w:r>
    </w:p>
    <w:p w14:paraId="1E9BFAA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（1）核对评审专家身份和采购人代表授权函，对评审专家在政府采购活动中的职责履行情况予以记录，并及时将有关违法违规行为向财政部门报告；</w:t>
      </w:r>
    </w:p>
    <w:p w14:paraId="11B254A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（2）宣布评审纪律；</w:t>
      </w:r>
    </w:p>
    <w:p w14:paraId="789394C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（3）公布供应商名单，告知磋商小组专家应当回避的情形；</w:t>
      </w:r>
    </w:p>
    <w:p w14:paraId="7C50818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（4）在评审期间采取必要的通讯管理措施，保证评审活动不受外界干扰；</w:t>
      </w:r>
    </w:p>
    <w:p w14:paraId="6C1DEB9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（5）根据磋商小组的要求介绍政府采购相关政策法规、磋商文件；</w:t>
      </w:r>
    </w:p>
    <w:p w14:paraId="400C429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（6）维护评审秩序，监督磋商小组依照磋商文件规定的磋商程序、方法和标准进行独立评审，及时制止和纠正采购人代表、评审专家的倾向性言论或者违法违规行为；</w:t>
      </w:r>
    </w:p>
    <w:p w14:paraId="6F91847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（7）核对评审结果，有财政部令第87号第六十四条规定的，要求磋商小组复核或者书面说明理由，磋商小组拒绝的，应予记录并向财政部门报告；</w:t>
      </w:r>
    </w:p>
    <w:p w14:paraId="1DE94F3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（8）评审工作完成后，按照规定向评审专家支付劳务报酬和异地评审差旅费，不得向评审专家以外的其他人员支付评审劳务报酬；</w:t>
      </w:r>
    </w:p>
    <w:p w14:paraId="55E4978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（9）处理与评审有关的其他事项。</w:t>
      </w:r>
    </w:p>
    <w:p w14:paraId="3A4910F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采购人可以在评审前说明项目背景和采购需求，说明内容不得含有歧视性、倾向性意见，不得超出磋商文件所述范围。说明应当提交书面材料，并随磋商文件一并存档。</w:t>
      </w:r>
    </w:p>
    <w:p w14:paraId="0A77599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27.6磋商小组采用集中办公、封闭方式进行评审。磋商前，采购人、采购代理机构工作人员向磋商小组成员宣布评审纪律和工作规则。磋商小组成员签署《无利害关系声明表》，并遵照执行。</w:t>
      </w:r>
    </w:p>
    <w:p w14:paraId="1BBDF2C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27.7磋商小组成员对与自己有利害关系的评审项目应当主动提出回避。</w:t>
      </w:r>
    </w:p>
    <w:p w14:paraId="7C9AC45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27.8 磋商小组将按照磋商文件确定的评审方法进行评审。磋商小组对响应文件的评审内容分为资格</w:t>
      </w:r>
      <w:r>
        <w:rPr>
          <w:rFonts w:hint="eastAsia" w:ascii="仿宋_GB2312" w:hAnsi="宋体" w:eastAsia="仿宋_GB2312"/>
          <w:color w:val="auto"/>
          <w:sz w:val="28"/>
          <w:szCs w:val="28"/>
          <w:lang w:val="en-US" w:eastAsia="zh-CN"/>
        </w:rPr>
        <w:t>性</w:t>
      </w:r>
      <w:r>
        <w:rPr>
          <w:rFonts w:hint="eastAsia" w:ascii="仿宋_GB2312" w:hAnsi="宋体" w:eastAsia="仿宋_GB2312"/>
          <w:color w:val="auto"/>
          <w:sz w:val="28"/>
          <w:szCs w:val="28"/>
        </w:rPr>
        <w:t>审查、符合性审查、商务评议、技术评议和价格评议。</w:t>
      </w:r>
    </w:p>
    <w:p w14:paraId="531B3F5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27.9磋商小组独立履行下列职责：</w:t>
      </w:r>
    </w:p>
    <w:p w14:paraId="5C16660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（1）审查、评价响应文件是否符合磋商文件的商务、技术等实质性要求；</w:t>
      </w:r>
    </w:p>
    <w:p w14:paraId="31BE6D4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（2）要求供应商对响应文件有关事项做出澄清或者说明；</w:t>
      </w:r>
    </w:p>
    <w:p w14:paraId="0ECB873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（3）对响应文件进行比较和评价；</w:t>
      </w:r>
    </w:p>
    <w:p w14:paraId="3AD9791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（4）确定成交候选人名单，以及根据采购人委托直接确定成交供应商；</w:t>
      </w:r>
    </w:p>
    <w:p w14:paraId="36FB99A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（5）向采购人、采购代理机构或者有关部门报告评审中发现的违法行为。</w:t>
      </w:r>
    </w:p>
    <w:p w14:paraId="3E4ADAD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27.10 评审中因磋商小组成员缺席、回避或者健康等特殊原因导致磋商小组组成不符合本办法规定的，采购人、采购代理机构应当依法补足后继续评审。被更换的磋商小组成员所做出的评审意见无效。</w:t>
      </w:r>
    </w:p>
    <w:p w14:paraId="366F8E5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无法及时补足磋商小组成员的，采购人、采购代理机构应当停止评审活动，封存所有响应文件和报价、评审资料，依法重新组建磋商小组进行评审。原磋商小组做出的评审意见无效。</w:t>
      </w:r>
    </w:p>
    <w:p w14:paraId="40DBBF0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采购人、采购代理机构应当将变更、重新组建磋商小组的情况予以记录，并随磋商文件一并存档。</w:t>
      </w:r>
    </w:p>
    <w:p w14:paraId="0B0B0F69">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28.磋商步骤</w:t>
      </w:r>
    </w:p>
    <w:p w14:paraId="7D88FD15">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28.1</w:t>
      </w:r>
      <w:r>
        <w:rPr>
          <w:rFonts w:hint="eastAsia" w:ascii="仿宋_GB2312" w:hAnsi="仿宋" w:eastAsia="仿宋_GB2312" w:cs="宋体"/>
          <w:color w:val="auto"/>
          <w:sz w:val="28"/>
          <w:szCs w:val="28"/>
        </w:rPr>
        <w:t>资格审查。</w:t>
      </w:r>
      <w:r>
        <w:rPr>
          <w:rFonts w:hint="eastAsia" w:ascii="仿宋_GB2312" w:hAnsi="宋体" w:eastAsia="仿宋_GB2312"/>
          <w:color w:val="auto"/>
          <w:sz w:val="28"/>
          <w:szCs w:val="28"/>
        </w:rPr>
        <w:t>依据磋商文件规定在采购项目解密结束后,磋商小组应当依照有关法律和磋商文件的规定对供应商的资格性审查，</w:t>
      </w:r>
      <w:r>
        <w:rPr>
          <w:rFonts w:hint="eastAsia" w:ascii="仿宋_GB2312" w:hAnsi="仿宋" w:eastAsia="仿宋_GB2312" w:cs="宋体"/>
          <w:b/>
          <w:color w:val="auto"/>
          <w:sz w:val="28"/>
          <w:szCs w:val="28"/>
        </w:rPr>
        <w:t>具体内容详见《供应商须知》-《实质性条款一览表》中资格审查条件</w:t>
      </w:r>
      <w:r>
        <w:rPr>
          <w:rFonts w:hint="eastAsia" w:ascii="仿宋_GB2312" w:hAnsi="宋体" w:eastAsia="仿宋_GB2312"/>
          <w:color w:val="auto"/>
          <w:sz w:val="28"/>
          <w:szCs w:val="28"/>
        </w:rPr>
        <w:t>。合格供应商不足3家的，不得评审。在资格检查时,如有下列情况之一的，经磋商小组认定，视为非实质性响应，为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720A8FF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（1）单位负责人为同一人或者存在直接控股、管理关系的不同供应商的；</w:t>
      </w:r>
    </w:p>
    <w:p w14:paraId="78BEEF8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（2）为采购项目提供整体设计、规范编制或者项目管理、监理、检测等服务的；</w:t>
      </w:r>
    </w:p>
    <w:p w14:paraId="53F0199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（3）供应商的资格证明文件不满足磋商文件要求或过期失效的。</w:t>
      </w:r>
    </w:p>
    <w:p w14:paraId="4D02E91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color w:val="auto"/>
          <w:sz w:val="28"/>
          <w:szCs w:val="28"/>
        </w:rPr>
        <w:t>credit.shandong.gov.cn</w:t>
      </w:r>
      <w:r>
        <w:rPr>
          <w:rFonts w:hint="eastAsia" w:ascii="仿宋_GB2312" w:hAnsi="仿宋" w:eastAsia="仿宋_GB2312" w:cs="宋体"/>
          <w:color w:val="auto"/>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响应的，联合体任何成员存在以上不良信用记录的，联合体响应无效。</w:t>
      </w:r>
    </w:p>
    <w:p w14:paraId="4FAE518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28.1.2采购人或采购代理机构将信用记录查询情况存档备查。供应商信用记录情况以采购人或采购代理机构查询结果为准。供应商自行提供的与网站信息不一致的其他证明材料亦不作为资格审查的依据。</w:t>
      </w:r>
    </w:p>
    <w:p w14:paraId="5E79C2BC">
      <w:pPr>
        <w:ind w:firstLine="560" w:firstLineChars="200"/>
        <w:rPr>
          <w:rFonts w:ascii="仿宋_GB2312" w:hAnsi="仿宋" w:eastAsia="仿宋_GB2312" w:cs="宋体"/>
          <w:color w:val="auto"/>
          <w:sz w:val="28"/>
          <w:szCs w:val="28"/>
        </w:rPr>
      </w:pPr>
      <w:r>
        <w:rPr>
          <w:rFonts w:hint="eastAsia" w:ascii="仿宋_GB2312" w:hAnsi="仿宋" w:eastAsia="仿宋_GB2312" w:cs="宋体"/>
          <w:color w:val="auto"/>
          <w:sz w:val="28"/>
          <w:szCs w:val="28"/>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14:paraId="1924D6B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28.1.4在本磋商文件规定的查询时间之后，网站信息发生的任何变更均不再作为评审依据。</w:t>
      </w:r>
    </w:p>
    <w:p w14:paraId="54D97E4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28.2符合性审查。依据磋商文件规定，从响应文件的有效性、完整性和对磋商文件的响应程度进行符合性审查，以确定是否对磋商文件的实质性要求做出响应。磋商小组决定其响应性只根据响应文件本身的内容，而不依据外部的证据。在符合性审查时,如有</w:t>
      </w:r>
      <w:r>
        <w:rPr>
          <w:rFonts w:hint="eastAsia" w:ascii="仿宋_GB2312" w:hAnsi="宋体" w:eastAsia="仿宋_GB2312"/>
          <w:color w:val="auto"/>
          <w:sz w:val="28"/>
          <w:szCs w:val="28"/>
          <w:lang w:val="en-US" w:eastAsia="zh-CN"/>
        </w:rPr>
        <w:t>不满足</w:t>
      </w:r>
      <w:r>
        <w:rPr>
          <w:rFonts w:hint="eastAsia" w:ascii="仿宋_GB2312" w:hAnsi="宋体" w:eastAsia="仿宋_GB2312"/>
          <w:b/>
          <w:color w:val="auto"/>
          <w:sz w:val="28"/>
          <w:szCs w:val="28"/>
        </w:rPr>
        <w:t>《供应商须知》-《实质性条款一览表》中符合性审查条件</w:t>
      </w:r>
      <w:r>
        <w:rPr>
          <w:rFonts w:hint="eastAsia" w:ascii="仿宋_GB2312" w:hAnsi="宋体" w:eastAsia="仿宋_GB2312"/>
          <w:color w:val="auto"/>
          <w:sz w:val="28"/>
          <w:szCs w:val="28"/>
        </w:rPr>
        <w:t>情况之一</w:t>
      </w:r>
      <w:r>
        <w:rPr>
          <w:rFonts w:hint="eastAsia" w:ascii="仿宋_GB2312" w:hAnsi="宋体" w:eastAsia="仿宋_GB2312"/>
          <w:color w:val="auto"/>
          <w:sz w:val="28"/>
          <w:szCs w:val="28"/>
          <w:lang w:val="en-US" w:eastAsia="zh-CN"/>
        </w:rPr>
        <w:t>的</w:t>
      </w:r>
      <w:r>
        <w:rPr>
          <w:rFonts w:hint="eastAsia" w:ascii="仿宋_GB2312" w:hAnsi="宋体" w:eastAsia="仿宋_GB2312"/>
          <w:color w:val="auto"/>
          <w:sz w:val="28"/>
          <w:szCs w:val="28"/>
        </w:rPr>
        <w:t>，经磋商小组认定，视为非实质性响应，为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15884F4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28.3磋商小组所有成员集中与单一供应商分别进行磋商。供应商可以使用系统“网上评标”中的“谈判”功能与评审专家进行远程磋商。在磋商过程中，磋商小组可以根据响应文件和响应情况实质性变动采购需求中的技术、服务要求以及合同草案条款，但不得变动响应文件中的其他内容。实质性变动的内容，须经采购人代表确认。</w:t>
      </w:r>
    </w:p>
    <w:p w14:paraId="6D9E7C6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对响应文件做出的实质性变动是响应文件的有效组成部分，磋商小组应当及时以书面形式同时通知所有参加磋商的供应商。</w:t>
      </w:r>
    </w:p>
    <w:p w14:paraId="1AF0A18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应当按照响应文件的变动情况和磋商小组的要求重新提交响应文件，并由其法定代表人（依法登记的负责人）或授权代表签字或者加盖公章。由授权代表签字的，应当附法定代表人（依法登记的负责人）授权委托书。供应商为自然人的，应当由本人签字并附身份证明。</w:t>
      </w:r>
    </w:p>
    <w:p w14:paraId="3615466E">
      <w:pPr>
        <w:snapToGrid w:val="0"/>
        <w:spacing w:line="560" w:lineRule="exact"/>
        <w:ind w:firstLine="562" w:firstLineChars="201"/>
        <w:rPr>
          <w:rFonts w:ascii="仿宋_GB2312" w:hAnsi="宋体" w:eastAsia="仿宋_GB2312"/>
          <w:color w:val="auto"/>
          <w:sz w:val="28"/>
          <w:szCs w:val="28"/>
        </w:rPr>
      </w:pPr>
      <w:r>
        <w:rPr>
          <w:rFonts w:ascii="仿宋_GB2312" w:hAnsi="宋体" w:eastAsia="仿宋_GB2312"/>
          <w:color w:val="auto"/>
          <w:sz w:val="28"/>
          <w:szCs w:val="28"/>
        </w:rPr>
        <w:t>经磋商小组集体审核通过，未实质性响应磋商文件的响应文件按无效响应处理，磋商小组应当告知提交响应文件的供应商，说明其不符合要求的原因。</w:t>
      </w:r>
    </w:p>
    <w:p w14:paraId="1E81255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28.4 经磋商小组确定最终采购需求和实质性响应的供应商后，磋商小组应当要求所有实质性响应的供应商在规定时间内提交最后报价，由磋商小组采用综合评分法对提交最后报价的所有供应商的进行综合评分。</w:t>
      </w:r>
    </w:p>
    <w:p w14:paraId="509E485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29.响应文件的澄清</w:t>
      </w:r>
    </w:p>
    <w:p w14:paraId="4D3951B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29.1对于响应文件中含义不明确、同类问题表述不一致或者有明显文字和计算错误的内容，磋商小组应当以书面形式要求供应商做出必要的澄清、说明或者补正。供应商必须接受磋商小组的询标，供应商未在规定的时间内澄清、说明或补正的，</w:t>
      </w:r>
      <w:r>
        <w:rPr>
          <w:rFonts w:hint="eastAsia" w:ascii="仿宋_GB2312" w:hAnsi="仿宋" w:eastAsia="仿宋_GB2312" w:cs="宋体"/>
          <w:color w:val="auto"/>
          <w:sz w:val="28"/>
          <w:szCs w:val="28"/>
        </w:rPr>
        <w:t>由供应商自行承担不利后果，包括但不限于响应无效，相应评审因素对应的分值为0分。</w:t>
      </w:r>
    </w:p>
    <w:p w14:paraId="0A43CE5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29.2供应商的澄清、说明或者补正应当采用书面形式，由法定代表人（依法登记的负责人）或其授权代表签字或者加盖公章。供应商为自然人的，应当由本人签字并附身份证明。供应商的澄清、说明或者更正不得超出响应文件的范围或者改变对响应文件的实质性内容。此书面文件是响应文件的组成部分。</w:t>
      </w:r>
    </w:p>
    <w:p w14:paraId="56ACD1E3">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30.响应文件的评价</w:t>
      </w:r>
    </w:p>
    <w:p w14:paraId="436DF40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30.1评审采用百分制。磋商小组各成员分别独立对实质性响应磋商文件的供应商进行逐项评价打分，对磋商小组各成员每一因素的打分汇总后的得分为供应商的得分。</w:t>
      </w:r>
    </w:p>
    <w:p w14:paraId="122C267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30.2 响应文件内容违反国家有关强制性规定的，磋商小组应当停止评审并向采购人或者采购代理机构说明情况。</w:t>
      </w:r>
    </w:p>
    <w:p w14:paraId="542BA67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4C17236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30.4磋商小组对确定为实质性响应磋商文件的响应文件进行政策功能评价，如涉及以下内容，具体标准为：</w:t>
      </w:r>
    </w:p>
    <w:p w14:paraId="030814F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①所报产品属于《关于调整优化节能产品、环境标志产品政府采购执行机制的通知》（财库〔2019〕9号）规定的政府优先采购范围的，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3FE038C2">
      <w:pPr>
        <w:snapToGrid w:val="0"/>
        <w:spacing w:line="560" w:lineRule="exact"/>
        <w:ind w:firstLine="562" w:firstLineChars="201"/>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②本项目为非专门面向中小企业采购项目，若供应商提报的货物全部由小型、微型企业制造，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w:t>
      </w:r>
      <w:r>
        <w:rPr>
          <w:rFonts w:hint="eastAsia" w:ascii="仿宋_GB2312" w:hAnsi="宋体" w:eastAsia="仿宋_GB2312" w:cs="Times New Roman"/>
          <w:sz w:val="28"/>
          <w:szCs w:val="28"/>
          <w:highlight w:val="none"/>
          <w:lang w:val="en-US" w:eastAsia="zh-CN"/>
        </w:rPr>
        <w:t>须</w:t>
      </w:r>
      <w:r>
        <w:rPr>
          <w:rFonts w:hint="eastAsia" w:ascii="仿宋_GB2312" w:hAnsi="宋体" w:eastAsia="仿宋_GB2312" w:cs="Times New Roman"/>
          <w:sz w:val="28"/>
          <w:szCs w:val="28"/>
          <w:highlight w:val="none"/>
        </w:rPr>
        <w:t>提供货物制造商的《中小企业声明函》，否则不给予价格扣除。</w:t>
      </w:r>
    </w:p>
    <w:p w14:paraId="2345FD60">
      <w:pPr>
        <w:snapToGrid w:val="0"/>
        <w:spacing w:line="560" w:lineRule="exact"/>
        <w:ind w:firstLine="562" w:firstLineChars="201"/>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rPr>
        <w:t>在货物采购项目中，供应商提供的货物含有中型或大型企业制造的货物不享受上述优惠政策。</w:t>
      </w:r>
    </w:p>
    <w:p w14:paraId="7649195C">
      <w:pPr>
        <w:spacing w:line="560" w:lineRule="exact"/>
        <w:ind w:firstLine="562" w:firstLineChars="201"/>
        <w:rPr>
          <w:rFonts w:ascii="仿宋_GB2312" w:hAnsi="仿宋" w:eastAsia="仿宋_GB2312" w:cs="宋体"/>
          <w:sz w:val="28"/>
          <w:szCs w:val="28"/>
          <w:highlight w:val="none"/>
        </w:rPr>
      </w:pPr>
      <w:r>
        <w:rPr>
          <w:rFonts w:hint="eastAsia" w:ascii="仿宋_GB2312" w:hAnsi="仿宋" w:eastAsia="仿宋_GB2312" w:cs="宋体"/>
          <w:sz w:val="28"/>
          <w:szCs w:val="28"/>
          <w:highlight w:val="none"/>
        </w:rPr>
        <w:t>③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14:paraId="51E397DC">
      <w:pPr>
        <w:snapToGrid w:val="0"/>
        <w:spacing w:line="560" w:lineRule="exact"/>
        <w:ind w:firstLine="562" w:firstLineChars="201"/>
        <w:rPr>
          <w:rFonts w:hint="eastAsia" w:ascii="仿宋_GB2312" w:hAnsi="宋体" w:eastAsia="仿宋_GB2312" w:cs="Times New Roman"/>
          <w:sz w:val="28"/>
          <w:szCs w:val="28"/>
          <w:highlight w:val="none"/>
        </w:rPr>
      </w:pPr>
      <w:r>
        <w:rPr>
          <w:rFonts w:hint="eastAsia" w:ascii="仿宋_GB2312" w:hAnsi="仿宋" w:eastAsia="仿宋_GB2312" w:cs="宋体"/>
          <w:sz w:val="28"/>
          <w:szCs w:val="28"/>
          <w:highlight w:val="none"/>
        </w:rPr>
        <w:t>④</w:t>
      </w:r>
      <w:r>
        <w:rPr>
          <w:rFonts w:hint="eastAsia" w:ascii="仿宋_GB2312" w:hAnsi="宋体" w:eastAsia="仿宋_GB2312"/>
          <w:sz w:val="28"/>
          <w:szCs w:val="28"/>
          <w:highlight w:val="none"/>
        </w:rPr>
        <w:t>在政府采购活动中，</w:t>
      </w:r>
      <w:r>
        <w:rPr>
          <w:rFonts w:hint="eastAsia" w:ascii="仿宋_GB2312" w:hAnsi="仿宋" w:eastAsia="仿宋_GB2312" w:cs="宋体"/>
          <w:sz w:val="28"/>
          <w:szCs w:val="28"/>
          <w:highlight w:val="none"/>
        </w:rPr>
        <w:t>残疾人福利性单位</w:t>
      </w:r>
      <w:r>
        <w:rPr>
          <w:rFonts w:hint="eastAsia" w:ascii="仿宋_GB2312" w:hAnsi="宋体" w:eastAsia="仿宋_GB2312"/>
          <w:sz w:val="28"/>
          <w:szCs w:val="28"/>
          <w:highlight w:val="none"/>
        </w:rPr>
        <w:t>视同小型、微型企业，</w:t>
      </w:r>
      <w:r>
        <w:rPr>
          <w:rFonts w:hint="eastAsia" w:ascii="仿宋_GB2312" w:hAnsi="仿宋" w:eastAsia="仿宋_GB2312" w:cs="宋体"/>
          <w:sz w:val="28"/>
          <w:szCs w:val="28"/>
          <w:highlight w:val="none"/>
        </w:rPr>
        <w:t>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14:paraId="2CA8B3C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lang w:val="en-US" w:eastAsia="zh-CN"/>
        </w:rPr>
        <w:t>30</w:t>
      </w:r>
      <w:r>
        <w:rPr>
          <w:rFonts w:hint="eastAsia" w:ascii="仿宋_GB2312" w:hAnsi="宋体" w:eastAsia="仿宋_GB2312"/>
          <w:color w:val="auto"/>
          <w:sz w:val="28"/>
          <w:szCs w:val="28"/>
        </w:rPr>
        <w:t>.5供应商有下列情形之一的，视为供应商串通响应，其</w:t>
      </w:r>
      <w:r>
        <w:rPr>
          <w:rFonts w:hint="eastAsia" w:ascii="仿宋_GB2312" w:hAnsi="宋体" w:eastAsia="仿宋_GB2312"/>
          <w:b/>
          <w:color w:val="auto"/>
          <w:sz w:val="28"/>
          <w:szCs w:val="28"/>
        </w:rPr>
        <w:t>响应无效</w:t>
      </w:r>
      <w:r>
        <w:rPr>
          <w:rFonts w:hint="eastAsia" w:ascii="仿宋_GB2312" w:hAnsi="宋体" w:eastAsia="仿宋_GB2312"/>
          <w:color w:val="auto"/>
          <w:sz w:val="28"/>
          <w:szCs w:val="28"/>
        </w:rPr>
        <w:t>：</w:t>
      </w:r>
    </w:p>
    <w:p w14:paraId="66B9830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（1）不同供应商的响应文件由同一单位或者个人编制；</w:t>
      </w:r>
    </w:p>
    <w:p w14:paraId="4C611C2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（2）不同供应商委托同一单位或者个人办理响应事宜；</w:t>
      </w:r>
    </w:p>
    <w:p w14:paraId="13440D2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（3）不同供应商的响应文件载明的项目管理成员或者联系人员为同一人；</w:t>
      </w:r>
    </w:p>
    <w:p w14:paraId="447DD71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（4）不同供应商的响应文件异常一致或者响应报价呈规律性差异；</w:t>
      </w:r>
    </w:p>
    <w:p w14:paraId="6DB6E09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（5）不同供应商的响应文件相互混装；</w:t>
      </w:r>
    </w:p>
    <w:p w14:paraId="7C4FD45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（6）不同供应商的磋商保证金从同一单位或者个人的账户转出。</w:t>
      </w:r>
    </w:p>
    <w:p w14:paraId="57C8A066">
      <w:pPr>
        <w:spacing w:line="560" w:lineRule="exact"/>
        <w:ind w:firstLine="560" w:firstLineChars="200"/>
        <w:rPr>
          <w:rFonts w:ascii="仿宋_GB2312" w:hAnsi="仿宋" w:eastAsia="仿宋_GB2312" w:cs="宋体"/>
          <w:color w:val="auto"/>
          <w:sz w:val="28"/>
          <w:szCs w:val="28"/>
        </w:rPr>
      </w:pPr>
      <w:r>
        <w:rPr>
          <w:rFonts w:hint="eastAsia" w:ascii="仿宋_GB2312" w:hAnsi="宋体" w:eastAsia="仿宋_GB2312"/>
          <w:color w:val="auto"/>
          <w:sz w:val="28"/>
          <w:szCs w:val="28"/>
        </w:rPr>
        <w:t>30.6</w:t>
      </w:r>
      <w:r>
        <w:rPr>
          <w:rFonts w:hint="eastAsia" w:ascii="仿宋_GB2312" w:hAnsi="仿宋" w:eastAsia="仿宋_GB2312" w:cs="宋体"/>
          <w:color w:val="auto"/>
          <w:sz w:val="28"/>
          <w:szCs w:val="28"/>
        </w:rPr>
        <w:t>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响应处理。</w:t>
      </w:r>
    </w:p>
    <w:p w14:paraId="1895A0C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31.废标条款</w:t>
      </w:r>
    </w:p>
    <w:p w14:paraId="5F6E1F3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在竞争性磋商采购中，出现下列情形之一的，应予废标：</w:t>
      </w:r>
    </w:p>
    <w:p w14:paraId="3BBFE7A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（1）因情况变化，不再适合竞争性磋商采购方式适用情形的；</w:t>
      </w:r>
    </w:p>
    <w:p w14:paraId="0471D87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（2）出现影响采购公正的违法、违规行为的；</w:t>
      </w:r>
    </w:p>
    <w:p w14:paraId="1B89601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（3）除《政府采购竞争性磋商采购方式管理暂行办法》第二十一条第三款规定的情形外，在采购过程中符合要求的供应商不足3家的。</w:t>
      </w:r>
    </w:p>
    <w:p w14:paraId="28D3ABE9">
      <w:pPr>
        <w:spacing w:line="560" w:lineRule="exact"/>
        <w:ind w:firstLine="565" w:firstLineChars="201"/>
        <w:rPr>
          <w:rFonts w:ascii="楷体_GB2312" w:hAnsi="仿宋" w:eastAsia="楷体_GB2312" w:cs="宋体"/>
          <w:b/>
          <w:color w:val="auto"/>
          <w:sz w:val="28"/>
          <w:szCs w:val="28"/>
        </w:rPr>
      </w:pPr>
      <w:r>
        <w:rPr>
          <w:rFonts w:hint="eastAsia" w:ascii="楷体_GB2312" w:hAnsi="仿宋" w:eastAsia="楷体_GB2312" w:cs="宋体"/>
          <w:b/>
          <w:color w:val="auto"/>
          <w:sz w:val="28"/>
          <w:szCs w:val="28"/>
        </w:rPr>
        <w:t>32.保密要求</w:t>
      </w:r>
    </w:p>
    <w:p w14:paraId="03B3825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评审将在严格保密的情况下进行。有关人员</w:t>
      </w:r>
      <w:r>
        <w:rPr>
          <w:rFonts w:ascii="仿宋_GB2312" w:hAnsi="仿宋" w:eastAsia="仿宋_GB2312" w:cs="宋体"/>
          <w:color w:val="auto"/>
          <w:sz w:val="28"/>
          <w:szCs w:val="28"/>
        </w:rPr>
        <w:t>应当</w:t>
      </w:r>
      <w:r>
        <w:rPr>
          <w:rFonts w:hint="eastAsia" w:ascii="仿宋_GB2312" w:hAnsi="仿宋" w:eastAsia="仿宋_GB2312" w:cs="宋体"/>
          <w:color w:val="auto"/>
          <w:sz w:val="28"/>
          <w:szCs w:val="28"/>
        </w:rPr>
        <w:t>遵</w:t>
      </w:r>
      <w:r>
        <w:rPr>
          <w:rFonts w:ascii="仿宋_GB2312" w:hAnsi="仿宋" w:eastAsia="仿宋_GB2312" w:cs="宋体"/>
          <w:color w:val="auto"/>
          <w:sz w:val="28"/>
          <w:szCs w:val="28"/>
        </w:rPr>
        <w:t>守评审工作纪律，</w:t>
      </w:r>
      <w:r>
        <w:rPr>
          <w:rFonts w:hint="eastAsia" w:ascii="仿宋_GB2312" w:hAnsi="仿宋" w:eastAsia="仿宋_GB2312" w:cs="宋体"/>
          <w:b/>
          <w:color w:val="auto"/>
          <w:sz w:val="28"/>
          <w:szCs w:val="28"/>
        </w:rPr>
        <w:t>不得记录、复制或者带走任何评审资料</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不得</w:t>
      </w:r>
      <w:r>
        <w:rPr>
          <w:rFonts w:hint="eastAsia" w:ascii="仿宋_GB2312" w:hAnsi="仿宋" w:eastAsia="仿宋_GB2312" w:cs="宋体"/>
          <w:color w:val="auto"/>
          <w:sz w:val="28"/>
          <w:szCs w:val="28"/>
        </w:rPr>
        <w:t>泄露</w:t>
      </w:r>
      <w:r>
        <w:rPr>
          <w:rFonts w:ascii="仿宋_GB2312" w:hAnsi="仿宋" w:eastAsia="仿宋_GB2312" w:cs="宋体"/>
          <w:color w:val="auto"/>
          <w:sz w:val="28"/>
          <w:szCs w:val="28"/>
        </w:rPr>
        <w:t>评审</w:t>
      </w:r>
      <w:r>
        <w:rPr>
          <w:rFonts w:hint="eastAsia" w:ascii="仿宋_GB2312" w:hAnsi="仿宋" w:eastAsia="仿宋_GB2312" w:cs="宋体"/>
          <w:color w:val="auto"/>
          <w:sz w:val="28"/>
          <w:szCs w:val="28"/>
        </w:rPr>
        <w:t>文件</w:t>
      </w:r>
      <w:r>
        <w:rPr>
          <w:rFonts w:ascii="仿宋_GB2312" w:hAnsi="仿宋" w:eastAsia="仿宋_GB2312" w:cs="宋体"/>
          <w:color w:val="auto"/>
          <w:sz w:val="28"/>
          <w:szCs w:val="28"/>
        </w:rPr>
        <w:t>、评审情况和评审中获悉的商业秘密。</w:t>
      </w:r>
    </w:p>
    <w:p w14:paraId="2B97908A">
      <w:pPr>
        <w:pStyle w:val="3"/>
        <w:ind w:firstLine="643"/>
        <w:rPr>
          <w:color w:val="auto"/>
        </w:rPr>
      </w:pPr>
      <w:r>
        <w:rPr>
          <w:rFonts w:hint="eastAsia"/>
          <w:color w:val="auto"/>
        </w:rPr>
        <w:t>六、成交</w:t>
      </w:r>
    </w:p>
    <w:p w14:paraId="2FF3E6AD">
      <w:pPr>
        <w:snapToGrid w:val="0"/>
        <w:spacing w:line="560" w:lineRule="exact"/>
        <w:ind w:firstLine="562" w:firstLineChars="201"/>
        <w:rPr>
          <w:rFonts w:ascii="仿宋_GB2312" w:hAnsi="宋体" w:eastAsia="仿宋_GB2312"/>
          <w:color w:val="auto"/>
          <w:kern w:val="0"/>
          <w:sz w:val="28"/>
          <w:szCs w:val="28"/>
        </w:rPr>
      </w:pPr>
      <w:r>
        <w:rPr>
          <w:rFonts w:hint="eastAsia" w:ascii="仿宋_GB2312" w:hAnsi="宋体" w:eastAsia="仿宋_GB2312"/>
          <w:color w:val="auto"/>
          <w:kern w:val="0"/>
          <w:sz w:val="28"/>
          <w:szCs w:val="28"/>
        </w:rPr>
        <w:t>33.成交</w:t>
      </w:r>
    </w:p>
    <w:p w14:paraId="2A54938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33.1磋商小组应当根据综合评分情况，按照评审得分由高到低顺序</w:t>
      </w:r>
      <w:r>
        <w:rPr>
          <w:rFonts w:hint="eastAsia" w:ascii="仿宋_GB2312" w:hAnsi="仿宋" w:eastAsia="仿宋_GB2312" w:cs="宋体"/>
          <w:color w:val="auto"/>
          <w:sz w:val="28"/>
          <w:szCs w:val="28"/>
        </w:rPr>
        <w:t>，确定成交候选人排序，</w:t>
      </w:r>
      <w:r>
        <w:rPr>
          <w:rFonts w:hint="eastAsia" w:ascii="仿宋_GB2312" w:hAnsi="宋体" w:eastAsia="仿宋_GB2312"/>
          <w:color w:val="auto"/>
          <w:sz w:val="28"/>
          <w:szCs w:val="28"/>
        </w:rPr>
        <w:t>并编写评审报告。评审得分相同的，按照最后报价由低到高的顺序推荐。评审得分相同且最后报价相同的，按照技术指标优劣顺序推荐（即按技术因素得分由高到低的顺序推荐）。</w:t>
      </w:r>
    </w:p>
    <w:p w14:paraId="2B575B6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33.2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7EE0F1D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33.3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015B5BD1">
      <w:pPr>
        <w:pStyle w:val="3"/>
        <w:ind w:firstLine="643"/>
        <w:rPr>
          <w:color w:val="auto"/>
        </w:rPr>
      </w:pPr>
      <w:r>
        <w:rPr>
          <w:rFonts w:hint="eastAsia"/>
          <w:color w:val="auto"/>
        </w:rPr>
        <w:t>七、公告</w:t>
      </w:r>
    </w:p>
    <w:p w14:paraId="2E302BBC">
      <w:pPr>
        <w:snapToGrid w:val="0"/>
        <w:spacing w:line="560" w:lineRule="exact"/>
        <w:ind w:firstLine="562" w:firstLineChars="201"/>
        <w:rPr>
          <w:rFonts w:ascii="仿宋_GB2312" w:hAnsi="宋体" w:eastAsia="仿宋_GB2312"/>
          <w:color w:val="auto"/>
          <w:kern w:val="0"/>
          <w:sz w:val="28"/>
          <w:szCs w:val="28"/>
        </w:rPr>
      </w:pPr>
      <w:r>
        <w:rPr>
          <w:rFonts w:ascii="仿宋_GB2312" w:hAnsi="宋体" w:eastAsia="仿宋_GB2312"/>
          <w:color w:val="auto"/>
          <w:kern w:val="0"/>
          <w:sz w:val="28"/>
          <w:szCs w:val="28"/>
        </w:rPr>
        <w:t>34.</w:t>
      </w:r>
      <w:r>
        <w:rPr>
          <w:rFonts w:hint="eastAsia" w:ascii="仿宋_GB2312" w:hAnsi="宋体" w:eastAsia="仿宋_GB2312"/>
          <w:color w:val="auto"/>
          <w:kern w:val="0"/>
          <w:sz w:val="28"/>
          <w:szCs w:val="28"/>
        </w:rPr>
        <w:t>公告</w:t>
      </w:r>
    </w:p>
    <w:p w14:paraId="6E1D92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34.1采购人、采购代理机构自成交供应商确定之日起2个工作日内，</w:t>
      </w:r>
      <w:r>
        <w:rPr>
          <w:rFonts w:hint="eastAsia" w:ascii="仿宋_GB2312" w:hAnsi="仿宋" w:eastAsia="仿宋_GB2312" w:cs="宋体"/>
          <w:color w:val="auto"/>
          <w:sz w:val="28"/>
          <w:szCs w:val="28"/>
        </w:rPr>
        <w:t>在中国山东政府采购网、威海市政府采购网、威海市公共资源交易网上</w:t>
      </w:r>
      <w:r>
        <w:rPr>
          <w:rFonts w:hint="eastAsia" w:ascii="仿宋_GB2312" w:hAnsi="宋体" w:eastAsia="仿宋_GB2312"/>
          <w:color w:val="auto"/>
          <w:sz w:val="28"/>
          <w:szCs w:val="28"/>
        </w:rPr>
        <w:t>公告成交结果。成交公告期限为1个工作日。成交公告应当包括下列内容：</w:t>
      </w:r>
    </w:p>
    <w:p w14:paraId="6C9A51C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（1）采购人、代理机构的名称、地址和联系方式；</w:t>
      </w:r>
    </w:p>
    <w:p w14:paraId="7DB89E9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（2）项目名称和项目编号；</w:t>
      </w:r>
    </w:p>
    <w:p w14:paraId="62F3319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（3）成交供应商名称、地址和成交金额；</w:t>
      </w:r>
    </w:p>
    <w:p w14:paraId="55BE09E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（4）主要成交标的名称、</w:t>
      </w:r>
      <w:r>
        <w:rPr>
          <w:rFonts w:hint="eastAsia" w:ascii="仿宋_GB2312" w:hAnsi="宋体" w:eastAsia="仿宋_GB2312"/>
          <w:color w:val="auto"/>
          <w:sz w:val="28"/>
          <w:szCs w:val="28"/>
          <w:lang w:val="en-US" w:eastAsia="zh-CN"/>
        </w:rPr>
        <w:t>规格型号</w:t>
      </w:r>
      <w:r>
        <w:rPr>
          <w:rFonts w:hint="eastAsia" w:ascii="仿宋_GB2312" w:hAnsi="宋体" w:eastAsia="仿宋_GB2312"/>
          <w:color w:val="auto"/>
          <w:sz w:val="28"/>
          <w:szCs w:val="28"/>
        </w:rPr>
        <w:t>、数量、单价、服务要求；</w:t>
      </w:r>
    </w:p>
    <w:p w14:paraId="0F95E47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rPr>
        <w:t>（</w:t>
      </w:r>
      <w:r>
        <w:rPr>
          <w:rFonts w:hint="eastAsia" w:ascii="仿宋_GB2312" w:hAnsi="宋体" w:eastAsia="仿宋_GB2312"/>
          <w:color w:val="auto"/>
          <w:sz w:val="28"/>
          <w:szCs w:val="28"/>
          <w:highlight w:val="none"/>
        </w:rPr>
        <w:t>5）成交公告期限；</w:t>
      </w:r>
    </w:p>
    <w:p w14:paraId="07170858">
      <w:pPr>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（6）评审专家名单；</w:t>
      </w:r>
    </w:p>
    <w:p w14:paraId="61EF137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（7）供应商</w:t>
      </w:r>
      <w:r>
        <w:rPr>
          <w:rFonts w:ascii="仿宋_GB2312" w:hAnsi="仿宋" w:eastAsia="仿宋_GB2312" w:cs="宋体"/>
          <w:color w:val="auto"/>
          <w:sz w:val="28"/>
          <w:szCs w:val="28"/>
          <w:highlight w:val="none"/>
        </w:rPr>
        <w:t>未中标的原因</w:t>
      </w:r>
      <w:r>
        <w:rPr>
          <w:rFonts w:hint="eastAsia" w:ascii="仿宋_GB2312" w:hAnsi="仿宋" w:eastAsia="仿宋_GB2312" w:cs="宋体"/>
          <w:color w:val="auto"/>
          <w:sz w:val="28"/>
          <w:szCs w:val="28"/>
          <w:highlight w:val="none"/>
        </w:rPr>
        <w:t>；</w:t>
      </w:r>
    </w:p>
    <w:p w14:paraId="0B9F8D9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（8）采用综合评分法评审的，还将告知未</w:t>
      </w:r>
      <w:r>
        <w:rPr>
          <w:rFonts w:hint="eastAsia" w:ascii="仿宋_GB2312" w:hAnsi="仿宋" w:eastAsia="仿宋_GB2312" w:cs="宋体"/>
          <w:color w:val="auto"/>
          <w:sz w:val="28"/>
          <w:szCs w:val="28"/>
          <w:highlight w:val="none"/>
          <w:lang w:val="en-US" w:eastAsia="zh-CN"/>
        </w:rPr>
        <w:t>中标人</w:t>
      </w:r>
      <w:r>
        <w:rPr>
          <w:rFonts w:hint="eastAsia" w:ascii="仿宋_GB2312" w:hAnsi="仿宋" w:eastAsia="仿宋_GB2312" w:cs="宋体"/>
          <w:color w:val="auto"/>
          <w:sz w:val="28"/>
          <w:szCs w:val="28"/>
          <w:highlight w:val="none"/>
        </w:rPr>
        <w:t>本人的评审得分和排序。</w:t>
      </w:r>
    </w:p>
    <w:p w14:paraId="7636598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highlight w:val="none"/>
        </w:rPr>
        <w:t>34.2采购代理机构应当在公告成交结果的同时，向成交供应商发出《成交通知书》；对未通过资格审查的供应商，应当</w:t>
      </w:r>
      <w:r>
        <w:rPr>
          <w:rFonts w:hint="eastAsia" w:ascii="仿宋_GB2312" w:hAnsi="宋体" w:eastAsia="仿宋_GB2312"/>
          <w:color w:val="auto"/>
          <w:sz w:val="28"/>
          <w:szCs w:val="28"/>
        </w:rPr>
        <w:t>告知其未通过的原因；《成交通知书》对成交供应商和采购人均具有法律效力。《成交通知书》发出后，采购人不得违法改变成交结果，成交供应商无正当理由不得放弃成交。</w:t>
      </w:r>
    </w:p>
    <w:p w14:paraId="2A1385C2">
      <w:pPr>
        <w:pStyle w:val="3"/>
        <w:ind w:firstLine="643"/>
        <w:rPr>
          <w:color w:val="auto"/>
        </w:rPr>
      </w:pPr>
      <w:r>
        <w:rPr>
          <w:rFonts w:hint="eastAsia"/>
          <w:color w:val="auto"/>
        </w:rPr>
        <w:t>八、质疑</w:t>
      </w:r>
    </w:p>
    <w:p w14:paraId="5B9E981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35.质疑</w:t>
      </w:r>
    </w:p>
    <w:p w14:paraId="6C5D1FF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35.1供应商对政府采购活动事项有疑问的，可以向采购人和采购代理机构提出询问，采购人、采购代理机构应当在3个工作日内做出答复，但答复的内容不得涉及商业秘密。供应商向采购代理机构提出的询问或者质疑超出采购人对采购代理机构委托授权范围的，采购代理机构应当告知供应商向采购人提出。</w:t>
      </w:r>
    </w:p>
    <w:p w14:paraId="06247A7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35.2供应商认为磋商文件、采购过程、成交结果使自己的权益受到损害的，可以在知道或者应知其权益受到损害之日起7个工作日内，以书面形式向采购人、采购代理机构提出质疑，采购人、采购代理机构</w:t>
      </w:r>
      <w:r>
        <w:rPr>
          <w:rFonts w:ascii="仿宋_GB2312" w:hAnsi="宋体" w:eastAsia="仿宋_GB2312"/>
          <w:color w:val="auto"/>
          <w:sz w:val="28"/>
          <w:szCs w:val="28"/>
        </w:rPr>
        <w:t>应当在收到供应商的书面质疑后7个工作日内做出书面答复</w:t>
      </w:r>
      <w:r>
        <w:rPr>
          <w:rFonts w:hint="eastAsia" w:ascii="仿宋_GB2312" w:hAnsi="宋体" w:eastAsia="仿宋_GB2312"/>
          <w:color w:val="auto"/>
          <w:sz w:val="28"/>
          <w:szCs w:val="28"/>
        </w:rPr>
        <w:t>，但答复的内容不得涉及商业秘密。</w:t>
      </w:r>
    </w:p>
    <w:p w14:paraId="2E4B5D5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35.3供应商在法定质疑期内一次性提出针对同一采购程序环节的质疑。</w:t>
      </w:r>
    </w:p>
    <w:p w14:paraId="2F1AF57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35.4质疑采用实名制，为了使提出的质疑事项在规定时间内得到有效答复、处理，提交的质疑函应当包括以下内容，且质疑供应商应当是参与所质疑项目采购活动的供应商。</w:t>
      </w:r>
    </w:p>
    <w:p w14:paraId="678FB7C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（1）供应商的姓名或名称、地址（邮箱）、邮编、联系人及联系电话；</w:t>
      </w:r>
    </w:p>
    <w:p w14:paraId="7A656E8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（2）质疑项目的名称、编号；</w:t>
      </w:r>
    </w:p>
    <w:p w14:paraId="24C05C9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（3）具体、明确的质疑事项和与质疑事项相关的请求；</w:t>
      </w:r>
    </w:p>
    <w:p w14:paraId="413BEC4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（4）事实依据；</w:t>
      </w:r>
    </w:p>
    <w:p w14:paraId="41A687C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（5）必要的法律依据；</w:t>
      </w:r>
    </w:p>
    <w:p w14:paraId="2CCAC31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（6）提出质疑的日期。</w:t>
      </w:r>
    </w:p>
    <w:p w14:paraId="1FDB529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供应商为自然人的，应当由本人签字；供应商为法人或者其他组织的，应当由法定代表人（法定代表人）或者其授权代表签字或者盖章，并加盖公章。</w:t>
      </w:r>
    </w:p>
    <w:p w14:paraId="1432D6A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35.5质疑函应当按照《政府采购供应商质疑函范本》格式填写后，由质疑供应商的法定代表人（法定代表人）或者其授权代表提交给采购人或采购代理机构，受理方式见</w:t>
      </w:r>
      <w:r>
        <w:rPr>
          <w:rFonts w:hint="eastAsia" w:ascii="仿宋_GB2312" w:hAnsi="仿宋" w:eastAsia="仿宋_GB2312" w:cs="宋体"/>
          <w:color w:val="auto"/>
          <w:sz w:val="28"/>
          <w:szCs w:val="28"/>
          <w:u w:val="single"/>
        </w:rPr>
        <w:t>供应商须知前附表</w:t>
      </w:r>
      <w:r>
        <w:rPr>
          <w:rFonts w:hint="eastAsia" w:ascii="仿宋_GB2312" w:hAnsi="宋体" w:eastAsia="仿宋_GB2312"/>
          <w:color w:val="auto"/>
          <w:sz w:val="28"/>
          <w:szCs w:val="28"/>
        </w:rPr>
        <w:t>。采购人或采购代理机构正式受理后方可生效。否则，为无效质疑。</w:t>
      </w:r>
    </w:p>
    <w:p w14:paraId="7FB4C397">
      <w:pPr>
        <w:pStyle w:val="3"/>
        <w:ind w:firstLine="420"/>
        <w:rPr>
          <w:color w:val="auto"/>
        </w:rPr>
      </w:pPr>
      <w:r>
        <w:rPr>
          <w:rFonts w:hint="eastAsia"/>
          <w:color w:val="auto"/>
        </w:rPr>
        <w:t>九、投诉</w:t>
      </w:r>
    </w:p>
    <w:p w14:paraId="739B80B8">
      <w:pPr>
        <w:ind w:firstLine="420"/>
        <w:rPr>
          <w:rFonts w:ascii="仿宋_GB2312" w:hAnsi="宋体" w:eastAsia="仿宋_GB2312"/>
          <w:color w:val="auto"/>
          <w:kern w:val="0"/>
          <w:sz w:val="28"/>
          <w:szCs w:val="28"/>
        </w:rPr>
      </w:pPr>
      <w:r>
        <w:rPr>
          <w:rFonts w:hint="eastAsia" w:ascii="仿宋_GB2312" w:hAnsi="宋体" w:eastAsia="仿宋_GB2312"/>
          <w:color w:val="auto"/>
          <w:kern w:val="0"/>
          <w:sz w:val="28"/>
          <w:szCs w:val="28"/>
        </w:rPr>
        <w:t>36.投诉</w:t>
      </w:r>
    </w:p>
    <w:p w14:paraId="0AB7F5FF">
      <w:pPr>
        <w:ind w:firstLine="420"/>
        <w:rPr>
          <w:rFonts w:ascii="仿宋_GB2312" w:hAnsi="宋体" w:eastAsia="仿宋_GB2312"/>
          <w:color w:val="auto"/>
          <w:kern w:val="0"/>
          <w:sz w:val="28"/>
          <w:szCs w:val="28"/>
        </w:rPr>
      </w:pPr>
      <w:r>
        <w:rPr>
          <w:rFonts w:hint="eastAsia" w:ascii="仿宋_GB2312" w:hAnsi="宋体" w:eastAsia="仿宋_GB2312"/>
          <w:color w:val="auto"/>
          <w:sz w:val="28"/>
          <w:szCs w:val="28"/>
        </w:rPr>
        <w:t>质疑供应商对采购人、采购代理机构的答复不满意，或者采购人、代理机构未在规定的时间内作出书面答复的，可以在答复期满后15个工作日内向同级政府采购监督管理部门提起投诉。投诉程序按《中华人民共和国政府采购法》及其实施条例、</w:t>
      </w:r>
      <w:r>
        <w:rPr>
          <w:rFonts w:hint="eastAsia" w:ascii="仿宋_GB2312" w:hAnsi="仿宋" w:eastAsia="仿宋_GB2312" w:cs="宋体"/>
          <w:color w:val="auto"/>
          <w:sz w:val="28"/>
          <w:szCs w:val="28"/>
        </w:rPr>
        <w:t>《政府采购质疑和投诉办法》</w:t>
      </w:r>
      <w:r>
        <w:rPr>
          <w:rFonts w:hint="eastAsia" w:ascii="仿宋_GB2312" w:hAnsi="宋体" w:eastAsia="仿宋_GB2312"/>
          <w:color w:val="auto"/>
          <w:sz w:val="28"/>
          <w:szCs w:val="28"/>
        </w:rPr>
        <w:t>（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w:t>
      </w:r>
      <w:r>
        <w:rPr>
          <w:rFonts w:hint="eastAsia" w:ascii="仿宋_GB2312" w:hAnsi="仿宋" w:eastAsia="仿宋_GB2312" w:cs="宋体"/>
          <w:color w:val="auto"/>
          <w:sz w:val="28"/>
          <w:szCs w:val="28"/>
        </w:rPr>
        <w:t>投诉受理方式见</w:t>
      </w:r>
      <w:r>
        <w:rPr>
          <w:rFonts w:hint="eastAsia" w:ascii="仿宋_GB2312" w:hAnsi="仿宋" w:eastAsia="仿宋_GB2312" w:cs="宋体"/>
          <w:color w:val="auto"/>
          <w:sz w:val="28"/>
          <w:szCs w:val="28"/>
          <w:u w:val="single"/>
        </w:rPr>
        <w:t>供应商须知前附表</w:t>
      </w:r>
      <w:r>
        <w:rPr>
          <w:rFonts w:hint="eastAsia" w:ascii="仿宋_GB2312" w:hAnsi="宋体" w:eastAsia="仿宋_GB2312"/>
          <w:color w:val="auto"/>
          <w:sz w:val="28"/>
          <w:szCs w:val="28"/>
        </w:rPr>
        <w:t>。</w:t>
      </w:r>
    </w:p>
    <w:p w14:paraId="6493F7F7">
      <w:pPr>
        <w:pStyle w:val="3"/>
        <w:ind w:firstLine="420"/>
        <w:rPr>
          <w:color w:val="auto"/>
        </w:rPr>
      </w:pPr>
      <w:r>
        <w:rPr>
          <w:rFonts w:hint="eastAsia"/>
          <w:color w:val="auto"/>
        </w:rPr>
        <w:t>十、签订合同</w:t>
      </w:r>
    </w:p>
    <w:p w14:paraId="66D78CB6">
      <w:pPr>
        <w:snapToGrid w:val="0"/>
        <w:spacing w:line="560" w:lineRule="exact"/>
        <w:ind w:firstLine="562" w:firstLineChars="201"/>
        <w:rPr>
          <w:rFonts w:ascii="仿宋_GB2312" w:hAnsi="宋体" w:eastAsia="仿宋_GB2312"/>
          <w:color w:val="auto"/>
          <w:kern w:val="0"/>
          <w:sz w:val="28"/>
          <w:szCs w:val="28"/>
        </w:rPr>
      </w:pPr>
      <w:r>
        <w:rPr>
          <w:rFonts w:ascii="仿宋_GB2312" w:hAnsi="宋体" w:eastAsia="仿宋_GB2312"/>
          <w:color w:val="auto"/>
          <w:kern w:val="0"/>
          <w:sz w:val="28"/>
          <w:szCs w:val="28"/>
        </w:rPr>
        <w:t>37.</w:t>
      </w:r>
      <w:r>
        <w:rPr>
          <w:rFonts w:hint="eastAsia" w:ascii="仿宋_GB2312" w:hAnsi="宋体" w:eastAsia="仿宋_GB2312"/>
          <w:color w:val="auto"/>
          <w:kern w:val="0"/>
          <w:sz w:val="28"/>
          <w:szCs w:val="28"/>
        </w:rPr>
        <w:t>合同的签订</w:t>
      </w:r>
    </w:p>
    <w:p w14:paraId="08D5F8C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37.1采购人应当自政府采购合同签订之日起2个工作日内，将政府采购合同在省级以上人民政府财政部门指定的媒体上公告，但政府采购合同中涉及国家秘密、商业秘密的内容除外。</w:t>
      </w:r>
    </w:p>
    <w:p w14:paraId="4D87657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37.2采购人应当自成交通知书发出之日起5个工作日内，按照磋商文件和成交供应商响应文件的规定，与成交供应商签订书面合同。</w:t>
      </w:r>
    </w:p>
    <w:p w14:paraId="0D04683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37.3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254B9BD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37.4成交供应商拒绝与采购人签订合同的，响应供应商符合法定数量时，采购人可以按照评审报告推荐的成交候选人名单排序，确定下一候选人为成交供应商，也可以重新开展政府采购活动。</w:t>
      </w:r>
    </w:p>
    <w:p w14:paraId="7BC6B51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37.5政府采购合同的履行、违约责任和解决争议的方法适用《中华人民共和国民法典》。</w:t>
      </w:r>
    </w:p>
    <w:p w14:paraId="26D13117">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38.履约保证金</w:t>
      </w:r>
    </w:p>
    <w:p w14:paraId="4FDEA82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成交供应商应按照</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规定向采购人交纳履约保证金。</w:t>
      </w:r>
    </w:p>
    <w:p w14:paraId="3E74420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履约保证金可以以担保支票、押金证明、保证金、保险单、信用证等方式提供，也可以通过电子保函平台以电子保函形式提供。</w:t>
      </w:r>
    </w:p>
    <w:p w14:paraId="2CDCE2B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color w:val="auto"/>
          <w:sz w:val="28"/>
          <w:szCs w:val="28"/>
        </w:rPr>
        <w:t>确定下一</w:t>
      </w:r>
      <w:r>
        <w:rPr>
          <w:rFonts w:hint="eastAsia" w:ascii="仿宋_GB2312" w:hAnsi="宋体" w:eastAsia="仿宋_GB2312"/>
          <w:color w:val="auto"/>
          <w:sz w:val="28"/>
          <w:szCs w:val="28"/>
        </w:rPr>
        <w:t>候选</w:t>
      </w:r>
      <w:r>
        <w:rPr>
          <w:rFonts w:ascii="仿宋_GB2312" w:hAnsi="宋体" w:eastAsia="仿宋_GB2312"/>
          <w:color w:val="auto"/>
          <w:sz w:val="28"/>
          <w:szCs w:val="28"/>
        </w:rPr>
        <w:t>人为</w:t>
      </w:r>
      <w:r>
        <w:rPr>
          <w:rFonts w:hint="eastAsia" w:ascii="仿宋_GB2312" w:hAnsi="宋体" w:eastAsia="仿宋_GB2312"/>
          <w:color w:val="auto"/>
          <w:sz w:val="28"/>
          <w:szCs w:val="28"/>
        </w:rPr>
        <w:t>成交供应商</w:t>
      </w:r>
      <w:r>
        <w:rPr>
          <w:rFonts w:ascii="仿宋_GB2312" w:hAnsi="宋体" w:eastAsia="仿宋_GB2312"/>
          <w:color w:val="auto"/>
          <w:sz w:val="28"/>
          <w:szCs w:val="28"/>
        </w:rPr>
        <w:t>，也可以重新开展采购活动。</w:t>
      </w:r>
    </w:p>
    <w:p w14:paraId="3AA9B979">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39.政府采购信用担保</w:t>
      </w:r>
    </w:p>
    <w:p w14:paraId="530BB68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本项目是否属于信用担保试点范围见</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w:t>
      </w:r>
    </w:p>
    <w:p w14:paraId="60A4597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如</w:t>
      </w:r>
      <w:r>
        <w:rPr>
          <w:rFonts w:ascii="仿宋_GB2312" w:hAnsi="宋体" w:eastAsia="仿宋_GB2312"/>
          <w:color w:val="auto"/>
          <w:sz w:val="28"/>
          <w:szCs w:val="28"/>
        </w:rPr>
        <w:t>属于</w:t>
      </w:r>
      <w:r>
        <w:rPr>
          <w:rFonts w:hint="eastAsia" w:ascii="仿宋_GB2312" w:hAnsi="宋体" w:eastAsia="仿宋_GB2312"/>
          <w:color w:val="auto"/>
          <w:sz w:val="28"/>
          <w:szCs w:val="28"/>
        </w:rPr>
        <w:t>政府采购信用担保试点范围内，中小型企业供应商可以自由按照财政部门的规定，采用投标担保、履约担保和融资担保。</w:t>
      </w:r>
    </w:p>
    <w:p w14:paraId="08C0616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供应商提交的投标担保函和履约担保函应符合本磋商文件的规定。</w:t>
      </w:r>
    </w:p>
    <w:p w14:paraId="7B75F0D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成交供应商可以采取融资担保的形式为政府采购项目履约进行融资。</w:t>
      </w:r>
    </w:p>
    <w:p w14:paraId="1E690B6F">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40.预付款</w:t>
      </w:r>
    </w:p>
    <w:p w14:paraId="2F2A519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预付款是在指</w:t>
      </w:r>
      <w:r>
        <w:rPr>
          <w:rFonts w:ascii="仿宋_GB2312" w:hAnsi="宋体" w:eastAsia="仿宋_GB2312"/>
          <w:color w:val="auto"/>
          <w:sz w:val="28"/>
          <w:szCs w:val="28"/>
        </w:rPr>
        <w:t>政府采购合同签订后</w:t>
      </w:r>
      <w:r>
        <w:rPr>
          <w:rFonts w:hint="eastAsia" w:ascii="仿宋_GB2312" w:hAnsi="宋体" w:eastAsia="仿宋_GB2312"/>
          <w:color w:val="auto"/>
          <w:sz w:val="28"/>
          <w:szCs w:val="28"/>
        </w:rPr>
        <w:t>、履行前，</w:t>
      </w:r>
      <w:r>
        <w:rPr>
          <w:rFonts w:ascii="仿宋_GB2312" w:hAnsi="宋体" w:eastAsia="仿宋_GB2312"/>
          <w:color w:val="auto"/>
          <w:sz w:val="28"/>
          <w:szCs w:val="28"/>
        </w:rPr>
        <w:t>采购人向</w:t>
      </w:r>
      <w:r>
        <w:rPr>
          <w:rFonts w:hint="eastAsia" w:ascii="仿宋_GB2312" w:hAnsi="宋体" w:eastAsia="仿宋_GB2312"/>
          <w:color w:val="auto"/>
          <w:sz w:val="28"/>
          <w:szCs w:val="28"/>
        </w:rPr>
        <w:t>成交供应商</w:t>
      </w:r>
      <w:r>
        <w:rPr>
          <w:rFonts w:ascii="仿宋_GB2312" w:hAnsi="宋体" w:eastAsia="仿宋_GB2312"/>
          <w:color w:val="auto"/>
          <w:sz w:val="28"/>
          <w:szCs w:val="28"/>
        </w:rPr>
        <w:t>预先支付部分合同款项</w:t>
      </w:r>
      <w:r>
        <w:rPr>
          <w:rFonts w:hint="eastAsia" w:ascii="仿宋_GB2312" w:hAnsi="宋体" w:eastAsia="仿宋_GB2312"/>
          <w:color w:val="auto"/>
          <w:sz w:val="28"/>
          <w:szCs w:val="28"/>
        </w:rPr>
        <w:t>。</w:t>
      </w:r>
      <w:r>
        <w:rPr>
          <w:rFonts w:ascii="仿宋_GB2312" w:hAnsi="宋体" w:eastAsia="仿宋_GB2312"/>
          <w:color w:val="auto"/>
          <w:sz w:val="28"/>
          <w:szCs w:val="28"/>
        </w:rPr>
        <w:t>采购人预付款方式见</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w:t>
      </w:r>
    </w:p>
    <w:p w14:paraId="49B01E67">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41</w:t>
      </w:r>
      <w:r>
        <w:rPr>
          <w:rFonts w:ascii="仿宋_GB2312" w:hAnsi="宋体" w:eastAsia="仿宋_GB2312"/>
          <w:b/>
          <w:color w:val="auto"/>
          <w:sz w:val="28"/>
          <w:szCs w:val="28"/>
        </w:rPr>
        <w:t>.</w:t>
      </w:r>
      <w:r>
        <w:rPr>
          <w:rFonts w:hint="eastAsia" w:ascii="仿宋_GB2312" w:hAnsi="宋体" w:eastAsia="仿宋_GB2312"/>
          <w:b/>
          <w:color w:val="auto"/>
          <w:sz w:val="28"/>
          <w:szCs w:val="28"/>
        </w:rPr>
        <w:t>廉洁自律</w:t>
      </w:r>
      <w:r>
        <w:rPr>
          <w:rFonts w:ascii="仿宋_GB2312" w:hAnsi="宋体" w:eastAsia="仿宋_GB2312"/>
          <w:b/>
          <w:color w:val="auto"/>
          <w:sz w:val="28"/>
          <w:szCs w:val="28"/>
        </w:rPr>
        <w:t>规定</w:t>
      </w:r>
    </w:p>
    <w:p w14:paraId="3267431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41.1采购代理机构</w:t>
      </w:r>
      <w:r>
        <w:rPr>
          <w:rFonts w:ascii="仿宋_GB2312" w:hAnsi="宋体" w:eastAsia="仿宋_GB2312"/>
          <w:color w:val="auto"/>
          <w:sz w:val="28"/>
          <w:szCs w:val="28"/>
        </w:rPr>
        <w:t>工作人员</w:t>
      </w:r>
      <w:r>
        <w:rPr>
          <w:rFonts w:hint="eastAsia" w:ascii="仿宋_GB2312" w:hAnsi="宋体" w:eastAsia="仿宋_GB2312"/>
          <w:color w:val="auto"/>
          <w:sz w:val="28"/>
          <w:szCs w:val="28"/>
        </w:rPr>
        <w:t>不得与采购人、供应商恶意串通操纵政府采购活动。</w:t>
      </w:r>
    </w:p>
    <w:p w14:paraId="4AA3210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41.2采购代理机构工作人员不得接受采购人或者供应商组织的宴请、旅游、娱乐，不得收受礼品、现金、有价证券等，不得向采购人或者供应商报销应当由个人承担的费用。</w:t>
      </w:r>
    </w:p>
    <w:p w14:paraId="6DE7F9E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41.3为强化采购</w:t>
      </w:r>
      <w:r>
        <w:rPr>
          <w:rFonts w:ascii="仿宋_GB2312" w:hAnsi="宋体" w:eastAsia="仿宋_GB2312"/>
          <w:color w:val="auto"/>
          <w:sz w:val="28"/>
          <w:szCs w:val="28"/>
        </w:rPr>
        <w:t>代理机构内部监督机制</w:t>
      </w:r>
      <w:r>
        <w:rPr>
          <w:rFonts w:hint="eastAsia" w:ascii="仿宋_GB2312" w:hAnsi="宋体" w:eastAsia="仿宋_GB2312"/>
          <w:color w:val="auto"/>
          <w:sz w:val="28"/>
          <w:szCs w:val="28"/>
        </w:rPr>
        <w:t>，供应商可按</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中</w:t>
      </w:r>
      <w:r>
        <w:rPr>
          <w:rFonts w:ascii="仿宋_GB2312" w:hAnsi="宋体" w:eastAsia="仿宋_GB2312"/>
          <w:color w:val="auto"/>
          <w:sz w:val="28"/>
          <w:szCs w:val="28"/>
        </w:rPr>
        <w:t>的</w:t>
      </w:r>
      <w:r>
        <w:rPr>
          <w:rFonts w:hint="eastAsia" w:ascii="仿宋_GB2312" w:hAnsi="宋体" w:eastAsia="仿宋_GB2312"/>
          <w:color w:val="auto"/>
          <w:sz w:val="28"/>
          <w:szCs w:val="28"/>
        </w:rPr>
        <w:t>监督电话</w:t>
      </w:r>
      <w:r>
        <w:rPr>
          <w:rFonts w:ascii="仿宋_GB2312" w:hAnsi="宋体" w:eastAsia="仿宋_GB2312"/>
          <w:color w:val="auto"/>
          <w:sz w:val="28"/>
          <w:szCs w:val="28"/>
        </w:rPr>
        <w:t>和</w:t>
      </w:r>
      <w:r>
        <w:rPr>
          <w:rFonts w:hint="eastAsia" w:ascii="仿宋_GB2312" w:hAnsi="宋体" w:eastAsia="仿宋_GB2312"/>
          <w:color w:val="auto"/>
          <w:sz w:val="28"/>
          <w:szCs w:val="28"/>
        </w:rPr>
        <w:t>邮箱，反映采购代理机构的廉洁自律</w:t>
      </w:r>
      <w:r>
        <w:rPr>
          <w:rFonts w:ascii="仿宋_GB2312" w:hAnsi="宋体" w:eastAsia="仿宋_GB2312"/>
          <w:color w:val="auto"/>
          <w:sz w:val="28"/>
          <w:szCs w:val="28"/>
        </w:rPr>
        <w:t>等</w:t>
      </w:r>
      <w:r>
        <w:rPr>
          <w:rFonts w:hint="eastAsia" w:ascii="仿宋_GB2312" w:hAnsi="宋体" w:eastAsia="仿宋_GB2312"/>
          <w:color w:val="auto"/>
          <w:sz w:val="28"/>
          <w:szCs w:val="28"/>
        </w:rPr>
        <w:t>问题。</w:t>
      </w:r>
    </w:p>
    <w:p w14:paraId="162452B0">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42.项目其他相关费用</w:t>
      </w:r>
    </w:p>
    <w:p w14:paraId="652B073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42.1代理服务费</w:t>
      </w:r>
    </w:p>
    <w:p w14:paraId="62F1D40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代理服务费收取标准：</w:t>
      </w:r>
      <w:r>
        <w:rPr>
          <w:rFonts w:hint="eastAsia" w:ascii="仿宋_GB2312" w:hAnsi="宋体" w:eastAsia="仿宋_GB2312"/>
          <w:color w:val="auto"/>
          <w:sz w:val="28"/>
          <w:szCs w:val="28"/>
          <w:u w:val="single"/>
        </w:rPr>
        <w:t>见供应商须知前附表。</w:t>
      </w:r>
    </w:p>
    <w:p w14:paraId="337EC31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42.2公证费/见证律师费</w:t>
      </w:r>
    </w:p>
    <w:p w14:paraId="61BA54C5">
      <w:pPr>
        <w:snapToGrid w:val="0"/>
        <w:spacing w:line="560" w:lineRule="exact"/>
        <w:ind w:firstLine="562" w:firstLineChars="201"/>
        <w:rPr>
          <w:color w:val="auto"/>
        </w:rPr>
      </w:pPr>
      <w:r>
        <w:rPr>
          <w:rFonts w:hint="eastAsia" w:ascii="仿宋_GB2312" w:hAnsi="宋体" w:eastAsia="仿宋_GB2312"/>
          <w:color w:val="auto"/>
          <w:sz w:val="28"/>
          <w:szCs w:val="28"/>
          <w:lang w:val="zh-CN"/>
        </w:rPr>
        <w:t>公证费/见证律师费的收费标准：</w:t>
      </w:r>
      <w:r>
        <w:rPr>
          <w:rFonts w:hint="eastAsia" w:ascii="仿宋_GB2312" w:hAnsi="宋体" w:eastAsia="仿宋_GB2312"/>
          <w:color w:val="auto"/>
          <w:sz w:val="28"/>
          <w:szCs w:val="28"/>
          <w:u w:val="single"/>
          <w:lang w:val="zh-CN"/>
        </w:rPr>
        <w:t>见</w:t>
      </w:r>
      <w:r>
        <w:rPr>
          <w:rFonts w:hint="eastAsia" w:ascii="仿宋_GB2312" w:hAnsi="宋体" w:eastAsia="仿宋_GB2312"/>
          <w:color w:val="auto"/>
          <w:sz w:val="28"/>
          <w:szCs w:val="28"/>
          <w:u w:val="single"/>
        </w:rPr>
        <w:t>供应商</w:t>
      </w:r>
      <w:r>
        <w:rPr>
          <w:rFonts w:hint="eastAsia" w:ascii="仿宋_GB2312" w:hAnsi="宋体" w:eastAsia="仿宋_GB2312"/>
          <w:color w:val="auto"/>
          <w:sz w:val="28"/>
          <w:szCs w:val="28"/>
          <w:u w:val="single"/>
          <w:lang w:val="zh-CN"/>
        </w:rPr>
        <w:t>须知前附表</w:t>
      </w:r>
      <w:r>
        <w:rPr>
          <w:rFonts w:hint="eastAsia" w:ascii="仿宋_GB2312" w:hAnsi="宋体" w:eastAsia="仿宋_GB2312"/>
          <w:color w:val="auto"/>
          <w:sz w:val="28"/>
          <w:szCs w:val="28"/>
          <w:lang w:val="zh-CN"/>
        </w:rPr>
        <w:t>。</w:t>
      </w:r>
    </w:p>
    <w:p w14:paraId="0B2FC16A">
      <w:pPr>
        <w:snapToGrid w:val="0"/>
        <w:spacing w:line="560" w:lineRule="exact"/>
        <w:ind w:firstLine="562" w:firstLineChars="201"/>
        <w:rPr>
          <w:rFonts w:hint="eastAsia" w:ascii="仿宋_GB2312" w:hAnsi="宋体" w:eastAsia="仿宋_GB2312" w:cs="Times New Roman"/>
          <w:color w:val="auto"/>
          <w:sz w:val="28"/>
          <w:szCs w:val="28"/>
          <w:lang w:val="zh-CN"/>
        </w:rPr>
      </w:pPr>
      <w:r>
        <w:rPr>
          <w:rFonts w:hint="eastAsia" w:ascii="仿宋_GB2312" w:hAnsi="宋体" w:eastAsia="仿宋_GB2312"/>
          <w:color w:val="auto"/>
          <w:sz w:val="28"/>
          <w:szCs w:val="28"/>
        </w:rPr>
        <w:t>42.3政</w:t>
      </w:r>
      <w:r>
        <w:rPr>
          <w:rFonts w:hint="eastAsia" w:ascii="仿宋_GB2312" w:hAnsi="宋体" w:eastAsia="仿宋_GB2312" w:cs="Times New Roman"/>
          <w:color w:val="auto"/>
          <w:sz w:val="28"/>
          <w:szCs w:val="28"/>
          <w:lang w:val="zh-CN"/>
        </w:rPr>
        <w:t>府采购专家评审费</w:t>
      </w:r>
    </w:p>
    <w:p w14:paraId="355F4006">
      <w:pPr>
        <w:snapToGrid w:val="0"/>
        <w:spacing w:line="560" w:lineRule="exact"/>
        <w:ind w:firstLine="562" w:firstLineChars="201"/>
        <w:rPr>
          <w:rFonts w:hint="eastAsia" w:ascii="仿宋_GB2312" w:hAnsi="宋体" w:eastAsia="仿宋_GB2312" w:cs="Times New Roman"/>
          <w:color w:val="auto"/>
          <w:sz w:val="28"/>
          <w:szCs w:val="28"/>
          <w:lang w:val="zh-CN"/>
        </w:rPr>
      </w:pPr>
      <w:r>
        <w:rPr>
          <w:rFonts w:hint="eastAsia" w:ascii="仿宋_GB2312" w:hAnsi="宋体" w:eastAsia="仿宋_GB2312" w:cs="Times New Roman"/>
          <w:color w:val="auto"/>
          <w:sz w:val="28"/>
          <w:szCs w:val="28"/>
          <w:lang w:val="zh-CN"/>
        </w:rPr>
        <w:t>威海市本级项目由威海市公共资源交易中心统一支付，按照威海市有关规定的标准执行。</w:t>
      </w:r>
    </w:p>
    <w:p w14:paraId="2F0DB84A">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sectPr>
          <w:pgSz w:w="11906" w:h="16838"/>
          <w:pgMar w:top="1440" w:right="1077" w:bottom="1440" w:left="1077" w:header="851" w:footer="992" w:gutter="0"/>
          <w:pgNumType w:fmt="decimal"/>
          <w:cols w:space="720" w:num="1"/>
          <w:docGrid w:type="lines" w:linePitch="312" w:charSpace="0"/>
        </w:sectPr>
      </w:pPr>
    </w:p>
    <w:p w14:paraId="23F232F7">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采购内容与要求</w:t>
      </w:r>
    </w:p>
    <w:p w14:paraId="29BC82E9">
      <w:pPr>
        <w:rPr>
          <w:color w:val="auto"/>
          <w:highlight w:val="none"/>
        </w:rPr>
        <w:sectPr>
          <w:pgSz w:w="11906" w:h="16838"/>
          <w:pgMar w:top="1440" w:right="1077" w:bottom="1440" w:left="1077" w:header="851" w:footer="992" w:gutter="0"/>
          <w:pgNumType w:fmt="decimal"/>
          <w:cols w:space="720" w:num="1"/>
          <w:docGrid w:type="lines" w:linePitch="312" w:charSpace="0"/>
        </w:sectPr>
      </w:pPr>
    </w:p>
    <w:p w14:paraId="421CACC1">
      <w:pPr>
        <w:widowControl/>
        <w:spacing w:line="560" w:lineRule="exact"/>
        <w:ind w:firstLine="643" w:firstLineChars="200"/>
        <w:jc w:val="center"/>
        <w:rPr>
          <w:rFonts w:ascii="楷体_GB2312" w:hAnsi="宋体" w:eastAsia="楷体_GB2312"/>
          <w:b/>
          <w:bCs/>
          <w:color w:val="auto"/>
          <w:kern w:val="44"/>
          <w:sz w:val="32"/>
          <w:szCs w:val="30"/>
          <w:highlight w:val="none"/>
        </w:rPr>
      </w:pPr>
      <w:r>
        <w:rPr>
          <w:rFonts w:hint="eastAsia" w:ascii="楷体_GB2312" w:hAnsi="宋体" w:eastAsia="楷体_GB2312"/>
          <w:b/>
          <w:bCs/>
          <w:color w:val="auto"/>
          <w:kern w:val="44"/>
          <w:sz w:val="32"/>
          <w:szCs w:val="30"/>
          <w:highlight w:val="none"/>
        </w:rPr>
        <w:t>第一部分 项目背景</w:t>
      </w:r>
    </w:p>
    <w:p w14:paraId="748B2C1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黑体" w:hAnsi="黑体" w:eastAsia="黑体"/>
          <w:b/>
          <w:color w:val="auto"/>
          <w:sz w:val="28"/>
          <w:szCs w:val="21"/>
          <w:highlight w:val="none"/>
        </w:rPr>
      </w:pPr>
      <w:r>
        <w:rPr>
          <w:rFonts w:hint="eastAsia" w:ascii="黑体" w:hAnsi="黑体" w:eastAsia="黑体"/>
          <w:b/>
          <w:color w:val="auto"/>
          <w:sz w:val="28"/>
          <w:szCs w:val="21"/>
          <w:highlight w:val="none"/>
        </w:rPr>
        <w:t>一、项目概况</w:t>
      </w:r>
    </w:p>
    <w:p w14:paraId="319332D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szCs w:val="21"/>
          <w:highlight w:val="none"/>
          <w:lang w:eastAsia="zh-CN"/>
        </w:rPr>
      </w:pPr>
      <w:r>
        <w:rPr>
          <w:rFonts w:hint="eastAsia" w:ascii="仿宋_GB2312" w:hAnsi="宋体" w:eastAsia="仿宋_GB2312"/>
          <w:color w:val="auto"/>
          <w:sz w:val="28"/>
          <w:szCs w:val="21"/>
          <w:highlight w:val="none"/>
        </w:rPr>
        <w:t>项目名称：</w:t>
      </w:r>
      <w:r>
        <w:rPr>
          <w:rFonts w:hint="eastAsia" w:ascii="仿宋_GB2312" w:hAnsi="宋体" w:eastAsia="仿宋_GB2312"/>
          <w:color w:val="auto"/>
          <w:sz w:val="28"/>
          <w:szCs w:val="21"/>
          <w:highlight w:val="none"/>
          <w:lang w:eastAsia="zh-CN"/>
        </w:rPr>
        <w:t>智能产品检测与质量控制实训教学系统</w:t>
      </w:r>
    </w:p>
    <w:p w14:paraId="1151241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rPr>
        <w:t>项目编号：</w:t>
      </w:r>
      <w:r>
        <w:rPr>
          <w:rFonts w:hint="eastAsia" w:ascii="仿宋_GB2312" w:hAnsi="宋体" w:eastAsia="仿宋_GB2312" w:cs="Times New Roman"/>
          <w:color w:val="auto"/>
          <w:sz w:val="28"/>
          <w:szCs w:val="21"/>
          <w:highlight w:val="none"/>
          <w:lang w:val="en-US" w:eastAsia="zh-CN"/>
        </w:rPr>
        <w:t>SDGP371000000202402000534</w:t>
      </w:r>
    </w:p>
    <w:p w14:paraId="0B676B63">
      <w:pPr>
        <w:keepNext w:val="0"/>
        <w:keepLines w:val="0"/>
        <w:pageBreakBefore w:val="0"/>
        <w:widowControl w:val="0"/>
        <w:tabs>
          <w:tab w:val="left" w:pos="525"/>
        </w:tabs>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项目说明：学院计划引入先进的三坐标仿真测量产教融合实训教学系统，以弥补传统教学中实践环节不足的问题，增强学生的实际操作能力和解决复杂问题的能力。</w:t>
      </w:r>
    </w:p>
    <w:p w14:paraId="511C5685">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rPr>
        <w:t>二、采购目标</w:t>
      </w:r>
    </w:p>
    <w:p w14:paraId="6CB6813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eastAsia="zh-CN"/>
        </w:rPr>
        <w:t>采购标的需实现的功能或者目标：本次购买服务中的三坐标仿真测量产教融合实训教学系统面向智能制造系的机电一体化技术专业和工业机器人专业的在校学生，旨在打造一个集实训教学、专业培训、操作体验为一体的综合性实训平台。该系统将充分考虑当前 IT 流行技术的发展趋势，注重各项技术之间的产教融合，满足日常教学的项目实训需求，鼓励学生创新实践，提高就业竞争力。</w:t>
      </w:r>
    </w:p>
    <w:p w14:paraId="0A8AE82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eastAsia="zh-CN"/>
        </w:rPr>
        <w:t>为落实政府采购政策需满足的要求：</w:t>
      </w:r>
    </w:p>
    <w:p w14:paraId="2C494D1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hAnsi="宋体" w:eastAsia="仿宋_GB2312"/>
          <w:color w:val="auto"/>
          <w:sz w:val="28"/>
        </w:rPr>
      </w:pPr>
      <w:r>
        <w:rPr>
          <w:rFonts w:hint="eastAsia" w:ascii="仿宋_GB2312" w:hAnsi="宋体" w:eastAsia="仿宋_GB2312"/>
          <w:color w:val="auto"/>
          <w:sz w:val="28"/>
        </w:rPr>
        <w:t>（1）支持绿色发展</w:t>
      </w:r>
    </w:p>
    <w:p w14:paraId="620CA86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①严格执行《财政部 发展改革委 生态环境部 市场监管总局关于调整优化节能产品、环境标志产品政府采购执行机制的通知》（财库〔2019〕9 号）。</w:t>
      </w:r>
    </w:p>
    <w:p w14:paraId="442DD6E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采购人拟采购的产品属于政府强制采购产品类别的，须按照要求提供依据国家确定的认证机构出具的、处于有效期之内的节能产品认证证书，否则投标无效；</w:t>
      </w:r>
    </w:p>
    <w:p w14:paraId="08B790F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采购人拟采购的产品属于政府优先采购产品类别的，须按照要求提供依据国家确定的认证机构出具的、处于有效期之内的节能产品或环境标志产品认证证书，否则不予认定。</w:t>
      </w:r>
    </w:p>
    <w:p w14:paraId="7065699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②为助力打好污染防治攻坚战，推广使用绿色包装，政府采购货物、工程和服务项目中涉及商品包装和快递包装的，供应商提供产品及相关快递服务的具体包装要求要参考《关于印发&lt;商品包装政府采购需求标准（试行）&gt;、&lt;快递包装政府采购需求标准（试行）&gt;的通知》（财办库〔2020〕123 号）。</w:t>
      </w:r>
    </w:p>
    <w:p w14:paraId="6C23E41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hAnsi="宋体" w:eastAsia="仿宋_GB2312"/>
          <w:color w:val="auto"/>
          <w:sz w:val="28"/>
        </w:rPr>
      </w:pPr>
      <w:r>
        <w:rPr>
          <w:rFonts w:hint="eastAsia" w:ascii="仿宋_GB2312" w:hAnsi="宋体" w:eastAsia="仿宋_GB2312"/>
          <w:color w:val="auto"/>
          <w:sz w:val="28"/>
        </w:rPr>
        <w:t>（2）中小微企业、监狱企业、残疾人福利单位</w:t>
      </w:r>
    </w:p>
    <w:p w14:paraId="42A4B0A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highlight w:val="none"/>
        </w:rPr>
      </w:pPr>
      <w:r>
        <w:rPr>
          <w:rFonts w:hint="eastAsia" w:ascii="仿宋_GB2312" w:hAnsi="宋体" w:eastAsia="仿宋_GB2312"/>
          <w:color w:val="auto"/>
          <w:sz w:val="28"/>
        </w:rPr>
        <w:t>根据财政部、工业和信息化部关于印发《政府采购促进中小企业发展管理办法》的通知（财库〔2020〕46号）规定的中型、小型、微型企业可享受扶持政策（如：预留采购份额、价格评审优惠）。符合财政部、司法部发布的《关于政府采购支持监狱企业发展有关问题的通知》（财库〔2014〕68号）的规定，在政府采购活动中，监狱企业视同小型、微型企业</w:t>
      </w:r>
      <w:r>
        <w:rPr>
          <w:rFonts w:hint="eastAsia" w:ascii="仿宋_GB2312" w:hAnsi="宋体" w:eastAsia="仿宋_GB2312"/>
          <w:color w:val="auto"/>
          <w:sz w:val="28"/>
          <w:lang w:eastAsia="zh-CN"/>
        </w:rPr>
        <w:t>，</w:t>
      </w:r>
      <w:r>
        <w:rPr>
          <w:rFonts w:hint="eastAsia" w:ascii="仿宋_GB2312" w:hAnsi="宋体" w:eastAsia="仿宋_GB2312"/>
          <w:color w:val="auto"/>
          <w:sz w:val="28"/>
        </w:rPr>
        <w:t>亦可享受前述扶持政策。符合</w:t>
      </w:r>
      <w:r>
        <w:rPr>
          <w:rFonts w:hint="eastAsia" w:ascii="仿宋_GB2312" w:hAnsi="宋体" w:eastAsia="仿宋_GB2312"/>
          <w:color w:val="auto"/>
          <w:sz w:val="28"/>
          <w:szCs w:val="28"/>
        </w:rPr>
        <w:t>《财政部民政部中国残疾人联合会关于促进残疾人就业政府采购政策的通知》（财库〔2017〕141号）</w:t>
      </w:r>
      <w:r>
        <w:rPr>
          <w:rFonts w:hint="eastAsia" w:ascii="仿宋_GB2312" w:hAnsi="宋体" w:eastAsia="仿宋_GB2312"/>
          <w:color w:val="auto"/>
          <w:sz w:val="28"/>
          <w:szCs w:val="28"/>
          <w:lang w:val="en-US" w:eastAsia="zh-CN"/>
        </w:rPr>
        <w:t>的</w:t>
      </w:r>
      <w:r>
        <w:rPr>
          <w:rFonts w:hint="eastAsia" w:ascii="仿宋_GB2312" w:hAnsi="宋体" w:eastAsia="仿宋_GB2312"/>
          <w:color w:val="auto"/>
          <w:sz w:val="28"/>
        </w:rPr>
        <w:t>规定</w:t>
      </w:r>
      <w:r>
        <w:rPr>
          <w:rFonts w:hint="eastAsia" w:ascii="仿宋_GB2312" w:hAnsi="宋体" w:eastAsia="仿宋_GB2312"/>
          <w:color w:val="auto"/>
          <w:sz w:val="28"/>
          <w:lang w:eastAsia="zh-CN"/>
        </w:rPr>
        <w:t>，</w:t>
      </w:r>
      <w:r>
        <w:rPr>
          <w:rFonts w:hint="eastAsia" w:ascii="仿宋_GB2312" w:hAnsi="宋体" w:eastAsia="仿宋_GB2312"/>
          <w:color w:val="auto"/>
          <w:sz w:val="28"/>
        </w:rPr>
        <w:t>残疾人福利性单位监狱企业视同小型、微型企业</w:t>
      </w:r>
      <w:r>
        <w:rPr>
          <w:rFonts w:hint="eastAsia" w:ascii="仿宋_GB2312" w:hAnsi="宋体" w:eastAsia="仿宋_GB2312"/>
          <w:color w:val="auto"/>
          <w:sz w:val="28"/>
          <w:lang w:eastAsia="zh-CN"/>
        </w:rPr>
        <w:t>，</w:t>
      </w:r>
      <w:r>
        <w:rPr>
          <w:rFonts w:hint="eastAsia" w:ascii="仿宋_GB2312" w:hAnsi="宋体" w:eastAsia="仿宋_GB2312"/>
          <w:color w:val="auto"/>
          <w:sz w:val="28"/>
        </w:rPr>
        <w:t>亦可</w:t>
      </w:r>
      <w:r>
        <w:rPr>
          <w:rFonts w:hint="eastAsia" w:ascii="仿宋_GB2312" w:hAnsi="宋体" w:eastAsia="仿宋_GB2312"/>
          <w:color w:val="auto"/>
          <w:sz w:val="28"/>
          <w:highlight w:val="none"/>
        </w:rPr>
        <w:t>享受前述扶持政策。</w:t>
      </w:r>
    </w:p>
    <w:p w14:paraId="25EA2FFB">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Times New Roman"/>
          <w:b/>
          <w:color w:val="auto"/>
          <w:sz w:val="28"/>
          <w:szCs w:val="21"/>
          <w:highlight w:val="none"/>
        </w:rPr>
      </w:pPr>
      <w:r>
        <w:rPr>
          <w:rFonts w:hint="eastAsia" w:ascii="黑体" w:hAnsi="黑体" w:eastAsia="黑体" w:cs="Times New Roman"/>
          <w:b/>
          <w:color w:val="auto"/>
          <w:sz w:val="28"/>
          <w:szCs w:val="21"/>
          <w:highlight w:val="none"/>
          <w:lang w:val="en-US" w:eastAsia="zh-CN"/>
        </w:rPr>
        <w:t>三</w:t>
      </w:r>
      <w:r>
        <w:rPr>
          <w:rFonts w:hint="eastAsia" w:ascii="黑体" w:hAnsi="黑体" w:eastAsia="黑体" w:cs="Times New Roman"/>
          <w:b/>
          <w:color w:val="auto"/>
          <w:sz w:val="28"/>
          <w:szCs w:val="21"/>
          <w:highlight w:val="none"/>
        </w:rPr>
        <w:t>、采购预算</w:t>
      </w:r>
    </w:p>
    <w:p w14:paraId="792C7C1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b/>
          <w:bCs/>
          <w:color w:val="auto"/>
          <w:sz w:val="28"/>
          <w:highlight w:val="none"/>
          <w:lang w:val="en-US" w:eastAsia="zh-CN"/>
        </w:rPr>
      </w:pPr>
      <w:r>
        <w:rPr>
          <w:rFonts w:hint="default" w:ascii="仿宋_GB2312" w:hAnsi="宋体" w:eastAsia="仿宋_GB2312" w:cs="Times New Roman"/>
          <w:color w:val="auto"/>
          <w:sz w:val="28"/>
          <w:highlight w:val="none"/>
          <w:lang w:val="en-US" w:eastAsia="zh-CN"/>
        </w:rPr>
        <w:t>本项目预算金额</w:t>
      </w:r>
      <w:r>
        <w:rPr>
          <w:rFonts w:hint="eastAsia" w:ascii="仿宋_GB2312" w:hAnsi="宋体" w:eastAsia="仿宋_GB2312" w:cs="Times New Roman"/>
          <w:color w:val="auto"/>
          <w:sz w:val="28"/>
          <w:highlight w:val="none"/>
          <w:lang w:val="en-US" w:eastAsia="zh-CN"/>
        </w:rPr>
        <w:t>为</w:t>
      </w:r>
      <w:r>
        <w:rPr>
          <w:rFonts w:hint="default" w:ascii="仿宋_GB2312" w:hAnsi="宋体" w:eastAsia="仿宋_GB2312" w:cs="Times New Roman"/>
          <w:color w:val="auto"/>
          <w:sz w:val="28"/>
          <w:highlight w:val="none"/>
          <w:lang w:val="en-US" w:eastAsia="zh-CN"/>
        </w:rPr>
        <w:t>人民币</w:t>
      </w:r>
      <w:r>
        <w:rPr>
          <w:rFonts w:hint="eastAsia" w:ascii="仿宋_GB2312" w:hAnsi="宋体" w:eastAsia="仿宋_GB2312" w:cs="Times New Roman"/>
          <w:color w:val="auto"/>
          <w:sz w:val="28"/>
          <w:highlight w:val="none"/>
          <w:lang w:val="en-US" w:eastAsia="zh-CN"/>
        </w:rPr>
        <w:t>620000.00</w:t>
      </w:r>
      <w:r>
        <w:rPr>
          <w:rFonts w:hint="default" w:ascii="仿宋_GB2312" w:hAnsi="宋体" w:eastAsia="仿宋_GB2312" w:cs="Times New Roman"/>
          <w:color w:val="auto"/>
          <w:sz w:val="28"/>
          <w:highlight w:val="none"/>
          <w:lang w:val="en-US" w:eastAsia="zh-CN"/>
        </w:rPr>
        <w:t>元。</w:t>
      </w:r>
    </w:p>
    <w:p w14:paraId="098A392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四</w:t>
      </w:r>
      <w:r>
        <w:rPr>
          <w:rFonts w:hint="eastAsia" w:ascii="黑体" w:hAnsi="黑体" w:eastAsia="黑体"/>
          <w:b/>
          <w:color w:val="auto"/>
          <w:sz w:val="28"/>
          <w:szCs w:val="21"/>
          <w:highlight w:val="none"/>
        </w:rPr>
        <w:t>、采购方式</w:t>
      </w:r>
    </w:p>
    <w:p w14:paraId="6BE65B19">
      <w:pPr>
        <w:pStyle w:val="23"/>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hAnsi="宋体" w:eastAsia="仿宋_GB2312"/>
          <w:color w:val="auto"/>
          <w:sz w:val="28"/>
          <w:highlight w:val="none"/>
        </w:rPr>
      </w:pPr>
      <w:r>
        <w:rPr>
          <w:rFonts w:hint="eastAsia" w:ascii="仿宋_GB2312" w:hAnsi="宋体" w:eastAsia="仿宋_GB2312"/>
          <w:color w:val="auto"/>
          <w:sz w:val="28"/>
          <w:highlight w:val="none"/>
        </w:rPr>
        <w:t>本项目采用</w:t>
      </w:r>
      <w:r>
        <w:rPr>
          <w:rFonts w:hint="eastAsia" w:ascii="仿宋_GB2312" w:hAnsi="宋体" w:eastAsia="仿宋_GB2312"/>
          <w:color w:val="auto"/>
          <w:sz w:val="28"/>
          <w:highlight w:val="none"/>
          <w:lang w:val="en-US" w:eastAsia="zh-CN"/>
        </w:rPr>
        <w:t>竞争性磋商</w:t>
      </w:r>
      <w:r>
        <w:rPr>
          <w:rFonts w:hint="eastAsia" w:ascii="仿宋_GB2312" w:hAnsi="宋体" w:eastAsia="仿宋_GB2312"/>
          <w:color w:val="auto"/>
          <w:sz w:val="28"/>
          <w:highlight w:val="none"/>
        </w:rPr>
        <w:t>方式进行采购。</w:t>
      </w:r>
    </w:p>
    <w:p w14:paraId="4AF7C795">
      <w:pPr>
        <w:widowControl/>
        <w:spacing w:line="560" w:lineRule="exact"/>
        <w:ind w:firstLine="643" w:firstLineChars="200"/>
        <w:jc w:val="center"/>
        <w:rPr>
          <w:rFonts w:ascii="楷体_GB2312" w:hAnsi="宋体" w:eastAsia="楷体_GB2312"/>
          <w:b/>
          <w:bCs/>
          <w:color w:val="auto"/>
          <w:kern w:val="44"/>
          <w:sz w:val="32"/>
          <w:szCs w:val="30"/>
          <w:highlight w:val="none"/>
        </w:rPr>
        <w:sectPr>
          <w:headerReference r:id="rId14" w:type="even"/>
          <w:footerReference r:id="rId15" w:type="even"/>
          <w:pgSz w:w="11906" w:h="16838"/>
          <w:pgMar w:top="1440" w:right="1077" w:bottom="1440" w:left="1077" w:header="851" w:footer="992" w:gutter="0"/>
          <w:pgNumType w:fmt="decimal"/>
          <w:cols w:space="720" w:num="1"/>
          <w:docGrid w:type="lines" w:linePitch="312" w:charSpace="0"/>
        </w:sectPr>
      </w:pPr>
    </w:p>
    <w:p w14:paraId="48CDE371">
      <w:pPr>
        <w:widowControl/>
        <w:spacing w:line="200" w:lineRule="exact"/>
        <w:ind w:firstLine="200" w:firstLineChars="200"/>
        <w:jc w:val="center"/>
        <w:rPr>
          <w:rFonts w:ascii="仿宋_GB2312" w:hAnsi="宋体" w:eastAsia="仿宋_GB2312"/>
          <w:color w:val="auto"/>
          <w:sz w:val="10"/>
          <w:szCs w:val="10"/>
          <w:highlight w:val="none"/>
        </w:rPr>
      </w:pPr>
    </w:p>
    <w:p w14:paraId="794D0923">
      <w:pPr>
        <w:widowControl/>
        <w:spacing w:line="560" w:lineRule="exact"/>
        <w:ind w:firstLine="560" w:firstLineChars="200"/>
        <w:jc w:val="center"/>
        <w:rPr>
          <w:rFonts w:ascii="仿宋_GB2312" w:hAnsi="宋体" w:eastAsia="仿宋_GB2312"/>
          <w:color w:val="auto"/>
          <w:sz w:val="10"/>
          <w:szCs w:val="10"/>
          <w:highlight w:val="none"/>
        </w:rPr>
      </w:pPr>
      <w:r>
        <w:rPr>
          <w:rFonts w:hint="eastAsia" w:ascii="仿宋_GB2312" w:hAnsi="宋体" w:eastAsia="仿宋_GB2312"/>
          <w:color w:val="auto"/>
          <w:sz w:val="28"/>
          <w:szCs w:val="21"/>
          <w:highlight w:val="none"/>
          <w:lang w:val="en-US" w:eastAsia="zh-CN"/>
        </w:rPr>
        <w:t xml:space="preserve">        </w:t>
      </w:r>
      <w:r>
        <w:rPr>
          <w:rFonts w:hint="eastAsia" w:ascii="楷体_GB2312" w:hAnsi="宋体" w:eastAsia="楷体_GB2312"/>
          <w:b/>
          <w:color w:val="auto"/>
          <w:kern w:val="44"/>
          <w:sz w:val="32"/>
          <w:szCs w:val="30"/>
          <w:highlight w:val="none"/>
        </w:rPr>
        <w:t>第二部分 采购清单及技术参数</w:t>
      </w:r>
    </w:p>
    <w:p w14:paraId="437BA2B4">
      <w:pPr>
        <w:spacing w:line="560" w:lineRule="exact"/>
        <w:ind w:firstLine="560" w:firstLineChars="200"/>
        <w:rPr>
          <w:rFonts w:hint="eastAsia" w:ascii="仿宋_GB2312" w:hAnsi="宋体" w:eastAsia="仿宋_GB2312"/>
          <w:color w:val="auto"/>
          <w:sz w:val="28"/>
        </w:rPr>
      </w:pPr>
      <w:r>
        <w:rPr>
          <w:rFonts w:hint="eastAsia" w:ascii="仿宋_GB2312" w:hAnsi="宋体" w:eastAsia="仿宋_GB2312"/>
          <w:color w:val="auto"/>
          <w:sz w:val="28"/>
        </w:rPr>
        <w:t>本项目</w:t>
      </w:r>
      <w:r>
        <w:rPr>
          <w:rFonts w:hint="eastAsia" w:ascii="仿宋_GB2312" w:hAnsi="宋体" w:eastAsia="仿宋_GB2312"/>
          <w:color w:val="auto"/>
          <w:sz w:val="28"/>
          <w:lang w:val="en-US" w:eastAsia="zh-CN"/>
        </w:rPr>
        <w:t>A</w:t>
      </w:r>
      <w:r>
        <w:rPr>
          <w:rFonts w:hint="eastAsia" w:ascii="仿宋_GB2312" w:hAnsi="宋体" w:eastAsia="仿宋_GB2312"/>
          <w:color w:val="auto"/>
          <w:sz w:val="28"/>
        </w:rPr>
        <w:t xml:space="preserve">包的采购标的物如下，供应商需逐项进行报价： </w:t>
      </w:r>
    </w:p>
    <w:tbl>
      <w:tblPr>
        <w:tblStyle w:val="17"/>
        <w:tblW w:w="12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35"/>
        <w:gridCol w:w="1170"/>
        <w:gridCol w:w="870"/>
        <w:gridCol w:w="4350"/>
        <w:gridCol w:w="1028"/>
        <w:gridCol w:w="1191"/>
        <w:gridCol w:w="3066"/>
      </w:tblGrid>
      <w:tr w14:paraId="406B7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635" w:type="dxa"/>
            <w:shd w:val="clear" w:color="auto" w:fill="D9D9D9"/>
            <w:noWrap w:val="0"/>
            <w:vAlign w:val="center"/>
          </w:tcPr>
          <w:p w14:paraId="57DE53D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170" w:type="dxa"/>
            <w:shd w:val="clear" w:color="auto" w:fill="D9D9D9"/>
            <w:noWrap w:val="0"/>
            <w:vAlign w:val="center"/>
          </w:tcPr>
          <w:p w14:paraId="0EA8508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w:t>
            </w:r>
          </w:p>
        </w:tc>
        <w:tc>
          <w:tcPr>
            <w:tcW w:w="870" w:type="dxa"/>
            <w:shd w:val="clear" w:color="auto" w:fill="D9D9D9"/>
            <w:noWrap w:val="0"/>
            <w:vAlign w:val="center"/>
          </w:tcPr>
          <w:p w14:paraId="682F992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清单</w:t>
            </w:r>
          </w:p>
          <w:p w14:paraId="599C00F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分组</w:t>
            </w:r>
          </w:p>
        </w:tc>
        <w:tc>
          <w:tcPr>
            <w:tcW w:w="4350" w:type="dxa"/>
            <w:shd w:val="clear" w:color="auto" w:fill="D9D9D9"/>
            <w:noWrap w:val="0"/>
            <w:vAlign w:val="center"/>
          </w:tcPr>
          <w:p w14:paraId="1D42BB4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清单名称</w:t>
            </w:r>
          </w:p>
        </w:tc>
        <w:tc>
          <w:tcPr>
            <w:tcW w:w="1028" w:type="dxa"/>
            <w:shd w:val="clear" w:color="auto" w:fill="D9D9D9"/>
            <w:noWrap w:val="0"/>
            <w:vAlign w:val="center"/>
          </w:tcPr>
          <w:p w14:paraId="7006EE2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w:t>
            </w:r>
          </w:p>
        </w:tc>
        <w:tc>
          <w:tcPr>
            <w:tcW w:w="1191" w:type="dxa"/>
            <w:shd w:val="clear" w:color="auto" w:fill="D9D9D9"/>
            <w:noWrap w:val="0"/>
            <w:vAlign w:val="center"/>
          </w:tcPr>
          <w:p w14:paraId="3F688B6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3066" w:type="dxa"/>
            <w:shd w:val="clear" w:color="auto" w:fill="D9D9D9"/>
            <w:noWrap w:val="0"/>
            <w:vAlign w:val="center"/>
          </w:tcPr>
          <w:p w14:paraId="74652F2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功能与技术参数</w:t>
            </w:r>
          </w:p>
        </w:tc>
      </w:tr>
      <w:tr w14:paraId="0B11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2" w:hRule="atLeast"/>
          <w:jc w:val="center"/>
        </w:trPr>
        <w:tc>
          <w:tcPr>
            <w:tcW w:w="635" w:type="dxa"/>
            <w:noWrap w:val="0"/>
            <w:vAlign w:val="center"/>
          </w:tcPr>
          <w:p w14:paraId="7C287E6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70" w:type="dxa"/>
            <w:noWrap w:val="0"/>
            <w:vAlign w:val="center"/>
          </w:tcPr>
          <w:p w14:paraId="5B170127">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货物</w:t>
            </w:r>
          </w:p>
        </w:tc>
        <w:tc>
          <w:tcPr>
            <w:tcW w:w="870" w:type="dxa"/>
            <w:noWrap w:val="0"/>
            <w:vAlign w:val="center"/>
          </w:tcPr>
          <w:p w14:paraId="4AF80F2F">
            <w:pPr>
              <w:jc w:val="center"/>
              <w:rPr>
                <w:rFonts w:hint="eastAsia" w:ascii="仿宋_GB2312" w:hAnsi="仿宋_GB2312" w:eastAsia="仿宋_GB2312" w:cs="仿宋_GB2312"/>
                <w:sz w:val="24"/>
                <w:szCs w:val="24"/>
                <w:lang w:val="en-US" w:eastAsia="zh-CN"/>
              </w:rPr>
            </w:pPr>
          </w:p>
        </w:tc>
        <w:tc>
          <w:tcPr>
            <w:tcW w:w="4350" w:type="dxa"/>
            <w:noWrap w:val="0"/>
            <w:vAlign w:val="center"/>
          </w:tcPr>
          <w:p w14:paraId="642E38E3">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三坐标测量仪</w:t>
            </w:r>
          </w:p>
        </w:tc>
        <w:tc>
          <w:tcPr>
            <w:tcW w:w="1028" w:type="dxa"/>
            <w:noWrap w:val="0"/>
            <w:vAlign w:val="center"/>
          </w:tcPr>
          <w:p w14:paraId="0DD76611">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91" w:type="dxa"/>
            <w:noWrap w:val="0"/>
            <w:vAlign w:val="center"/>
          </w:tcPr>
          <w:p w14:paraId="31BCEAD3">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台</w:t>
            </w:r>
          </w:p>
        </w:tc>
        <w:tc>
          <w:tcPr>
            <w:tcW w:w="3066" w:type="dxa"/>
            <w:noWrap w:val="0"/>
            <w:vAlign w:val="center"/>
          </w:tcPr>
          <w:p w14:paraId="0C443C11">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r w14:paraId="07F50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3" w:hRule="atLeast"/>
          <w:jc w:val="center"/>
        </w:trPr>
        <w:tc>
          <w:tcPr>
            <w:tcW w:w="635" w:type="dxa"/>
            <w:noWrap w:val="0"/>
            <w:vAlign w:val="center"/>
          </w:tcPr>
          <w:p w14:paraId="3F00F20D">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170" w:type="dxa"/>
            <w:noWrap w:val="0"/>
            <w:vAlign w:val="center"/>
          </w:tcPr>
          <w:p w14:paraId="4B128E1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货物</w:t>
            </w:r>
          </w:p>
        </w:tc>
        <w:tc>
          <w:tcPr>
            <w:tcW w:w="870" w:type="dxa"/>
            <w:noWrap w:val="0"/>
            <w:vAlign w:val="center"/>
          </w:tcPr>
          <w:p w14:paraId="0C1AAFC2">
            <w:pPr>
              <w:jc w:val="center"/>
              <w:rPr>
                <w:rFonts w:hint="eastAsia" w:ascii="仿宋_GB2312" w:hAnsi="仿宋_GB2312" w:eastAsia="仿宋_GB2312" w:cs="仿宋_GB2312"/>
                <w:sz w:val="24"/>
                <w:szCs w:val="24"/>
                <w:lang w:val="en-US" w:eastAsia="zh-CN"/>
              </w:rPr>
            </w:pPr>
          </w:p>
        </w:tc>
        <w:tc>
          <w:tcPr>
            <w:tcW w:w="4350" w:type="dxa"/>
            <w:noWrap w:val="0"/>
            <w:vAlign w:val="center"/>
          </w:tcPr>
          <w:p w14:paraId="27B4500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测量虚拟仿真软件</w:t>
            </w:r>
          </w:p>
        </w:tc>
        <w:tc>
          <w:tcPr>
            <w:tcW w:w="1028" w:type="dxa"/>
            <w:noWrap w:val="0"/>
            <w:vAlign w:val="center"/>
          </w:tcPr>
          <w:p w14:paraId="5BA9A423">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80</w:t>
            </w:r>
          </w:p>
        </w:tc>
        <w:tc>
          <w:tcPr>
            <w:tcW w:w="1191" w:type="dxa"/>
            <w:noWrap w:val="0"/>
            <w:vAlign w:val="center"/>
          </w:tcPr>
          <w:p w14:paraId="0DD06DA1">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节点</w:t>
            </w:r>
          </w:p>
        </w:tc>
        <w:tc>
          <w:tcPr>
            <w:tcW w:w="3066" w:type="dxa"/>
            <w:noWrap w:val="0"/>
            <w:vAlign w:val="center"/>
          </w:tcPr>
          <w:p w14:paraId="48EB17E7">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r w14:paraId="42AA5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3" w:hRule="atLeast"/>
          <w:jc w:val="center"/>
        </w:trPr>
        <w:tc>
          <w:tcPr>
            <w:tcW w:w="635" w:type="dxa"/>
            <w:noWrap w:val="0"/>
            <w:vAlign w:val="center"/>
          </w:tcPr>
          <w:p w14:paraId="0698A494">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170" w:type="dxa"/>
            <w:noWrap w:val="0"/>
            <w:vAlign w:val="center"/>
          </w:tcPr>
          <w:p w14:paraId="049D4577">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货物</w:t>
            </w:r>
          </w:p>
        </w:tc>
        <w:tc>
          <w:tcPr>
            <w:tcW w:w="870" w:type="dxa"/>
            <w:noWrap w:val="0"/>
            <w:vAlign w:val="center"/>
          </w:tcPr>
          <w:p w14:paraId="4C5E1F2D">
            <w:pPr>
              <w:jc w:val="center"/>
              <w:rPr>
                <w:rFonts w:hint="eastAsia" w:ascii="仿宋_GB2312" w:hAnsi="仿宋_GB2312" w:eastAsia="仿宋_GB2312" w:cs="仿宋_GB2312"/>
                <w:sz w:val="24"/>
                <w:szCs w:val="24"/>
                <w:lang w:val="en-US" w:eastAsia="zh-CN"/>
              </w:rPr>
            </w:pPr>
          </w:p>
        </w:tc>
        <w:tc>
          <w:tcPr>
            <w:tcW w:w="4350" w:type="dxa"/>
            <w:noWrap w:val="0"/>
            <w:vAlign w:val="center"/>
          </w:tcPr>
          <w:p w14:paraId="307709D7">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三坐标教学资源</w:t>
            </w:r>
          </w:p>
        </w:tc>
        <w:tc>
          <w:tcPr>
            <w:tcW w:w="1028" w:type="dxa"/>
            <w:noWrap w:val="0"/>
            <w:vAlign w:val="center"/>
          </w:tcPr>
          <w:p w14:paraId="7EEF0923">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91" w:type="dxa"/>
            <w:noWrap w:val="0"/>
            <w:vAlign w:val="center"/>
          </w:tcPr>
          <w:p w14:paraId="7F60EBDE">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节点</w:t>
            </w:r>
          </w:p>
        </w:tc>
        <w:tc>
          <w:tcPr>
            <w:tcW w:w="3066" w:type="dxa"/>
            <w:noWrap w:val="0"/>
            <w:vAlign w:val="center"/>
          </w:tcPr>
          <w:p w14:paraId="0A1B46C8">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r w14:paraId="4A3F6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3" w:hRule="atLeast"/>
          <w:jc w:val="center"/>
        </w:trPr>
        <w:tc>
          <w:tcPr>
            <w:tcW w:w="635" w:type="dxa"/>
            <w:noWrap w:val="0"/>
            <w:vAlign w:val="center"/>
          </w:tcPr>
          <w:p w14:paraId="3D327BD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170" w:type="dxa"/>
            <w:noWrap w:val="0"/>
            <w:vAlign w:val="center"/>
          </w:tcPr>
          <w:p w14:paraId="52C72ED3">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w:t>
            </w:r>
          </w:p>
        </w:tc>
        <w:tc>
          <w:tcPr>
            <w:tcW w:w="870" w:type="dxa"/>
            <w:noWrap w:val="0"/>
            <w:vAlign w:val="center"/>
          </w:tcPr>
          <w:p w14:paraId="039D5973">
            <w:pPr>
              <w:jc w:val="center"/>
              <w:rPr>
                <w:rFonts w:hint="eastAsia" w:ascii="仿宋_GB2312" w:hAnsi="仿宋_GB2312" w:eastAsia="仿宋_GB2312" w:cs="仿宋_GB2312"/>
                <w:sz w:val="24"/>
                <w:szCs w:val="24"/>
                <w:lang w:val="en-US" w:eastAsia="zh-CN"/>
              </w:rPr>
            </w:pPr>
          </w:p>
        </w:tc>
        <w:tc>
          <w:tcPr>
            <w:tcW w:w="4350" w:type="dxa"/>
            <w:noWrap w:val="0"/>
            <w:vAlign w:val="center"/>
          </w:tcPr>
          <w:p w14:paraId="154163EE">
            <w:pPr>
              <w:jc w:val="center"/>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三坐标培训及CAM加工培训服务</w:t>
            </w:r>
          </w:p>
        </w:tc>
        <w:tc>
          <w:tcPr>
            <w:tcW w:w="1028" w:type="dxa"/>
            <w:noWrap w:val="0"/>
            <w:vAlign w:val="center"/>
          </w:tcPr>
          <w:p w14:paraId="224156D0">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30</w:t>
            </w:r>
          </w:p>
        </w:tc>
        <w:tc>
          <w:tcPr>
            <w:tcW w:w="1191" w:type="dxa"/>
            <w:noWrap w:val="0"/>
            <w:vAlign w:val="center"/>
          </w:tcPr>
          <w:p w14:paraId="2DD6A96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天/8学时</w:t>
            </w:r>
          </w:p>
        </w:tc>
        <w:tc>
          <w:tcPr>
            <w:tcW w:w="3066" w:type="dxa"/>
            <w:noWrap w:val="0"/>
            <w:vAlign w:val="center"/>
          </w:tcPr>
          <w:p w14:paraId="4CC9B988">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r w14:paraId="375F8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3" w:hRule="atLeast"/>
          <w:jc w:val="center"/>
        </w:trPr>
        <w:tc>
          <w:tcPr>
            <w:tcW w:w="635" w:type="dxa"/>
            <w:noWrap w:val="0"/>
            <w:vAlign w:val="center"/>
          </w:tcPr>
          <w:p w14:paraId="228FA24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170" w:type="dxa"/>
            <w:noWrap w:val="0"/>
            <w:vAlign w:val="center"/>
          </w:tcPr>
          <w:p w14:paraId="2E8C4E96">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货物</w:t>
            </w:r>
          </w:p>
        </w:tc>
        <w:tc>
          <w:tcPr>
            <w:tcW w:w="870" w:type="dxa"/>
            <w:noWrap w:val="0"/>
            <w:vAlign w:val="center"/>
          </w:tcPr>
          <w:p w14:paraId="34AAA385">
            <w:pPr>
              <w:jc w:val="center"/>
              <w:rPr>
                <w:rFonts w:hint="eastAsia" w:ascii="仿宋_GB2312" w:hAnsi="仿宋_GB2312" w:eastAsia="仿宋_GB2312" w:cs="仿宋_GB2312"/>
                <w:sz w:val="24"/>
                <w:szCs w:val="24"/>
                <w:lang w:val="en-US" w:eastAsia="zh-CN"/>
              </w:rPr>
            </w:pPr>
          </w:p>
        </w:tc>
        <w:tc>
          <w:tcPr>
            <w:tcW w:w="4350" w:type="dxa"/>
            <w:noWrap w:val="0"/>
            <w:vAlign w:val="center"/>
          </w:tcPr>
          <w:p w14:paraId="4E1B04A3">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原有CAM软件升级</w:t>
            </w:r>
          </w:p>
        </w:tc>
        <w:tc>
          <w:tcPr>
            <w:tcW w:w="1028" w:type="dxa"/>
            <w:noWrap w:val="0"/>
            <w:vAlign w:val="center"/>
          </w:tcPr>
          <w:p w14:paraId="0EA432C4">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191" w:type="dxa"/>
            <w:noWrap w:val="0"/>
            <w:vAlign w:val="center"/>
          </w:tcPr>
          <w:p w14:paraId="6188B348">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节点</w:t>
            </w:r>
          </w:p>
        </w:tc>
        <w:tc>
          <w:tcPr>
            <w:tcW w:w="3066" w:type="dxa"/>
            <w:noWrap w:val="0"/>
            <w:vAlign w:val="center"/>
          </w:tcPr>
          <w:p w14:paraId="6805B7F4">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bl>
    <w:p w14:paraId="4D34F0C5">
      <w:pPr>
        <w:pStyle w:val="7"/>
        <w:spacing w:line="560" w:lineRule="exact"/>
        <w:ind w:firstLine="562" w:firstLineChars="200"/>
        <w:rPr>
          <w:rFonts w:hint="eastAsia" w:ascii="仿宋_GB2312" w:hAnsi="宋体" w:eastAsia="仿宋_GB2312"/>
          <w:sz w:val="28"/>
          <w:szCs w:val="21"/>
        </w:rPr>
      </w:pPr>
      <w:r>
        <w:rPr>
          <w:rFonts w:hint="eastAsia" w:ascii="仿宋_GB2312" w:hAnsi="宋体" w:eastAsia="仿宋_GB2312"/>
          <w:b/>
          <w:bCs/>
          <w:sz w:val="28"/>
          <w:szCs w:val="21"/>
        </w:rPr>
        <w:t>注：1.上述产品中强制节能产品为：/</w:t>
      </w:r>
    </w:p>
    <w:p w14:paraId="6FB25EB3">
      <w:pPr>
        <w:widowControl/>
        <w:spacing w:line="560" w:lineRule="exact"/>
        <w:ind w:firstLine="560" w:firstLineChars="200"/>
        <w:jc w:val="left"/>
        <w:rPr>
          <w:rFonts w:hint="eastAsia" w:ascii="仿宋_GB2312" w:hAnsi="宋体" w:eastAsia="仿宋_GB2312"/>
          <w:sz w:val="28"/>
          <w:szCs w:val="21"/>
        </w:rPr>
      </w:pPr>
      <w:r>
        <w:rPr>
          <w:rFonts w:hint="eastAsia" w:ascii="仿宋_GB2312" w:hAnsi="宋体" w:eastAsia="仿宋_GB2312"/>
          <w:sz w:val="28"/>
          <w:szCs w:val="21"/>
        </w:rPr>
        <w:t>供应商所提供的上述产品必须提供国家确定的认证机构出具的、处于有效期之内的节能产品认证证书扫描件。</w:t>
      </w:r>
    </w:p>
    <w:p w14:paraId="73C8FE7B">
      <w:pPr>
        <w:widowControl/>
        <w:spacing w:line="560" w:lineRule="exact"/>
        <w:ind w:firstLine="560" w:firstLineChars="200"/>
        <w:jc w:val="left"/>
        <w:rPr>
          <w:rFonts w:hint="default" w:ascii="仿宋_GB2312" w:hAnsi="宋体" w:eastAsia="仿宋_GB2312"/>
          <w:sz w:val="28"/>
          <w:szCs w:val="21"/>
          <w:lang w:val="en-US" w:eastAsia="zh-CN"/>
        </w:rPr>
      </w:pPr>
      <w:r>
        <w:rPr>
          <w:rFonts w:hint="eastAsia" w:ascii="仿宋_GB2312" w:hAnsi="宋体" w:eastAsia="仿宋_GB2312"/>
          <w:sz w:val="28"/>
          <w:szCs w:val="21"/>
          <w:lang w:val="en-US" w:eastAsia="zh-CN"/>
        </w:rPr>
        <w:t>2</w:t>
      </w:r>
      <w:r>
        <w:rPr>
          <w:rFonts w:hint="eastAsia" w:ascii="仿宋_GB2312" w:hAnsi="宋体" w:eastAsia="仿宋_GB2312"/>
          <w:sz w:val="28"/>
          <w:szCs w:val="21"/>
        </w:rPr>
        <w:t>.参数中技术规格、要求、参数和标准仅系说明并非进行限制，供应商可提出替代的技术规格、要求、参数和标准，并在技术文件中详细说明，但该替代应不低于采购文件的规定和要求。*</w:t>
      </w:r>
      <w:r>
        <w:rPr>
          <w:rFonts w:hint="eastAsia" w:ascii="仿宋_GB2312" w:hAnsi="宋体" w:eastAsia="仿宋_GB2312"/>
          <w:sz w:val="28"/>
          <w:szCs w:val="21"/>
          <w:lang w:eastAsia="zh-CN"/>
        </w:rPr>
        <w:t>、</w:t>
      </w:r>
      <w:r>
        <w:rPr>
          <w:rFonts w:hint="eastAsia" w:ascii="仿宋_GB2312" w:hAnsi="宋体" w:eastAsia="仿宋_GB2312"/>
          <w:sz w:val="28"/>
          <w:szCs w:val="21"/>
        </w:rPr>
        <w:t>★</w:t>
      </w:r>
      <w:r>
        <w:rPr>
          <w:rFonts w:hint="eastAsia" w:ascii="仿宋_GB2312" w:hAnsi="宋体" w:eastAsia="仿宋_GB2312"/>
          <w:sz w:val="28"/>
          <w:szCs w:val="21"/>
          <w:lang w:val="en-US" w:eastAsia="zh-CN"/>
        </w:rPr>
        <w:t>为关键指标，在评分时予以考虑。</w:t>
      </w:r>
    </w:p>
    <w:p w14:paraId="7B85A5DE">
      <w:pPr>
        <w:widowControl/>
        <w:spacing w:line="560" w:lineRule="exact"/>
        <w:ind w:firstLine="560" w:firstLineChars="200"/>
        <w:jc w:val="left"/>
        <w:rPr>
          <w:rFonts w:hint="eastAsia" w:ascii="仿宋_GB2312" w:hAnsi="宋体" w:eastAsia="仿宋_GB2312"/>
          <w:sz w:val="28"/>
          <w:szCs w:val="21"/>
        </w:rPr>
      </w:pPr>
      <w:r>
        <w:rPr>
          <w:rFonts w:hint="eastAsia" w:ascii="仿宋_GB2312" w:hAnsi="宋体" w:eastAsia="仿宋_GB2312"/>
          <w:sz w:val="28"/>
          <w:szCs w:val="21"/>
          <w:lang w:val="en-US" w:eastAsia="zh-CN"/>
        </w:rPr>
        <w:t>3</w:t>
      </w:r>
      <w:r>
        <w:rPr>
          <w:rFonts w:hint="eastAsia" w:ascii="仿宋_GB2312" w:hAnsi="宋体" w:eastAsia="仿宋_GB2312"/>
          <w:sz w:val="28"/>
          <w:szCs w:val="21"/>
        </w:rPr>
        <w:t>.本项目网络关键设备和网络安全专用产品为：无</w:t>
      </w:r>
    </w:p>
    <w:p w14:paraId="68E6B743">
      <w:pPr>
        <w:widowControl/>
        <w:spacing w:line="560" w:lineRule="exact"/>
        <w:ind w:firstLine="560" w:firstLineChars="200"/>
        <w:jc w:val="left"/>
        <w:rPr>
          <w:rFonts w:hint="eastAsia" w:ascii="仿宋_GB2312" w:hAnsi="宋体" w:eastAsia="仿宋_GB2312"/>
          <w:sz w:val="28"/>
          <w:szCs w:val="21"/>
        </w:rPr>
      </w:pPr>
      <w:r>
        <w:rPr>
          <w:rFonts w:hint="eastAsia" w:ascii="仿宋_GB2312" w:hAnsi="宋体" w:eastAsia="仿宋_GB2312"/>
          <w:sz w:val="28"/>
          <w:szCs w:val="21"/>
        </w:rPr>
        <w:t>上述产品应当按照《信息安全技术网络安全专用产品安全技术要求》等相关国家标准的强制性要求，由具备资格的机构安全认证合格或者安全检测符合要求后，方可销售或者提供。</w:t>
      </w:r>
    </w:p>
    <w:p w14:paraId="2723CDA9">
      <w:pPr>
        <w:widowControl/>
        <w:spacing w:line="560" w:lineRule="exact"/>
        <w:ind w:firstLine="643" w:firstLineChars="200"/>
        <w:jc w:val="center"/>
        <w:rPr>
          <w:rFonts w:hint="eastAsia" w:ascii="楷体_GB2312" w:hAnsi="宋体" w:eastAsia="楷体_GB2312"/>
          <w:b/>
          <w:bCs/>
          <w:color w:val="auto"/>
          <w:kern w:val="44"/>
          <w:sz w:val="32"/>
          <w:szCs w:val="30"/>
          <w:highlight w:val="none"/>
        </w:rPr>
        <w:sectPr>
          <w:pgSz w:w="16838" w:h="11906" w:orient="landscape"/>
          <w:pgMar w:top="1077" w:right="1440" w:bottom="1077" w:left="1440" w:header="851" w:footer="992" w:gutter="0"/>
          <w:pgNumType w:fmt="decimal"/>
          <w:cols w:space="720" w:num="1"/>
          <w:docGrid w:type="lines" w:linePitch="312" w:charSpace="0"/>
        </w:sectPr>
      </w:pPr>
    </w:p>
    <w:p w14:paraId="4DD09A86">
      <w:pPr>
        <w:widowControl/>
        <w:spacing w:line="560" w:lineRule="exact"/>
        <w:ind w:firstLine="643" w:firstLineChars="200"/>
        <w:jc w:val="center"/>
        <w:rPr>
          <w:rFonts w:ascii="楷体_GB2312" w:hAnsi="宋体" w:eastAsia="楷体_GB2312"/>
          <w:b/>
          <w:bCs/>
          <w:color w:val="auto"/>
          <w:kern w:val="44"/>
          <w:sz w:val="32"/>
          <w:szCs w:val="30"/>
          <w:highlight w:val="none"/>
        </w:rPr>
      </w:pPr>
      <w:r>
        <w:rPr>
          <w:rFonts w:hint="eastAsia" w:ascii="楷体_GB2312" w:hAnsi="宋体" w:eastAsia="楷体_GB2312"/>
          <w:b/>
          <w:bCs/>
          <w:color w:val="auto"/>
          <w:kern w:val="44"/>
          <w:sz w:val="32"/>
          <w:szCs w:val="30"/>
          <w:highlight w:val="none"/>
        </w:rPr>
        <w:t>第三部分 技术要求</w:t>
      </w:r>
    </w:p>
    <w:p w14:paraId="6102A731">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rPr>
        <w:t>一、需执行的标准</w:t>
      </w:r>
    </w:p>
    <w:p w14:paraId="31F683B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 xml:space="preserve">1）国家相关标准：《关于调整网络安全专用产品安全管理有关事项的公告》（2023年 第1号）  </w:t>
      </w:r>
    </w:p>
    <w:p w14:paraId="3FA30F6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《关于印发&lt;商品包装政府采购需求标准（试行）&gt;、&lt;快递包装政府采购需求标准（试行）&gt;的通知》（财办库〔2020〕123 号）</w:t>
      </w:r>
    </w:p>
    <w:p w14:paraId="03C043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2）行业标准：</w:t>
      </w:r>
      <w:r>
        <w:rPr>
          <w:rFonts w:hint="eastAsia" w:ascii="仿宋_GB2312" w:hAnsi="宋体" w:eastAsia="仿宋_GB2312" w:cs="Times New Roman"/>
          <w:color w:val="auto"/>
          <w:sz w:val="28"/>
          <w:szCs w:val="21"/>
          <w:highlight w:val="none"/>
          <w:lang w:val="en-US" w:eastAsia="zh-CN"/>
        </w:rPr>
        <w:t>执行行业相关标准</w:t>
      </w:r>
    </w:p>
    <w:p w14:paraId="11D9D12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rPr>
        <w:t>3）地方标准：</w:t>
      </w:r>
      <w:r>
        <w:rPr>
          <w:rFonts w:hint="eastAsia" w:ascii="仿宋_GB2312" w:hAnsi="宋体" w:eastAsia="仿宋_GB2312"/>
          <w:color w:val="auto"/>
          <w:sz w:val="28"/>
          <w:szCs w:val="21"/>
          <w:highlight w:val="none"/>
          <w:lang w:val="en-US" w:eastAsia="zh-CN"/>
        </w:rPr>
        <w:t>执行地方相关标准</w:t>
      </w:r>
    </w:p>
    <w:p w14:paraId="45395A94">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b/>
          <w:color w:val="auto"/>
          <w:sz w:val="28"/>
          <w:szCs w:val="21"/>
          <w:highlight w:val="none"/>
          <w:lang w:val="en-US" w:eastAsia="zh-CN"/>
        </w:rPr>
      </w:pPr>
      <w:r>
        <w:rPr>
          <w:rFonts w:hint="eastAsia" w:ascii="黑体" w:hAnsi="黑体" w:eastAsia="黑体"/>
          <w:b/>
          <w:color w:val="auto"/>
          <w:sz w:val="28"/>
          <w:szCs w:val="21"/>
          <w:highlight w:val="none"/>
          <w:lang w:val="en-US" w:eastAsia="zh-CN"/>
        </w:rPr>
        <w:t>二、实施及交付</w:t>
      </w:r>
    </w:p>
    <w:p w14:paraId="13C5A80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1）质量要求</w:t>
      </w:r>
    </w:p>
    <w:p w14:paraId="6503E88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rPr>
        <w:t>符合国家相关规定，满足采购人要求及实际工作需要</w:t>
      </w:r>
      <w:r>
        <w:rPr>
          <w:rFonts w:hint="eastAsia" w:ascii="仿宋_GB2312" w:hAnsi="宋体" w:eastAsia="仿宋_GB2312" w:cs="Times New Roman"/>
          <w:color w:val="auto"/>
          <w:sz w:val="28"/>
          <w:szCs w:val="21"/>
          <w:highlight w:val="none"/>
          <w:lang w:eastAsia="zh-CN"/>
        </w:rPr>
        <w:t>。</w:t>
      </w:r>
    </w:p>
    <w:p w14:paraId="6387F18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default" w:ascii="仿宋_GB2312" w:hAnsi="宋体" w:eastAsia="仿宋_GB2312" w:cs="Times New Roman"/>
          <w:color w:val="auto"/>
          <w:sz w:val="28"/>
          <w:szCs w:val="21"/>
          <w:highlight w:val="none"/>
          <w:lang w:val="en-US" w:eastAsia="zh-CN"/>
        </w:rPr>
        <w:t>2）</w:t>
      </w:r>
      <w:r>
        <w:rPr>
          <w:rFonts w:hint="eastAsia" w:ascii="仿宋_GB2312" w:hAnsi="宋体" w:eastAsia="仿宋_GB2312" w:cs="Times New Roman"/>
          <w:color w:val="auto"/>
          <w:sz w:val="28"/>
          <w:szCs w:val="21"/>
          <w:highlight w:val="none"/>
          <w:lang w:val="en-US" w:eastAsia="zh-CN"/>
        </w:rPr>
        <w:t>安全要求</w:t>
      </w:r>
    </w:p>
    <w:p w14:paraId="0016F9E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 xml:space="preserve">符合国家或行业规范要求。 </w:t>
      </w:r>
    </w:p>
    <w:p w14:paraId="60E91F5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3）交付期</w:t>
      </w:r>
    </w:p>
    <w:p w14:paraId="718D8F9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2025年1月底前完成。</w:t>
      </w:r>
    </w:p>
    <w:p w14:paraId="7ABA401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4）服务地点</w:t>
      </w:r>
    </w:p>
    <w:p w14:paraId="154F8CE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 xml:space="preserve">采购人指定地点。 </w:t>
      </w:r>
    </w:p>
    <w:p w14:paraId="2336474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5）付款方式</w:t>
      </w:r>
    </w:p>
    <w:p w14:paraId="3A4AB6B2">
      <w:pPr>
        <w:keepNext w:val="0"/>
        <w:keepLines w:val="0"/>
        <w:pageBreakBefore w:val="0"/>
        <w:widowControl w:val="0"/>
        <w:kinsoku/>
        <w:overflowPunct/>
        <w:topLinePunct w:val="0"/>
        <w:autoSpaceDE/>
        <w:autoSpaceDN/>
        <w:bidi w:val="0"/>
        <w:adjustRightInd/>
        <w:snapToGrid/>
        <w:spacing w:line="560" w:lineRule="exact"/>
        <w:ind w:firstLine="560" w:firstLineChars="200"/>
        <w:jc w:val="both"/>
        <w:textAlignment w:val="auto"/>
        <w:rPr>
          <w:rFonts w:hint="default" w:ascii="仿宋_GB2312" w:hAnsi="宋体" w:eastAsia="仿宋_GB2312" w:cs="Times New Roman"/>
          <w:color w:val="auto"/>
          <w:sz w:val="28"/>
          <w:szCs w:val="28"/>
          <w:highlight w:val="none"/>
          <w:lang w:val="en-US" w:eastAsia="zh-CN"/>
        </w:rPr>
      </w:pPr>
      <w:r>
        <w:rPr>
          <w:rFonts w:hint="default" w:ascii="仿宋_GB2312" w:hAnsi="宋体" w:eastAsia="仿宋_GB2312" w:cs="Times New Roman"/>
          <w:color w:val="auto"/>
          <w:sz w:val="28"/>
          <w:szCs w:val="28"/>
          <w:highlight w:val="none"/>
          <w:lang w:val="en-US" w:eastAsia="zh-CN"/>
        </w:rPr>
        <w:t>合同签订生效并具备实施条件且预算指标下达后5个工作日内支付</w:t>
      </w:r>
      <w:r>
        <w:rPr>
          <w:rFonts w:hint="eastAsia" w:ascii="仿宋_GB2312" w:hAnsi="宋体" w:eastAsia="仿宋_GB2312" w:cs="Times New Roman"/>
          <w:color w:val="auto"/>
          <w:sz w:val="28"/>
          <w:szCs w:val="28"/>
          <w:highlight w:val="none"/>
          <w:lang w:val="en-US" w:eastAsia="zh-CN"/>
        </w:rPr>
        <w:t>合同价款</w:t>
      </w:r>
      <w:r>
        <w:rPr>
          <w:rFonts w:hint="default" w:ascii="仿宋_GB2312" w:hAnsi="宋体" w:eastAsia="仿宋_GB2312" w:cs="Times New Roman"/>
          <w:color w:val="auto"/>
          <w:sz w:val="28"/>
          <w:szCs w:val="28"/>
          <w:highlight w:val="none"/>
          <w:lang w:val="en-US" w:eastAsia="zh-CN"/>
        </w:rPr>
        <w:t>的30%；</w:t>
      </w:r>
      <w:r>
        <w:rPr>
          <w:rFonts w:hint="eastAsia" w:ascii="仿宋_GB2312" w:hAnsi="宋体" w:eastAsia="仿宋_GB2312" w:cs="Times New Roman"/>
          <w:color w:val="auto"/>
          <w:sz w:val="28"/>
          <w:szCs w:val="28"/>
          <w:highlight w:val="none"/>
          <w:lang w:val="en-US" w:eastAsia="zh-CN"/>
        </w:rPr>
        <w:t>供应商交付完毕经采购人验收合格后支付合同价款的60%，剩余合同价款经验收合格一年后付清。</w:t>
      </w:r>
    </w:p>
    <w:p w14:paraId="2633616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8"/>
          <w:highlight w:val="none"/>
          <w:lang w:val="en-US" w:eastAsia="zh-CN"/>
        </w:rPr>
      </w:pPr>
      <w:r>
        <w:rPr>
          <w:rFonts w:hint="default" w:ascii="仿宋_GB2312" w:hAnsi="宋体" w:eastAsia="仿宋_GB2312" w:cs="Times New Roman"/>
          <w:color w:val="auto"/>
          <w:sz w:val="28"/>
          <w:szCs w:val="28"/>
          <w:highlight w:val="none"/>
          <w:lang w:val="en-US" w:eastAsia="zh-CN"/>
        </w:rPr>
        <w:t>成交单位必须在采购人规定的时间内提供本单位税务发票。未能通过验收的，采购人不予支付相应合同价款，已经支付的，采购人有权要求返还。成交单位必须在规定的时间内提供本单位的税务发票。采购人在收到发票后5个工作日支付款项</w:t>
      </w:r>
      <w:r>
        <w:rPr>
          <w:rFonts w:hint="eastAsia" w:ascii="仿宋_GB2312" w:hAnsi="宋体" w:eastAsia="仿宋_GB2312" w:cs="Times New Roman"/>
          <w:color w:val="auto"/>
          <w:sz w:val="28"/>
          <w:szCs w:val="28"/>
          <w:highlight w:val="none"/>
          <w:lang w:val="en-US" w:eastAsia="zh-CN"/>
        </w:rPr>
        <w:t>。</w:t>
      </w:r>
    </w:p>
    <w:p w14:paraId="4CA36AE9">
      <w:pPr>
        <w:numPr>
          <w:ilvl w:val="0"/>
          <w:numId w:val="2"/>
        </w:numPr>
        <w:spacing w:line="560" w:lineRule="exact"/>
        <w:ind w:firstLine="562" w:firstLineChars="200"/>
        <w:rPr>
          <w:rFonts w:hint="eastAsia" w:ascii="黑体" w:hAnsi="黑体" w:eastAsia="黑体"/>
          <w:b/>
          <w:sz w:val="28"/>
          <w:szCs w:val="21"/>
        </w:rPr>
      </w:pPr>
      <w:r>
        <w:rPr>
          <w:rFonts w:hint="eastAsia" w:ascii="黑体" w:hAnsi="黑体" w:eastAsia="黑体"/>
          <w:b/>
          <w:sz w:val="28"/>
          <w:szCs w:val="21"/>
        </w:rPr>
        <w:t>服务要求</w:t>
      </w:r>
    </w:p>
    <w:p w14:paraId="38DBCDD1">
      <w:pPr>
        <w:numPr>
          <w:ilvl w:val="0"/>
          <w:numId w:val="3"/>
        </w:numPr>
        <w:spacing w:line="520" w:lineRule="exact"/>
        <w:ind w:firstLine="560" w:firstLineChars="200"/>
        <w:rPr>
          <w:rFonts w:hint="eastAsia" w:ascii="仿宋_GB2312" w:hAnsi="宋体" w:eastAsia="仿宋_GB2312"/>
          <w:sz w:val="28"/>
          <w:szCs w:val="21"/>
        </w:rPr>
      </w:pPr>
      <w:r>
        <w:rPr>
          <w:rFonts w:hint="eastAsia" w:ascii="仿宋_GB2312" w:hAnsi="宋体" w:eastAsia="仿宋_GB2312"/>
          <w:sz w:val="28"/>
          <w:szCs w:val="21"/>
        </w:rPr>
        <w:t>服务标准</w:t>
      </w:r>
    </w:p>
    <w:p w14:paraId="3314F16F">
      <w:pPr>
        <w:numPr>
          <w:ilvl w:val="0"/>
          <w:numId w:val="0"/>
        </w:numPr>
        <w:spacing w:line="520" w:lineRule="exact"/>
        <w:ind w:firstLine="560" w:firstLineChars="200"/>
        <w:rPr>
          <w:rFonts w:hint="eastAsia" w:ascii="仿宋_GB2312" w:hAnsi="宋体" w:eastAsia="仿宋_GB2312"/>
          <w:sz w:val="28"/>
          <w:szCs w:val="21"/>
          <w:lang w:val="en-US" w:eastAsia="zh-CN"/>
        </w:rPr>
      </w:pPr>
      <w:r>
        <w:rPr>
          <w:rFonts w:hint="eastAsia" w:ascii="仿宋_GB2312" w:hAnsi="宋体" w:eastAsia="仿宋_GB2312"/>
          <w:sz w:val="28"/>
          <w:szCs w:val="21"/>
          <w:lang w:val="en-US" w:eastAsia="zh-CN"/>
        </w:rPr>
        <w:t>详见补充文件</w:t>
      </w:r>
    </w:p>
    <w:p w14:paraId="1369BA4E">
      <w:pPr>
        <w:spacing w:line="560" w:lineRule="exact"/>
        <w:ind w:firstLine="560" w:firstLineChars="200"/>
        <w:rPr>
          <w:rFonts w:hint="eastAsia" w:ascii="仿宋_GB2312" w:hAnsi="宋体" w:eastAsia="仿宋_GB2312"/>
          <w:sz w:val="28"/>
          <w:szCs w:val="21"/>
        </w:rPr>
      </w:pPr>
      <w:r>
        <w:rPr>
          <w:rFonts w:ascii="仿宋_GB2312" w:hAnsi="宋体" w:eastAsia="仿宋_GB2312"/>
          <w:sz w:val="28"/>
          <w:szCs w:val="21"/>
        </w:rPr>
        <w:t>2</w:t>
      </w:r>
      <w:r>
        <w:rPr>
          <w:rFonts w:hint="eastAsia" w:ascii="仿宋_GB2312" w:hAnsi="宋体" w:eastAsia="仿宋_GB2312"/>
          <w:sz w:val="28"/>
          <w:szCs w:val="21"/>
        </w:rPr>
        <w:t>）服务期限和效率</w:t>
      </w:r>
    </w:p>
    <w:p w14:paraId="6C819915">
      <w:pPr>
        <w:numPr>
          <w:ilvl w:val="0"/>
          <w:numId w:val="0"/>
        </w:numPr>
        <w:spacing w:line="520" w:lineRule="exact"/>
        <w:ind w:firstLine="560" w:firstLineChars="200"/>
        <w:rPr>
          <w:rFonts w:hint="default" w:ascii="仿宋_GB2312" w:hAnsi="宋体" w:eastAsia="仿宋_GB2312"/>
          <w:sz w:val="28"/>
          <w:szCs w:val="21"/>
          <w:lang w:val="en-US" w:eastAsia="zh-CN"/>
        </w:rPr>
      </w:pPr>
      <w:r>
        <w:rPr>
          <w:rFonts w:hint="eastAsia" w:ascii="仿宋_GB2312" w:hAnsi="宋体" w:eastAsia="仿宋_GB2312"/>
          <w:sz w:val="28"/>
          <w:szCs w:val="21"/>
          <w:lang w:val="en-US" w:eastAsia="zh-CN"/>
        </w:rPr>
        <w:t>详见补充文件</w:t>
      </w:r>
    </w:p>
    <w:p w14:paraId="6227FE5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Times New Roman"/>
          <w:b/>
          <w:color w:val="auto"/>
          <w:sz w:val="28"/>
          <w:szCs w:val="21"/>
          <w:highlight w:val="none"/>
          <w:lang w:val="en-US" w:eastAsia="zh-CN"/>
        </w:rPr>
      </w:pPr>
      <w:r>
        <w:rPr>
          <w:rFonts w:hint="eastAsia" w:ascii="黑体" w:hAnsi="黑体" w:eastAsia="黑体" w:cs="Times New Roman"/>
          <w:b/>
          <w:color w:val="auto"/>
          <w:sz w:val="28"/>
          <w:szCs w:val="21"/>
          <w:highlight w:val="none"/>
          <w:lang w:val="en-US" w:eastAsia="zh-CN"/>
        </w:rPr>
        <w:t>四、验收标准</w:t>
      </w:r>
    </w:p>
    <w:p w14:paraId="0D0FFF6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仿宋_GB2312" w:eastAsia="仿宋_GB2312" w:cs="仿宋_GB2312"/>
          <w:color w:val="auto"/>
          <w:sz w:val="28"/>
          <w:szCs w:val="28"/>
          <w:highlight w:val="none"/>
        </w:rPr>
        <w:t>符合相关技术要求及行业</w:t>
      </w:r>
      <w:r>
        <w:rPr>
          <w:rFonts w:hint="eastAsia" w:ascii="仿宋_GB2312" w:hAnsi="仿宋_GB2312" w:eastAsia="仿宋_GB2312" w:cs="仿宋_GB2312"/>
          <w:color w:val="auto"/>
          <w:sz w:val="28"/>
          <w:szCs w:val="28"/>
          <w:highlight w:val="none"/>
          <w:lang w:val="en-US" w:eastAsia="zh-CN"/>
        </w:rPr>
        <w:t>及磋商文件</w:t>
      </w:r>
      <w:r>
        <w:rPr>
          <w:rFonts w:hint="eastAsia" w:ascii="仿宋_GB2312" w:hAnsi="仿宋_GB2312" w:eastAsia="仿宋_GB2312" w:cs="仿宋_GB2312"/>
          <w:color w:val="auto"/>
          <w:sz w:val="28"/>
          <w:szCs w:val="28"/>
          <w:highlight w:val="none"/>
        </w:rPr>
        <w:t xml:space="preserve">标准。验收严格按照鲁财采〔2021〕25号《山东省政府采购履约验收管理办法》规定执行。 </w:t>
      </w:r>
      <w:r>
        <w:rPr>
          <w:rFonts w:hint="eastAsia" w:ascii="仿宋_GB2312" w:hAnsi="宋体" w:eastAsia="仿宋_GB2312" w:cs="Times New Roman"/>
          <w:color w:val="auto"/>
          <w:sz w:val="28"/>
          <w:szCs w:val="21"/>
          <w:highlight w:val="none"/>
        </w:rPr>
        <w:t xml:space="preserve"> </w:t>
      </w:r>
    </w:p>
    <w:p w14:paraId="63C78061">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cs="Times New Roman"/>
          <w:b/>
          <w:color w:val="auto"/>
          <w:sz w:val="28"/>
          <w:szCs w:val="21"/>
          <w:highlight w:val="none"/>
        </w:rPr>
      </w:pPr>
      <w:r>
        <w:rPr>
          <w:rFonts w:hint="eastAsia" w:ascii="黑体" w:hAnsi="黑体" w:eastAsia="黑体" w:cs="Times New Roman"/>
          <w:b/>
          <w:color w:val="auto"/>
          <w:sz w:val="28"/>
          <w:szCs w:val="21"/>
          <w:highlight w:val="none"/>
          <w:lang w:val="en-US" w:eastAsia="zh-CN"/>
        </w:rPr>
        <w:t>五</w:t>
      </w:r>
      <w:r>
        <w:rPr>
          <w:rFonts w:hint="eastAsia" w:ascii="黑体" w:hAnsi="黑体" w:eastAsia="黑体" w:cs="Times New Roman"/>
          <w:b/>
          <w:color w:val="auto"/>
          <w:sz w:val="28"/>
          <w:szCs w:val="21"/>
          <w:highlight w:val="none"/>
        </w:rPr>
        <w:t>、采购人拟采用的采购方式</w:t>
      </w:r>
    </w:p>
    <w:p w14:paraId="45C024F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竞争性磋商</w:t>
      </w:r>
    </w:p>
    <w:p w14:paraId="006039E3">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六</w:t>
      </w:r>
      <w:r>
        <w:rPr>
          <w:rFonts w:hint="eastAsia" w:ascii="黑体" w:hAnsi="黑体" w:eastAsia="黑体"/>
          <w:b/>
          <w:color w:val="auto"/>
          <w:sz w:val="28"/>
          <w:szCs w:val="21"/>
          <w:highlight w:val="none"/>
        </w:rPr>
        <w:t>、采购人拟采用采购方式的理由（非公开招标方式需要填写）</w:t>
      </w:r>
    </w:p>
    <w:p w14:paraId="5EF1D6B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未达到公开招标限额</w:t>
      </w:r>
      <w:r>
        <w:rPr>
          <w:rFonts w:hint="eastAsia" w:ascii="仿宋_GB2312" w:hAnsi="宋体" w:eastAsia="仿宋_GB2312" w:cs="Times New Roman"/>
          <w:color w:val="auto"/>
          <w:sz w:val="28"/>
          <w:szCs w:val="21"/>
          <w:highlight w:val="none"/>
          <w:lang w:eastAsia="zh-CN"/>
        </w:rPr>
        <w:t>标准</w:t>
      </w:r>
    </w:p>
    <w:p w14:paraId="569918A9">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仿宋_GB2312" w:hAnsi="宋体" w:eastAsia="仿宋_GB2312"/>
          <w:b/>
          <w:color w:val="auto"/>
          <w:sz w:val="28"/>
          <w:szCs w:val="21"/>
          <w:highlight w:val="none"/>
          <w:lang w:val="en-US" w:eastAsia="zh-CN"/>
        </w:rPr>
      </w:pPr>
      <w:r>
        <w:rPr>
          <w:rFonts w:hint="eastAsia" w:ascii="黑体" w:hAnsi="黑体" w:eastAsia="黑体"/>
          <w:b/>
          <w:color w:val="auto"/>
          <w:sz w:val="28"/>
          <w:szCs w:val="21"/>
          <w:highlight w:val="none"/>
          <w:lang w:val="en-US" w:eastAsia="zh-CN"/>
        </w:rPr>
        <w:t>七</w:t>
      </w:r>
      <w:r>
        <w:rPr>
          <w:rFonts w:hint="eastAsia" w:ascii="黑体" w:hAnsi="黑体" w:eastAsia="黑体"/>
          <w:b/>
          <w:color w:val="auto"/>
          <w:sz w:val="28"/>
          <w:szCs w:val="21"/>
          <w:highlight w:val="none"/>
        </w:rPr>
        <w:t>、采购意向是否公开</w:t>
      </w:r>
      <w:r>
        <w:rPr>
          <w:rFonts w:hint="eastAsia" w:ascii="仿宋_GB2312" w:hAnsi="宋体" w:eastAsia="仿宋_GB2312"/>
          <w:b/>
          <w:color w:val="auto"/>
          <w:sz w:val="28"/>
          <w:szCs w:val="21"/>
          <w:highlight w:val="none"/>
        </w:rPr>
        <w:t>：</w:t>
      </w:r>
      <w:r>
        <w:rPr>
          <w:rFonts w:hint="eastAsia" w:ascii="仿宋_GB2312" w:hAnsi="宋体" w:eastAsia="仿宋_GB2312" w:cs="Times New Roman"/>
          <w:color w:val="auto"/>
          <w:sz w:val="28"/>
          <w:szCs w:val="21"/>
          <w:highlight w:val="none"/>
          <w:lang w:val="en-US" w:eastAsia="zh-CN"/>
        </w:rPr>
        <w:t>是</w:t>
      </w:r>
    </w:p>
    <w:p w14:paraId="5F8E0C74">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仿宋_GB2312" w:hAnsi="宋体" w:eastAsia="仿宋_GB2312"/>
          <w:b/>
          <w:color w:val="auto"/>
          <w:sz w:val="28"/>
          <w:szCs w:val="21"/>
          <w:highlight w:val="none"/>
        </w:rPr>
      </w:pPr>
      <w:r>
        <w:rPr>
          <w:rFonts w:hint="eastAsia" w:ascii="黑体" w:hAnsi="黑体" w:eastAsia="黑体"/>
          <w:b/>
          <w:color w:val="auto"/>
          <w:sz w:val="28"/>
          <w:szCs w:val="21"/>
          <w:highlight w:val="none"/>
          <w:lang w:val="en-US" w:eastAsia="zh-CN"/>
        </w:rPr>
        <w:t>八</w:t>
      </w:r>
      <w:r>
        <w:rPr>
          <w:rFonts w:hint="eastAsia" w:ascii="黑体" w:hAnsi="黑体" w:eastAsia="黑体"/>
          <w:b/>
          <w:color w:val="auto"/>
          <w:sz w:val="28"/>
          <w:szCs w:val="21"/>
          <w:highlight w:val="none"/>
        </w:rPr>
        <w:t>、是否收取各类涉企保证金（投标保证金、履约保证金)：</w:t>
      </w:r>
      <w:r>
        <w:rPr>
          <w:rFonts w:hint="eastAsia" w:ascii="仿宋_GB2312" w:hAnsi="宋体" w:eastAsia="仿宋_GB2312" w:cs="Times New Roman"/>
          <w:color w:val="auto"/>
          <w:sz w:val="28"/>
          <w:szCs w:val="21"/>
          <w:highlight w:val="none"/>
        </w:rPr>
        <w:t>否</w:t>
      </w:r>
    </w:p>
    <w:p w14:paraId="29AFB97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cs="Times New Roman"/>
          <w:b/>
          <w:color w:val="auto"/>
          <w:sz w:val="28"/>
          <w:szCs w:val="21"/>
          <w:highlight w:val="none"/>
          <w:lang w:val="en-US" w:eastAsia="zh-CN"/>
        </w:rPr>
      </w:pPr>
      <w:r>
        <w:rPr>
          <w:rFonts w:hint="eastAsia" w:ascii="黑体" w:hAnsi="黑体" w:eastAsia="黑体"/>
          <w:b/>
          <w:color w:val="auto"/>
          <w:sz w:val="28"/>
          <w:szCs w:val="21"/>
          <w:highlight w:val="none"/>
          <w:lang w:val="en-US" w:eastAsia="zh-CN"/>
        </w:rPr>
        <w:t>九</w:t>
      </w:r>
      <w:r>
        <w:rPr>
          <w:rFonts w:hint="eastAsia" w:ascii="黑体" w:hAnsi="黑体" w:eastAsia="黑体"/>
          <w:b/>
          <w:color w:val="auto"/>
          <w:sz w:val="28"/>
          <w:szCs w:val="21"/>
          <w:highlight w:val="none"/>
        </w:rPr>
        <w:t>、是</w:t>
      </w:r>
      <w:r>
        <w:rPr>
          <w:rFonts w:hint="eastAsia" w:ascii="黑体" w:hAnsi="黑体" w:eastAsia="黑体" w:cs="Times New Roman"/>
          <w:b/>
          <w:color w:val="auto"/>
          <w:sz w:val="28"/>
          <w:szCs w:val="21"/>
          <w:highlight w:val="none"/>
        </w:rPr>
        <w:t>否为专门面向中小企业采购：</w:t>
      </w:r>
      <w:r>
        <w:rPr>
          <w:rFonts w:hint="eastAsia" w:ascii="仿宋_GB2312" w:hAnsi="宋体" w:eastAsia="仿宋_GB2312" w:cs="Times New Roman"/>
          <w:color w:val="auto"/>
          <w:sz w:val="28"/>
          <w:szCs w:val="21"/>
          <w:highlight w:val="none"/>
          <w:lang w:val="en-US" w:eastAsia="zh-CN"/>
        </w:rPr>
        <w:t>否</w:t>
      </w:r>
    </w:p>
    <w:p w14:paraId="528FB62F">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0"/>
        <w:rPr>
          <w:rFonts w:hint="eastAsia" w:ascii="仿宋_GB2312" w:hAnsi="宋体" w:eastAsia="仿宋_GB2312" w:cs="Times New Roman"/>
          <w:color w:val="auto"/>
          <w:sz w:val="28"/>
          <w:szCs w:val="21"/>
          <w:highlight w:val="none"/>
        </w:rPr>
      </w:pPr>
      <w:r>
        <w:rPr>
          <w:rFonts w:hint="eastAsia" w:ascii="黑体" w:hAnsi="黑体" w:eastAsia="黑体"/>
          <w:b/>
          <w:color w:val="auto"/>
          <w:sz w:val="28"/>
          <w:szCs w:val="21"/>
        </w:rPr>
        <w:t>十、采购标</w:t>
      </w:r>
      <w:r>
        <w:rPr>
          <w:rFonts w:hint="eastAsia" w:ascii="黑体" w:hAnsi="黑体" w:eastAsia="黑体" w:cs="Times New Roman"/>
          <w:b/>
          <w:color w:val="auto"/>
          <w:sz w:val="28"/>
          <w:szCs w:val="21"/>
          <w:highlight w:val="none"/>
        </w:rPr>
        <w:t>的对应的中小企业划分</w:t>
      </w:r>
      <w:r>
        <w:rPr>
          <w:rFonts w:hint="eastAsia" w:ascii="黑体" w:hAnsi="黑体" w:eastAsia="黑体"/>
          <w:b/>
          <w:color w:val="auto"/>
          <w:sz w:val="28"/>
          <w:szCs w:val="21"/>
        </w:rPr>
        <w:t>标准所属行业：三坐标测量仪对应行业为：工业，测量虚拟仿真软件、三坐标教学资源、原有CAM软件升级对应行业为：软件和信息技术服务业</w:t>
      </w:r>
    </w:p>
    <w:p w14:paraId="111781F0">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仿宋_GB2312" w:hAnsi="宋体" w:eastAsia="仿宋_GB2312" w:cs="Times New Roman"/>
          <w:color w:val="auto"/>
          <w:sz w:val="28"/>
          <w:szCs w:val="21"/>
          <w:highlight w:val="none"/>
        </w:rPr>
      </w:pPr>
      <w:r>
        <w:rPr>
          <w:rFonts w:hint="eastAsia" w:ascii="黑体" w:hAnsi="黑体" w:eastAsia="黑体" w:cs="Times New Roman"/>
          <w:b/>
          <w:color w:val="auto"/>
          <w:sz w:val="28"/>
          <w:szCs w:val="21"/>
          <w:highlight w:val="none"/>
          <w:lang w:val="en-US" w:eastAsia="zh-CN"/>
        </w:rPr>
        <w:t>十一</w:t>
      </w:r>
      <w:r>
        <w:rPr>
          <w:rFonts w:hint="eastAsia" w:ascii="黑体" w:hAnsi="黑体" w:eastAsia="黑体" w:cs="Times New Roman"/>
          <w:b/>
          <w:color w:val="auto"/>
          <w:sz w:val="28"/>
          <w:szCs w:val="21"/>
          <w:highlight w:val="none"/>
        </w:rPr>
        <w:t>、是否允许联合体响应：</w:t>
      </w:r>
      <w:r>
        <w:rPr>
          <w:rFonts w:hint="eastAsia" w:ascii="仿宋_GB2312" w:hAnsi="宋体" w:eastAsia="仿宋_GB2312" w:cs="Times New Roman"/>
          <w:color w:val="auto"/>
          <w:sz w:val="28"/>
          <w:szCs w:val="21"/>
          <w:highlight w:val="none"/>
          <w:lang w:val="en-US" w:eastAsia="zh-CN"/>
        </w:rPr>
        <w:t>否</w:t>
      </w:r>
    </w:p>
    <w:p w14:paraId="41C8B933">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仿宋_GB2312" w:hAnsi="宋体" w:eastAsia="仿宋_GB2312"/>
          <w:b/>
          <w:color w:val="auto"/>
          <w:sz w:val="28"/>
          <w:szCs w:val="21"/>
          <w:highlight w:val="none"/>
        </w:rPr>
      </w:pPr>
      <w:r>
        <w:rPr>
          <w:rFonts w:hint="eastAsia" w:ascii="黑体" w:hAnsi="黑体" w:eastAsia="黑体"/>
          <w:b/>
          <w:color w:val="auto"/>
          <w:sz w:val="28"/>
          <w:szCs w:val="21"/>
          <w:highlight w:val="none"/>
          <w:lang w:val="en-US" w:eastAsia="zh-CN"/>
        </w:rPr>
        <w:t>十二</w:t>
      </w:r>
      <w:r>
        <w:rPr>
          <w:rFonts w:hint="eastAsia" w:ascii="黑体" w:hAnsi="黑体" w:eastAsia="黑体"/>
          <w:b/>
          <w:color w:val="auto"/>
          <w:sz w:val="28"/>
          <w:szCs w:val="21"/>
          <w:highlight w:val="none"/>
        </w:rPr>
        <w:t>、联系方式</w:t>
      </w:r>
      <w:r>
        <w:rPr>
          <w:rFonts w:hint="eastAsia" w:ascii="仿宋_GB2312" w:hAnsi="宋体" w:eastAsia="仿宋_GB2312"/>
          <w:b/>
          <w:color w:val="auto"/>
          <w:sz w:val="28"/>
          <w:szCs w:val="21"/>
          <w:highlight w:val="none"/>
        </w:rPr>
        <w:t xml:space="preserve"> </w:t>
      </w:r>
    </w:p>
    <w:p w14:paraId="639ADAB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采购人名称：威海技师学院</w:t>
      </w:r>
    </w:p>
    <w:p w14:paraId="3184DF9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地  址：</w:t>
      </w:r>
      <w:r>
        <w:rPr>
          <w:rFonts w:hint="eastAsia" w:ascii="仿宋_GB2312" w:hAnsi="宋体" w:eastAsia="仿宋_GB2312"/>
          <w:sz w:val="28"/>
          <w:szCs w:val="28"/>
          <w:lang w:eastAsia="zh-CN"/>
        </w:rPr>
        <w:t>威海市经区泊于镇松鹤路19号</w:t>
      </w:r>
    </w:p>
    <w:p w14:paraId="0BE40A9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val="en-US" w:eastAsia="zh-CN"/>
        </w:rPr>
        <w:t>联系人：陈长春</w:t>
      </w:r>
    </w:p>
    <w:p w14:paraId="3F73875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宋体"/>
          <w:color w:val="auto"/>
          <w:spacing w:val="8"/>
          <w:sz w:val="28"/>
          <w:szCs w:val="28"/>
          <w:highlight w:val="none"/>
          <w:lang w:val="en-US" w:eastAsia="zh-CN"/>
        </w:rPr>
        <w:sectPr>
          <w:pgSz w:w="11906" w:h="16838"/>
          <w:pgMar w:top="1440" w:right="1077" w:bottom="1440" w:left="1077" w:header="851" w:footer="992" w:gutter="0"/>
          <w:pgNumType w:fmt="decimal"/>
          <w:cols w:space="720" w:num="1"/>
          <w:docGrid w:type="lines" w:linePitch="312" w:charSpace="0"/>
        </w:sectPr>
      </w:pPr>
      <w:r>
        <w:rPr>
          <w:rFonts w:hint="eastAsia" w:ascii="仿宋_GB2312" w:hAnsi="宋体" w:eastAsia="仿宋_GB2312" w:cs="Times New Roman"/>
          <w:color w:val="auto"/>
          <w:sz w:val="28"/>
          <w:szCs w:val="21"/>
          <w:highlight w:val="none"/>
          <w:lang w:val="en-US" w:eastAsia="zh-CN"/>
        </w:rPr>
        <w:t>联系方式：0631-5930018</w:t>
      </w:r>
    </w:p>
    <w:p w14:paraId="0155AF0A">
      <w:pPr>
        <w:pStyle w:val="14"/>
        <w:numPr>
          <w:ilvl w:val="0"/>
          <w:numId w:val="1"/>
        </w:numPr>
        <w:spacing w:before="100" w:beforeAutospacing="1" w:after="100" w:afterAutospacing="1" w:line="415" w:lineRule="auto"/>
        <w:rPr>
          <w:rFonts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磋商原则、程序和方法</w:t>
      </w:r>
    </w:p>
    <w:p w14:paraId="2788F68E">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一、评审原则</w:t>
      </w:r>
    </w:p>
    <w:p w14:paraId="0D2D11CA">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“客观、公正、审慎”为本次评审的基本原则，磋商小组将按照这一原则的要求，公正、平等地对待各报价供应商，同时，在评审时恪守以下原则：</w:t>
      </w:r>
    </w:p>
    <w:p w14:paraId="0DC111C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1.客观性原则：磋商小组将严格按照竞争性磋商文件的要求，对报价供应商的响应文件进行认真评审，磋商小组对响应文件的评审仅依据响应文件本身，而不依靠响应文件以外的任何因素。</w:t>
      </w:r>
    </w:p>
    <w:p w14:paraId="5167C8A5">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2.统一性原则：磋商小组将按照统一的评审原则和评审方法，采用统一标准进行评审。</w:t>
      </w:r>
    </w:p>
    <w:p w14:paraId="283D49DF">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3.独立性原则：评审工作在磋商小组内部独立进行，不受外界任何因素的干扰和影响。</w:t>
      </w:r>
    </w:p>
    <w:p w14:paraId="618D450E">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4.保密性原则：磋商小组及熟知情况的有关工作人员必须对每位评委的评审意见和报价供应商的商业秘密严格保密。</w:t>
      </w:r>
    </w:p>
    <w:p w14:paraId="7E078F4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5.综合性原则：磋商小组将综合分析、评审报价供应商的各项指标。</w:t>
      </w:r>
    </w:p>
    <w:p w14:paraId="7F9266BD">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二、评审程序</w:t>
      </w:r>
    </w:p>
    <w:p w14:paraId="4276C026">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（一）磋商程序</w:t>
      </w:r>
    </w:p>
    <w:p w14:paraId="79BA3AF1">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1.磋商小组将按照竞争性磋商文件的规定对响应文件进行有效性、完整性和响应程度审查，以确定响应文件的实质性响应。</w:t>
      </w:r>
    </w:p>
    <w:p w14:paraId="16B89744">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2.出现下列情形之一的，视为对竞争性磋商文件未做出实质性响应，按照无效报价处理。</w:t>
      </w:r>
    </w:p>
    <w:p w14:paraId="4A5A7D6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详见《响应须知前附表》-《实质性条款一览表》</w:t>
      </w:r>
    </w:p>
    <w:p w14:paraId="0C6C4847">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3.属于无效报价的，报价供应商不能通过修正或</w:t>
      </w:r>
      <w:r>
        <w:rPr>
          <w:rFonts w:hint="eastAsia" w:ascii="仿宋_GB2312" w:hAnsi="宋体" w:eastAsia="仿宋_GB2312"/>
          <w:color w:val="auto"/>
          <w:sz w:val="28"/>
          <w:szCs w:val="21"/>
          <w:highlight w:val="none"/>
          <w:lang w:eastAsia="zh-CN"/>
        </w:rPr>
        <w:t>撤销</w:t>
      </w:r>
      <w:r>
        <w:rPr>
          <w:rFonts w:hint="eastAsia" w:ascii="仿宋_GB2312" w:hAnsi="宋体" w:eastAsia="仿宋_GB2312"/>
          <w:color w:val="auto"/>
          <w:sz w:val="28"/>
          <w:szCs w:val="21"/>
          <w:highlight w:val="none"/>
        </w:rPr>
        <w:t>响应文件中不符合之处而成为实质性响应的报价，采购代理将通知报价供应商，并说明无效报价理由。属于有效响应文件的，将进行下一轮此的询标和澄清。</w:t>
      </w:r>
    </w:p>
    <w:p w14:paraId="604983BD">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4.澄清、说明或者补正</w:t>
      </w:r>
    </w:p>
    <w:p w14:paraId="722D6C27">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w:t>
      </w:r>
      <w:r>
        <w:rPr>
          <w:rFonts w:hint="eastAsia" w:ascii="仿宋_GB2312" w:hAnsi="宋体" w:eastAsia="仿宋_GB2312"/>
          <w:color w:val="auto"/>
          <w:sz w:val="28"/>
          <w:szCs w:val="28"/>
        </w:rPr>
        <w:t>(依法登记的负责人）</w:t>
      </w:r>
      <w:r>
        <w:rPr>
          <w:rFonts w:hint="eastAsia" w:ascii="仿宋_GB2312" w:hAnsi="宋体" w:eastAsia="仿宋_GB2312"/>
          <w:color w:val="auto"/>
          <w:sz w:val="28"/>
          <w:szCs w:val="21"/>
          <w:highlight w:val="none"/>
        </w:rPr>
        <w:t>或被授权人签字，且不得超出响应文件的范围或者改变响应文件的实质性内容。</w:t>
      </w:r>
    </w:p>
    <w:p w14:paraId="5817DDBF">
      <w:pPr>
        <w:spacing w:line="520" w:lineRule="exact"/>
        <w:ind w:firstLine="560" w:firstLineChars="200"/>
        <w:rPr>
          <w:rFonts w:ascii="宋体" w:hAnsi="宋体"/>
          <w:color w:val="auto"/>
          <w:sz w:val="24"/>
          <w:szCs w:val="21"/>
          <w:highlight w:val="none"/>
        </w:rPr>
      </w:pPr>
      <w:r>
        <w:rPr>
          <w:rFonts w:hint="eastAsia" w:ascii="仿宋_GB2312" w:hAnsi="宋体" w:eastAsia="仿宋_GB2312"/>
          <w:color w:val="auto"/>
          <w:sz w:val="28"/>
          <w:szCs w:val="21"/>
          <w:highlight w:val="none"/>
        </w:rPr>
        <w:t>（2）报价供应商依据评审要求进行澄清、说明或者补正的内容构成响应文件的组成部分。</w:t>
      </w:r>
    </w:p>
    <w:p w14:paraId="09900881">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（二）磋商、优化方案</w:t>
      </w:r>
    </w:p>
    <w:p w14:paraId="3897185D">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（1）磋商小组所有成员应当集中与单一供应商分别进行磋商，并给予所有参加磋商的供应商平等的磋商机会。</w:t>
      </w:r>
    </w:p>
    <w:p w14:paraId="2A8D7F7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（2）磋商小组可以根据磋商文件和磋商情况实质性变动采购需求中的技术、服务要求以及合同草案条款，但不得变动磋商文件中的其他内容。实质性变动的内容，须经采购人代表确认。</w:t>
      </w:r>
    </w:p>
    <w:p w14:paraId="0C6F55E0">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（3）对磋商文件作出的实质性变动是磋商文件的有效组成部分，磋商小组应当及时以书面形式同时通知所有参加磋商的供应商。</w:t>
      </w:r>
    </w:p>
    <w:p w14:paraId="6E74C4DC">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（4）供应商应当按照磋商文件的变动情况和磋商小组的要求重新提交响应文件，并由其法定代表人</w:t>
      </w:r>
      <w:r>
        <w:rPr>
          <w:rFonts w:hint="eastAsia" w:ascii="仿宋_GB2312" w:hAnsi="宋体" w:eastAsia="仿宋_GB2312"/>
          <w:color w:val="auto"/>
          <w:sz w:val="28"/>
          <w:szCs w:val="28"/>
        </w:rPr>
        <w:t>(依法登记的负责人）</w:t>
      </w:r>
      <w:r>
        <w:rPr>
          <w:rFonts w:hint="eastAsia" w:ascii="仿宋_GB2312" w:hAnsi="宋体" w:eastAsia="仿宋_GB2312"/>
          <w:color w:val="auto"/>
          <w:sz w:val="28"/>
          <w:szCs w:val="21"/>
          <w:highlight w:val="none"/>
        </w:rPr>
        <w:t>或被授权人签字或者加盖公章。</w:t>
      </w:r>
    </w:p>
    <w:p w14:paraId="2434B5DC">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（三）最后报价</w:t>
      </w:r>
    </w:p>
    <w:p w14:paraId="68A1D1B5">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（1）磋商文件能够详细列明采购标的的技术、服务要求的，磋商结束后，磋商小组应当要求所有实质性响应的报价供应商在规定时间内提交最终报价。</w:t>
      </w:r>
    </w:p>
    <w:p w14:paraId="4D17B9F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（2）最终报价是报价供应商响应文件的有效组成部分。</w:t>
      </w:r>
    </w:p>
    <w:p w14:paraId="3DAC3E6B">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三、评审方法</w:t>
      </w:r>
    </w:p>
    <w:p w14:paraId="3F7F53E4">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（1）评审方法：综合评分法，即报价供应商的响应文件满足磋商文件全部实质性要求，且按评审因素的量化指标评审得分最高的供应商为成交候选供应商的评审方法。</w:t>
      </w:r>
    </w:p>
    <w:p w14:paraId="407BE2D6">
      <w:pPr>
        <w:spacing w:line="52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（2）评审细则：</w:t>
      </w:r>
    </w:p>
    <w:tbl>
      <w:tblPr>
        <w:tblStyle w:val="17"/>
        <w:tblW w:w="10457" w:type="dxa"/>
        <w:jc w:val="center"/>
        <w:tblLayout w:type="fixed"/>
        <w:tblCellMar>
          <w:top w:w="0" w:type="dxa"/>
          <w:left w:w="108" w:type="dxa"/>
          <w:bottom w:w="0" w:type="dxa"/>
          <w:right w:w="108" w:type="dxa"/>
        </w:tblCellMar>
      </w:tblPr>
      <w:tblGrid>
        <w:gridCol w:w="710"/>
        <w:gridCol w:w="956"/>
        <w:gridCol w:w="862"/>
        <w:gridCol w:w="6033"/>
        <w:gridCol w:w="1011"/>
        <w:gridCol w:w="885"/>
      </w:tblGrid>
      <w:tr w14:paraId="07211467">
        <w:tblPrEx>
          <w:tblCellMar>
            <w:top w:w="0" w:type="dxa"/>
            <w:left w:w="108" w:type="dxa"/>
            <w:bottom w:w="0" w:type="dxa"/>
            <w:right w:w="108" w:type="dxa"/>
          </w:tblCellMar>
        </w:tblPrEx>
        <w:trPr>
          <w:trHeight w:val="33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7445C60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编号</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44EF9BA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类型</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1158212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评分标题</w:t>
            </w:r>
          </w:p>
        </w:tc>
        <w:tc>
          <w:tcPr>
            <w:tcW w:w="6033" w:type="dxa"/>
            <w:tcBorders>
              <w:top w:val="single" w:color="auto" w:sz="4" w:space="0"/>
              <w:left w:val="nil"/>
              <w:bottom w:val="single" w:color="auto" w:sz="4" w:space="0"/>
              <w:right w:val="single" w:color="auto" w:sz="4" w:space="0"/>
            </w:tcBorders>
            <w:noWrap w:val="0"/>
            <w:vAlign w:val="center"/>
          </w:tcPr>
          <w:p w14:paraId="3EB7EDE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评分标准</w:t>
            </w:r>
          </w:p>
        </w:tc>
        <w:tc>
          <w:tcPr>
            <w:tcW w:w="1011" w:type="dxa"/>
            <w:tcBorders>
              <w:top w:val="single" w:color="auto" w:sz="4" w:space="0"/>
              <w:left w:val="nil"/>
              <w:bottom w:val="single" w:color="auto" w:sz="4" w:space="0"/>
              <w:right w:val="single" w:color="auto" w:sz="4" w:space="0"/>
            </w:tcBorders>
            <w:noWrap w:val="0"/>
            <w:vAlign w:val="center"/>
          </w:tcPr>
          <w:p w14:paraId="0483C99D">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性质</w:t>
            </w:r>
          </w:p>
        </w:tc>
        <w:tc>
          <w:tcPr>
            <w:tcW w:w="885" w:type="dxa"/>
            <w:tcBorders>
              <w:top w:val="single" w:color="auto" w:sz="4" w:space="0"/>
              <w:left w:val="nil"/>
              <w:bottom w:val="single" w:color="auto" w:sz="4" w:space="0"/>
              <w:right w:val="single" w:color="auto" w:sz="4" w:space="0"/>
            </w:tcBorders>
            <w:noWrap w:val="0"/>
            <w:vAlign w:val="center"/>
          </w:tcPr>
          <w:p w14:paraId="576D4AF2">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分数</w:t>
            </w:r>
          </w:p>
        </w:tc>
      </w:tr>
      <w:tr w14:paraId="4980B411">
        <w:tblPrEx>
          <w:tblCellMar>
            <w:top w:w="0" w:type="dxa"/>
            <w:left w:w="108" w:type="dxa"/>
            <w:bottom w:w="0" w:type="dxa"/>
            <w:right w:w="108" w:type="dxa"/>
          </w:tblCellMar>
        </w:tblPrEx>
        <w:trPr>
          <w:trHeight w:val="1320" w:hRule="atLeast"/>
          <w:jc w:val="center"/>
        </w:trPr>
        <w:tc>
          <w:tcPr>
            <w:tcW w:w="710" w:type="dxa"/>
            <w:tcBorders>
              <w:top w:val="nil"/>
              <w:left w:val="single" w:color="auto" w:sz="4" w:space="0"/>
              <w:bottom w:val="single" w:color="auto" w:sz="4" w:space="0"/>
              <w:right w:val="single" w:color="auto" w:sz="4" w:space="0"/>
            </w:tcBorders>
            <w:noWrap w:val="0"/>
            <w:vAlign w:val="center"/>
          </w:tcPr>
          <w:p w14:paraId="638AE2E1">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1.01</w:t>
            </w:r>
          </w:p>
        </w:tc>
        <w:tc>
          <w:tcPr>
            <w:tcW w:w="956" w:type="dxa"/>
            <w:tcBorders>
              <w:top w:val="nil"/>
              <w:left w:val="single" w:color="auto" w:sz="4" w:space="0"/>
              <w:right w:val="single" w:color="auto" w:sz="4" w:space="0"/>
            </w:tcBorders>
            <w:noWrap w:val="0"/>
            <w:vAlign w:val="center"/>
          </w:tcPr>
          <w:p w14:paraId="03E5DBD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价格</w:t>
            </w:r>
          </w:p>
        </w:tc>
        <w:tc>
          <w:tcPr>
            <w:tcW w:w="862" w:type="dxa"/>
            <w:tcBorders>
              <w:top w:val="nil"/>
              <w:left w:val="single" w:color="auto" w:sz="4" w:space="0"/>
              <w:bottom w:val="single" w:color="auto" w:sz="4" w:space="0"/>
              <w:right w:val="single" w:color="auto" w:sz="4" w:space="0"/>
            </w:tcBorders>
            <w:noWrap w:val="0"/>
            <w:vAlign w:val="center"/>
          </w:tcPr>
          <w:p w14:paraId="2E3752EB">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报价</w:t>
            </w:r>
          </w:p>
        </w:tc>
        <w:tc>
          <w:tcPr>
            <w:tcW w:w="6033" w:type="dxa"/>
            <w:tcBorders>
              <w:top w:val="nil"/>
              <w:left w:val="nil"/>
              <w:bottom w:val="single" w:color="auto" w:sz="4" w:space="0"/>
              <w:right w:val="single" w:color="auto" w:sz="4" w:space="0"/>
            </w:tcBorders>
            <w:noWrap w:val="0"/>
            <w:vAlign w:val="bottom"/>
          </w:tcPr>
          <w:p w14:paraId="38E3BA7A">
            <w:pPr>
              <w:widowControl/>
              <w:spacing w:line="40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2"/>
                <w:sz w:val="24"/>
                <w:szCs w:val="24"/>
                <w:highlight w:val="none"/>
                <w:lang w:val="en-US" w:eastAsia="zh-CN" w:bidi="ar-SA"/>
              </w:rPr>
              <w:t>满足竞争性磋商文件要求且最后报价最低的报价为磋商基准价，其价格分为满分（标准分）。其他报价供应商的价格分统一按照下列公式计算：磋商报价得分=（磋商基准价/最后报价）×30。</w:t>
            </w:r>
          </w:p>
        </w:tc>
        <w:tc>
          <w:tcPr>
            <w:tcW w:w="1011" w:type="dxa"/>
            <w:tcBorders>
              <w:top w:val="nil"/>
              <w:left w:val="nil"/>
              <w:bottom w:val="single" w:color="auto" w:sz="4" w:space="0"/>
              <w:right w:val="single" w:color="auto" w:sz="4" w:space="0"/>
            </w:tcBorders>
            <w:noWrap w:val="0"/>
            <w:vAlign w:val="center"/>
          </w:tcPr>
          <w:p w14:paraId="29590FCD">
            <w:pPr>
              <w:widowControl/>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价格分</w:t>
            </w:r>
          </w:p>
        </w:tc>
        <w:tc>
          <w:tcPr>
            <w:tcW w:w="885" w:type="dxa"/>
            <w:tcBorders>
              <w:top w:val="nil"/>
              <w:left w:val="nil"/>
              <w:bottom w:val="single" w:color="auto" w:sz="4" w:space="0"/>
              <w:right w:val="single" w:color="auto" w:sz="4" w:space="0"/>
            </w:tcBorders>
            <w:noWrap w:val="0"/>
            <w:vAlign w:val="center"/>
          </w:tcPr>
          <w:p w14:paraId="0C1FB069">
            <w:pPr>
              <w:widowControl/>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30</w:t>
            </w:r>
            <w:r>
              <w:rPr>
                <w:rFonts w:hint="eastAsia" w:ascii="仿宋_GB2312" w:hAnsi="仿宋_GB2312" w:eastAsia="仿宋_GB2312" w:cs="仿宋_GB2312"/>
                <w:sz w:val="24"/>
                <w:szCs w:val="24"/>
              </w:rPr>
              <w:t>.00</w:t>
            </w:r>
          </w:p>
        </w:tc>
      </w:tr>
      <w:tr w14:paraId="35E3C69A">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7F65029D">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1.02</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21208F0A">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34046FDC">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技术参数响应</w:t>
            </w:r>
          </w:p>
        </w:tc>
        <w:tc>
          <w:tcPr>
            <w:tcW w:w="6033" w:type="dxa"/>
            <w:tcBorders>
              <w:top w:val="single" w:color="auto" w:sz="4" w:space="0"/>
              <w:left w:val="nil"/>
              <w:bottom w:val="single" w:color="auto" w:sz="4" w:space="0"/>
              <w:right w:val="single" w:color="auto" w:sz="4" w:space="0"/>
            </w:tcBorders>
            <w:noWrap w:val="0"/>
            <w:vAlign w:val="bottom"/>
          </w:tcPr>
          <w:p w14:paraId="4C8A63DD">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针对三坐标测量仪、测量虚拟仿真软件、三坐标教学资源和原有CAM软件升级四种产品，技术参数除演示条款外，关键指标（*和★）每有一项不满足减1分，其余参数每有一项不满足减0.5分，共计20分，减完为止。</w:t>
            </w:r>
          </w:p>
          <w:p w14:paraId="06DBED23">
            <w:pPr>
              <w:widowControl/>
              <w:spacing w:line="400" w:lineRule="exact"/>
              <w:jc w:val="left"/>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注：供应商应逐项详细填写偏离表。</w:t>
            </w:r>
          </w:p>
        </w:tc>
        <w:tc>
          <w:tcPr>
            <w:tcW w:w="1011" w:type="dxa"/>
            <w:tcBorders>
              <w:top w:val="single" w:color="auto" w:sz="4" w:space="0"/>
              <w:left w:val="nil"/>
              <w:bottom w:val="single" w:color="auto" w:sz="4" w:space="0"/>
              <w:right w:val="single" w:color="auto" w:sz="4" w:space="0"/>
            </w:tcBorders>
            <w:noWrap w:val="0"/>
            <w:vAlign w:val="center"/>
          </w:tcPr>
          <w:p w14:paraId="5B41139A">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客观分</w:t>
            </w:r>
          </w:p>
        </w:tc>
        <w:tc>
          <w:tcPr>
            <w:tcW w:w="885" w:type="dxa"/>
            <w:tcBorders>
              <w:top w:val="single" w:color="auto" w:sz="4" w:space="0"/>
              <w:left w:val="nil"/>
              <w:bottom w:val="single" w:color="auto" w:sz="4" w:space="0"/>
              <w:right w:val="single" w:color="auto" w:sz="4" w:space="0"/>
            </w:tcBorders>
            <w:noWrap w:val="0"/>
            <w:vAlign w:val="center"/>
          </w:tcPr>
          <w:p w14:paraId="78B76401">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20.00</w:t>
            </w:r>
          </w:p>
        </w:tc>
      </w:tr>
      <w:tr w14:paraId="3B332D83">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1D5C9DFC">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1.03</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172EE0D7">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0CA7ABA6">
            <w:pPr>
              <w:widowControl/>
              <w:spacing w:line="40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产品选型</w:t>
            </w:r>
          </w:p>
        </w:tc>
        <w:tc>
          <w:tcPr>
            <w:tcW w:w="6033" w:type="dxa"/>
            <w:tcBorders>
              <w:top w:val="single" w:color="auto" w:sz="4" w:space="0"/>
              <w:left w:val="nil"/>
              <w:bottom w:val="single" w:color="auto" w:sz="4" w:space="0"/>
              <w:right w:val="single" w:color="auto" w:sz="4" w:space="0"/>
            </w:tcBorders>
            <w:noWrap w:val="0"/>
            <w:vAlign w:val="bottom"/>
          </w:tcPr>
          <w:p w14:paraId="6736DCE7">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由评委根据供应商提供的产品及厂家等相关证明材料充分证明产品性能稳定，功能先进能够满足学校教学使用，备品备件充足，故障率低，得10分，</w:t>
            </w:r>
            <w:r>
              <w:rPr>
                <w:rFonts w:hint="eastAsia" w:ascii="仿宋_GB2312" w:hAnsi="宋体" w:eastAsia="仿宋_GB2312"/>
                <w:bCs/>
                <w:sz w:val="24"/>
              </w:rPr>
              <w:t>每存在一处描述不清扣</w:t>
            </w:r>
            <w:r>
              <w:rPr>
                <w:rFonts w:hint="eastAsia" w:ascii="仿宋_GB2312" w:hAnsi="宋体" w:eastAsia="仿宋_GB2312"/>
                <w:bCs/>
                <w:sz w:val="24"/>
                <w:lang w:val="en-US" w:eastAsia="zh-CN"/>
              </w:rPr>
              <w:t>1</w:t>
            </w:r>
            <w:r>
              <w:rPr>
                <w:rFonts w:hint="eastAsia" w:ascii="仿宋_GB2312" w:hAnsi="宋体" w:eastAsia="仿宋_GB2312"/>
                <w:bCs/>
                <w:sz w:val="24"/>
              </w:rPr>
              <w:t>分，扣完为止</w:t>
            </w:r>
            <w:r>
              <w:rPr>
                <w:rFonts w:hint="eastAsia" w:ascii="仿宋_GB2312" w:hAnsi="宋体" w:eastAsia="仿宋_GB2312"/>
                <w:bCs/>
                <w:sz w:val="24"/>
                <w:lang w:eastAsia="zh-CN"/>
              </w:rPr>
              <w:t>。</w:t>
            </w:r>
          </w:p>
        </w:tc>
        <w:tc>
          <w:tcPr>
            <w:tcW w:w="1011" w:type="dxa"/>
            <w:tcBorders>
              <w:top w:val="single" w:color="auto" w:sz="4" w:space="0"/>
              <w:left w:val="nil"/>
              <w:bottom w:val="single" w:color="auto" w:sz="4" w:space="0"/>
              <w:right w:val="single" w:color="auto" w:sz="4" w:space="0"/>
            </w:tcBorders>
            <w:noWrap w:val="0"/>
            <w:vAlign w:val="center"/>
          </w:tcPr>
          <w:p w14:paraId="743DE987">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主观分</w:t>
            </w:r>
          </w:p>
        </w:tc>
        <w:tc>
          <w:tcPr>
            <w:tcW w:w="885" w:type="dxa"/>
            <w:tcBorders>
              <w:top w:val="single" w:color="auto" w:sz="4" w:space="0"/>
              <w:left w:val="nil"/>
              <w:bottom w:val="single" w:color="auto" w:sz="4" w:space="0"/>
              <w:right w:val="single" w:color="auto" w:sz="4" w:space="0"/>
            </w:tcBorders>
            <w:noWrap w:val="0"/>
            <w:vAlign w:val="center"/>
          </w:tcPr>
          <w:p w14:paraId="569312A4">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10.00</w:t>
            </w:r>
          </w:p>
        </w:tc>
      </w:tr>
      <w:tr w14:paraId="15892D25">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06ED6B8F">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1.04</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462BFA11">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3AA26970">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演示</w:t>
            </w:r>
          </w:p>
        </w:tc>
        <w:tc>
          <w:tcPr>
            <w:tcW w:w="6033" w:type="dxa"/>
            <w:tcBorders>
              <w:top w:val="single" w:color="auto" w:sz="4" w:space="0"/>
              <w:left w:val="nil"/>
              <w:bottom w:val="single" w:color="auto" w:sz="4" w:space="0"/>
              <w:right w:val="single" w:color="auto" w:sz="4" w:space="0"/>
            </w:tcBorders>
            <w:noWrap w:val="0"/>
            <w:vAlign w:val="bottom"/>
          </w:tcPr>
          <w:p w14:paraId="1F0969F9">
            <w:pPr>
              <w:widowControl/>
              <w:spacing w:line="400" w:lineRule="exact"/>
              <w:jc w:val="left"/>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供应商在评审时通过系统上传或桌面共享方式，针对CAM软件升级以下指标进行演示。演示时间不超过10分钟，演示硬件及环境由供应商自行搭建。根据供应商提供演示，按照以下标准进行评审。以下每项满足参数要求得2分，共计5项，满分10分。</w:t>
            </w:r>
          </w:p>
          <w:p w14:paraId="125D3C56">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1、数控铣数控车功能CAD/CAM不可分离，须在同一软件界面上。</w:t>
            </w:r>
          </w:p>
          <w:p w14:paraId="444A1B5D">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铣削模块：</w:t>
            </w:r>
          </w:p>
          <w:p w14:paraId="14A3F89C">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2、动态加工:利用刀具侧刃恒体积去除材料，在加工中达到最大的材料去除率，缩短加工循环时间、延长刀具寿命（同时此功能可以用动态材料加工）。</w:t>
            </w:r>
          </w:p>
          <w:p w14:paraId="2C16664A">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3、灵活的毛坯定义功能，实现自动运算矩形毛坯、自动运算圆柱 体、实体毛坯、输入扫描的 STL 等三角形数据做毛坯等设定功能。</w:t>
            </w:r>
          </w:p>
          <w:p w14:paraId="4FBC1F69">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4、进行基于特征的倒角，并且自动避让</w:t>
            </w:r>
          </w:p>
          <w:p w14:paraId="29AF5533">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车削模块：</w:t>
            </w:r>
          </w:p>
          <w:p w14:paraId="363EE478">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5、数控车削具有车端面、粗车、精车、沟槽、车螺纹、动态高速 车削、仿形车和全向车削等加工方式。</w:t>
            </w:r>
          </w:p>
        </w:tc>
        <w:tc>
          <w:tcPr>
            <w:tcW w:w="1011" w:type="dxa"/>
            <w:tcBorders>
              <w:top w:val="single" w:color="auto" w:sz="4" w:space="0"/>
              <w:left w:val="nil"/>
              <w:bottom w:val="single" w:color="auto" w:sz="4" w:space="0"/>
              <w:right w:val="single" w:color="auto" w:sz="4" w:space="0"/>
            </w:tcBorders>
            <w:noWrap w:val="0"/>
            <w:vAlign w:val="center"/>
          </w:tcPr>
          <w:p w14:paraId="5CD9ACCD">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客观分</w:t>
            </w:r>
          </w:p>
        </w:tc>
        <w:tc>
          <w:tcPr>
            <w:tcW w:w="885" w:type="dxa"/>
            <w:tcBorders>
              <w:top w:val="single" w:color="auto" w:sz="4" w:space="0"/>
              <w:left w:val="nil"/>
              <w:bottom w:val="single" w:color="auto" w:sz="4" w:space="0"/>
              <w:right w:val="single" w:color="auto" w:sz="4" w:space="0"/>
            </w:tcBorders>
            <w:noWrap w:val="0"/>
            <w:vAlign w:val="center"/>
          </w:tcPr>
          <w:p w14:paraId="55BF563B">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10.00</w:t>
            </w:r>
          </w:p>
        </w:tc>
      </w:tr>
      <w:tr w14:paraId="52AB91D6">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2767751F">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1.05</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61BA8075">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w:t>
            </w:r>
          </w:p>
        </w:tc>
        <w:tc>
          <w:tcPr>
            <w:tcW w:w="8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35F172">
            <w:pPr>
              <w:widowControl/>
              <w:spacing w:line="440" w:lineRule="exact"/>
              <w:jc w:val="center"/>
              <w:rPr>
                <w:rFonts w:hint="eastAsia" w:ascii="仿宋_GB2312" w:hAnsi="Calibri" w:eastAsia="仿宋_GB2312" w:cs="Times New Roman"/>
                <w:kern w:val="0"/>
                <w:sz w:val="24"/>
                <w:szCs w:val="22"/>
                <w:lang w:val="en-US" w:eastAsia="zh-CN" w:bidi="ar-SA"/>
              </w:rPr>
            </w:pPr>
            <w:r>
              <w:rPr>
                <w:rFonts w:hint="eastAsia" w:ascii="仿宋_GB2312" w:hAnsi="Calibri" w:eastAsia="仿宋_GB2312"/>
                <w:kern w:val="0"/>
                <w:sz w:val="24"/>
              </w:rPr>
              <w:t>供货安装方案</w:t>
            </w:r>
          </w:p>
        </w:tc>
        <w:tc>
          <w:tcPr>
            <w:tcW w:w="6033" w:type="dxa"/>
            <w:tcBorders>
              <w:top w:val="single" w:color="auto" w:sz="4" w:space="0"/>
              <w:left w:val="nil"/>
              <w:bottom w:val="single" w:color="auto" w:sz="4" w:space="0"/>
              <w:right w:val="single" w:color="auto" w:sz="4" w:space="0"/>
            </w:tcBorders>
            <w:shd w:val="clear" w:color="auto" w:fill="auto"/>
            <w:noWrap w:val="0"/>
            <w:vAlign w:val="bottom"/>
          </w:tcPr>
          <w:p w14:paraId="67AA5646">
            <w:pPr>
              <w:adjustRightInd w:val="0"/>
              <w:snapToGrid w:val="0"/>
              <w:spacing w:line="440" w:lineRule="exact"/>
              <w:rPr>
                <w:rFonts w:ascii="仿宋_GB2312" w:hAnsi="宋体" w:eastAsia="仿宋_GB2312"/>
                <w:bCs/>
                <w:sz w:val="24"/>
              </w:rPr>
            </w:pPr>
            <w:r>
              <w:rPr>
                <w:rFonts w:hint="eastAsia" w:ascii="仿宋_GB2312" w:hAnsi="Calibri" w:eastAsia="仿宋_GB2312"/>
                <w:sz w:val="24"/>
              </w:rPr>
              <w:t>1.</w:t>
            </w:r>
            <w:r>
              <w:rPr>
                <w:rFonts w:hint="eastAsia" w:ascii="仿宋_GB2312" w:hAnsi="Calibri" w:eastAsia="仿宋_GB2312"/>
                <w:sz w:val="24"/>
                <w:lang w:eastAsia="zh-CN"/>
              </w:rPr>
              <w:t>供应商</w:t>
            </w:r>
            <w:r>
              <w:rPr>
                <w:rFonts w:hint="eastAsia" w:ascii="仿宋_GB2312" w:hAnsi="Calibri" w:eastAsia="仿宋_GB2312"/>
                <w:sz w:val="24"/>
              </w:rPr>
              <w:t>提报了详细切实可行的</w:t>
            </w:r>
            <w:r>
              <w:rPr>
                <w:rFonts w:hint="eastAsia" w:ascii="仿宋_GB2312" w:hAnsi="Calibri" w:eastAsia="仿宋_GB2312"/>
                <w:sz w:val="24"/>
                <w:lang w:val="en-US" w:eastAsia="zh-CN"/>
              </w:rPr>
              <w:t>培训方案</w:t>
            </w:r>
            <w:r>
              <w:rPr>
                <w:rFonts w:hint="eastAsia" w:ascii="仿宋_GB2312" w:hAnsi="Calibri" w:eastAsia="仿宋_GB2312"/>
                <w:sz w:val="24"/>
              </w:rPr>
              <w:t>，进行现场培训并免费提供相关培训资料，培训内容完备、安排合理，对采购人要求的理解准确；</w:t>
            </w:r>
          </w:p>
          <w:p w14:paraId="3614F483">
            <w:pPr>
              <w:adjustRightInd w:val="0"/>
              <w:snapToGrid w:val="0"/>
              <w:spacing w:line="440" w:lineRule="exact"/>
              <w:rPr>
                <w:rFonts w:ascii="仿宋_GB2312" w:hAnsi="宋体" w:eastAsia="仿宋_GB2312"/>
                <w:sz w:val="24"/>
              </w:rPr>
            </w:pPr>
            <w:r>
              <w:rPr>
                <w:rFonts w:hint="eastAsia" w:ascii="仿宋_GB2312" w:hAnsi="宋体" w:eastAsia="仿宋_GB2312"/>
                <w:bCs/>
                <w:sz w:val="24"/>
              </w:rPr>
              <w:t>2.</w:t>
            </w:r>
            <w:r>
              <w:rPr>
                <w:rFonts w:hint="eastAsia" w:ascii="仿宋_GB2312" w:hAnsi="宋体" w:eastAsia="仿宋_GB2312"/>
                <w:bCs/>
                <w:sz w:val="24"/>
                <w:lang w:eastAsia="zh-CN"/>
              </w:rPr>
              <w:t>供应商</w:t>
            </w:r>
            <w:r>
              <w:rPr>
                <w:rFonts w:hint="eastAsia" w:ascii="仿宋_GB2312" w:hAnsi="Calibri" w:eastAsia="仿宋_GB2312"/>
                <w:sz w:val="24"/>
              </w:rPr>
              <w:t>提报了详细切实可行的供货方案和安装方案</w:t>
            </w:r>
            <w:r>
              <w:rPr>
                <w:rFonts w:hint="eastAsia" w:ascii="仿宋_GB2312" w:hAnsi="Calibri" w:eastAsia="仿宋_GB2312"/>
                <w:sz w:val="24"/>
                <w:lang w:eastAsia="zh-CN"/>
              </w:rPr>
              <w:t>，</w:t>
            </w:r>
            <w:r>
              <w:rPr>
                <w:rFonts w:hint="eastAsia" w:ascii="仿宋_GB2312" w:hAnsi="宋体" w:eastAsia="仿宋_GB2312"/>
                <w:sz w:val="24"/>
              </w:rPr>
              <w:t>安装方案周详、针</w:t>
            </w:r>
            <w:r>
              <w:rPr>
                <w:rFonts w:hint="eastAsia" w:ascii="仿宋_GB2312" w:hAnsi="宋体" w:eastAsia="仿宋_GB2312" w:cs="宋体"/>
                <w:kern w:val="0"/>
                <w:sz w:val="24"/>
              </w:rPr>
              <w:t>对性强、技术规范</w:t>
            </w:r>
            <w:r>
              <w:rPr>
                <w:rFonts w:hint="eastAsia" w:ascii="仿宋_GB2312" w:hAnsi="宋体" w:eastAsia="仿宋_GB2312"/>
                <w:sz w:val="24"/>
              </w:rPr>
              <w:t>，</w:t>
            </w:r>
            <w:r>
              <w:rPr>
                <w:rFonts w:hint="eastAsia" w:ascii="仿宋_GB2312" w:hAnsi="宋体" w:eastAsia="仿宋_GB2312"/>
                <w:kern w:val="0"/>
                <w:sz w:val="24"/>
              </w:rPr>
              <w:t>设计合理，描述清晰准确、图文并茂</w:t>
            </w:r>
            <w:r>
              <w:rPr>
                <w:rFonts w:hint="eastAsia" w:ascii="仿宋_GB2312" w:hAnsi="Calibri" w:eastAsia="仿宋_GB2312"/>
                <w:sz w:val="24"/>
              </w:rPr>
              <w:t>，</w:t>
            </w:r>
            <w:r>
              <w:rPr>
                <w:rFonts w:hint="eastAsia" w:ascii="仿宋_GB2312" w:hAnsi="宋体" w:eastAsia="仿宋_GB2312" w:cs="宋体"/>
                <w:kern w:val="0"/>
                <w:sz w:val="24"/>
              </w:rPr>
              <w:t>条理清晰</w:t>
            </w:r>
            <w:r>
              <w:rPr>
                <w:rFonts w:hint="eastAsia" w:ascii="仿宋_GB2312" w:hAnsi="宋体" w:eastAsia="仿宋_GB2312"/>
                <w:sz w:val="24"/>
              </w:rPr>
              <w:t xml:space="preserve">； </w:t>
            </w:r>
          </w:p>
          <w:p w14:paraId="152164F6">
            <w:pPr>
              <w:adjustRightInd w:val="0"/>
              <w:snapToGrid w:val="0"/>
              <w:spacing w:line="440" w:lineRule="exact"/>
              <w:rPr>
                <w:rFonts w:ascii="仿宋_GB2312" w:hAnsi="宋体" w:eastAsia="仿宋_GB2312"/>
                <w:bCs/>
                <w:sz w:val="24"/>
              </w:rPr>
            </w:pPr>
            <w:r>
              <w:rPr>
                <w:rFonts w:hint="eastAsia" w:ascii="仿宋_GB2312" w:hAnsi="宋体" w:eastAsia="仿宋_GB2312"/>
                <w:bCs/>
                <w:sz w:val="24"/>
                <w:lang w:val="en-US" w:eastAsia="zh-CN"/>
              </w:rPr>
              <w:t>3</w:t>
            </w:r>
            <w:r>
              <w:rPr>
                <w:rFonts w:hint="eastAsia" w:ascii="仿宋_GB2312" w:hAnsi="宋体" w:eastAsia="仿宋_GB2312"/>
                <w:bCs/>
                <w:sz w:val="24"/>
              </w:rPr>
              <w:t>.</w:t>
            </w:r>
            <w:r>
              <w:rPr>
                <w:rFonts w:hint="eastAsia" w:ascii="仿宋_GB2312" w:hAnsi="宋体" w:eastAsia="仿宋_GB2312"/>
                <w:bCs/>
                <w:sz w:val="24"/>
                <w:lang w:eastAsia="zh-CN"/>
              </w:rPr>
              <w:t>供应商</w:t>
            </w:r>
            <w:r>
              <w:rPr>
                <w:rFonts w:hint="eastAsia" w:ascii="仿宋_GB2312" w:hAnsi="宋体" w:eastAsia="仿宋_GB2312"/>
                <w:kern w:val="0"/>
                <w:sz w:val="24"/>
              </w:rPr>
              <w:t>拟派人员充足且经验丰富，</w:t>
            </w:r>
            <w:r>
              <w:rPr>
                <w:rFonts w:hint="eastAsia" w:ascii="仿宋_GB2312" w:hAnsi="Calibri" w:eastAsia="仿宋_GB2312"/>
                <w:bCs/>
                <w:sz w:val="24"/>
              </w:rPr>
              <w:t>专业结构合理，岗位设置搭配合理，管理和技术人员比例协调，团队整体实力强</w:t>
            </w:r>
            <w:r>
              <w:rPr>
                <w:rFonts w:hint="eastAsia" w:ascii="仿宋_GB2312" w:hAnsi="宋体" w:eastAsia="仿宋_GB2312"/>
                <w:bCs/>
                <w:sz w:val="24"/>
              </w:rPr>
              <w:t>；</w:t>
            </w:r>
          </w:p>
          <w:p w14:paraId="144FC52A">
            <w:pPr>
              <w:adjustRightInd w:val="0"/>
              <w:snapToGrid w:val="0"/>
              <w:spacing w:line="440" w:lineRule="exact"/>
              <w:rPr>
                <w:rFonts w:ascii="仿宋_GB2312" w:hAnsi="宋体" w:eastAsia="仿宋_GB2312"/>
                <w:sz w:val="24"/>
              </w:rPr>
            </w:pPr>
            <w:r>
              <w:rPr>
                <w:rFonts w:hint="eastAsia" w:ascii="仿宋_GB2312" w:hAnsi="宋体" w:eastAsia="仿宋_GB2312"/>
                <w:bCs/>
                <w:sz w:val="24"/>
                <w:lang w:val="en-US" w:eastAsia="zh-CN"/>
              </w:rPr>
              <w:t>4</w:t>
            </w:r>
            <w:r>
              <w:rPr>
                <w:rFonts w:hint="eastAsia" w:ascii="仿宋_GB2312" w:hAnsi="宋体" w:eastAsia="仿宋_GB2312"/>
                <w:bCs/>
                <w:sz w:val="24"/>
              </w:rPr>
              <w:t>.</w:t>
            </w:r>
            <w:r>
              <w:rPr>
                <w:rFonts w:hint="eastAsia" w:ascii="仿宋_GB2312" w:hAnsi="宋体" w:eastAsia="仿宋_GB2312"/>
                <w:bCs/>
                <w:sz w:val="24"/>
                <w:lang w:eastAsia="zh-CN"/>
              </w:rPr>
              <w:t>供应商</w:t>
            </w:r>
            <w:r>
              <w:rPr>
                <w:rFonts w:hint="eastAsia" w:ascii="仿宋_GB2312" w:hAnsi="宋体" w:eastAsia="仿宋_GB2312"/>
                <w:sz w:val="24"/>
                <w:lang w:val="en-US" w:eastAsia="zh-CN"/>
              </w:rPr>
              <w:t>质量保障措施</w:t>
            </w:r>
            <w:r>
              <w:rPr>
                <w:rFonts w:hint="eastAsia" w:ascii="仿宋_GB2312" w:hAnsi="宋体" w:eastAsia="仿宋_GB2312"/>
                <w:sz w:val="24"/>
              </w:rPr>
              <w:t>完善，</w:t>
            </w:r>
            <w:r>
              <w:rPr>
                <w:rFonts w:hint="eastAsia" w:ascii="仿宋_GB2312" w:hAnsi="宋体" w:eastAsia="仿宋_GB2312"/>
                <w:sz w:val="24"/>
                <w:lang w:val="en-US" w:eastAsia="zh-CN"/>
              </w:rPr>
              <w:t>安全保障</w:t>
            </w:r>
            <w:r>
              <w:rPr>
                <w:rFonts w:hint="eastAsia" w:ascii="仿宋_GB2312" w:hAnsi="宋体" w:eastAsia="仿宋_GB2312"/>
                <w:sz w:val="24"/>
              </w:rPr>
              <w:t>措施到位；</w:t>
            </w:r>
          </w:p>
          <w:p w14:paraId="06547239">
            <w:pPr>
              <w:adjustRightInd w:val="0"/>
              <w:snapToGrid w:val="0"/>
              <w:spacing w:line="440" w:lineRule="exact"/>
              <w:rPr>
                <w:rFonts w:hint="eastAsia" w:ascii="仿宋_GB2312" w:hAnsi="宋体" w:eastAsia="仿宋_GB2312"/>
                <w:bCs/>
                <w:sz w:val="24"/>
              </w:rPr>
            </w:pPr>
            <w:r>
              <w:rPr>
                <w:rFonts w:hint="eastAsia" w:ascii="仿宋_GB2312" w:hAnsi="宋体" w:eastAsia="仿宋_GB2312"/>
                <w:sz w:val="24"/>
                <w:lang w:val="en-US" w:eastAsia="zh-CN"/>
              </w:rPr>
              <w:t>5</w:t>
            </w:r>
            <w:r>
              <w:rPr>
                <w:rFonts w:hint="eastAsia" w:ascii="仿宋_GB2312" w:hAnsi="宋体" w:eastAsia="仿宋_GB2312"/>
                <w:sz w:val="24"/>
              </w:rPr>
              <w:t>.</w:t>
            </w:r>
            <w:r>
              <w:rPr>
                <w:rFonts w:hint="eastAsia" w:ascii="仿宋_GB2312" w:hAnsi="宋体" w:eastAsia="仿宋_GB2312"/>
                <w:sz w:val="24"/>
                <w:lang w:eastAsia="zh-CN"/>
              </w:rPr>
              <w:t>供应商</w:t>
            </w:r>
            <w:r>
              <w:rPr>
                <w:rFonts w:hint="eastAsia" w:ascii="仿宋_GB2312" w:hAnsi="宋体" w:eastAsia="仿宋_GB2312"/>
                <w:bCs/>
                <w:sz w:val="24"/>
              </w:rPr>
              <w:t>进度安排合理，能确保项目的有效实施。</w:t>
            </w:r>
          </w:p>
          <w:p w14:paraId="00C0E4B1">
            <w:pPr>
              <w:adjustRightInd w:val="0"/>
              <w:snapToGrid w:val="0"/>
              <w:spacing w:line="440" w:lineRule="exact"/>
              <w:rPr>
                <w:rFonts w:hint="eastAsia" w:ascii="仿宋_GB2312" w:hAnsi="宋体" w:eastAsia="仿宋_GB2312" w:cs="Times New Roman"/>
                <w:bCs/>
                <w:kern w:val="2"/>
                <w:sz w:val="24"/>
                <w:szCs w:val="22"/>
                <w:lang w:val="en-US" w:eastAsia="zh-CN" w:bidi="ar-SA"/>
              </w:rPr>
            </w:pPr>
            <w:r>
              <w:rPr>
                <w:rFonts w:hint="eastAsia" w:ascii="仿宋_GB2312" w:hAnsi="宋体" w:eastAsia="仿宋_GB2312"/>
                <w:bCs/>
                <w:sz w:val="24"/>
              </w:rPr>
              <w:t>以上每条</w:t>
            </w:r>
            <w:r>
              <w:rPr>
                <w:rFonts w:hint="eastAsia" w:ascii="仿宋_GB2312" w:hAnsi="宋体" w:eastAsia="仿宋_GB2312"/>
                <w:bCs/>
                <w:sz w:val="24"/>
                <w:lang w:val="en-US" w:eastAsia="zh-CN"/>
              </w:rPr>
              <w:t>2.4</w:t>
            </w:r>
            <w:r>
              <w:rPr>
                <w:rFonts w:hint="eastAsia" w:ascii="仿宋_GB2312" w:hAnsi="宋体" w:eastAsia="仿宋_GB2312"/>
                <w:bCs/>
                <w:sz w:val="24"/>
              </w:rPr>
              <w:t>分，内容</w:t>
            </w:r>
            <w:r>
              <w:rPr>
                <w:rFonts w:hint="eastAsia" w:ascii="仿宋_GB2312" w:hAnsi="宋体" w:eastAsia="仿宋_GB2312"/>
                <w:bCs/>
                <w:sz w:val="24"/>
                <w:lang w:val="en-US" w:eastAsia="zh-CN"/>
              </w:rPr>
              <w:t>详细</w:t>
            </w:r>
            <w:r>
              <w:rPr>
                <w:rFonts w:hint="eastAsia" w:ascii="仿宋_GB2312" w:hAnsi="宋体" w:eastAsia="仿宋_GB2312"/>
                <w:bCs/>
                <w:sz w:val="24"/>
              </w:rPr>
              <w:t>完整得</w:t>
            </w:r>
            <w:r>
              <w:rPr>
                <w:rFonts w:hint="eastAsia" w:ascii="仿宋_GB2312" w:hAnsi="宋体" w:eastAsia="仿宋_GB2312"/>
                <w:bCs/>
                <w:sz w:val="24"/>
                <w:lang w:val="en-US" w:eastAsia="zh-CN"/>
              </w:rPr>
              <w:t>12</w:t>
            </w:r>
            <w:r>
              <w:rPr>
                <w:rFonts w:hint="eastAsia" w:ascii="仿宋_GB2312" w:hAnsi="宋体" w:eastAsia="仿宋_GB2312"/>
                <w:bCs/>
                <w:sz w:val="24"/>
              </w:rPr>
              <w:t>分，每存在一处描述不清扣0.</w:t>
            </w:r>
            <w:r>
              <w:rPr>
                <w:rFonts w:hint="eastAsia" w:ascii="仿宋_GB2312" w:hAnsi="宋体" w:eastAsia="仿宋_GB2312"/>
                <w:bCs/>
                <w:sz w:val="24"/>
                <w:lang w:val="en-US" w:eastAsia="zh-CN"/>
              </w:rPr>
              <w:t>1</w:t>
            </w:r>
            <w:r>
              <w:rPr>
                <w:rFonts w:hint="eastAsia" w:ascii="仿宋_GB2312" w:hAnsi="宋体" w:eastAsia="仿宋_GB2312"/>
                <w:bCs/>
                <w:sz w:val="24"/>
              </w:rPr>
              <w:t>分，扣完为止，该条未提供的不得分。</w:t>
            </w:r>
          </w:p>
        </w:tc>
        <w:tc>
          <w:tcPr>
            <w:tcW w:w="1011" w:type="dxa"/>
            <w:tcBorders>
              <w:top w:val="single" w:color="auto" w:sz="4" w:space="0"/>
              <w:left w:val="nil"/>
              <w:bottom w:val="single" w:color="auto" w:sz="4" w:space="0"/>
              <w:right w:val="single" w:color="auto" w:sz="4" w:space="0"/>
            </w:tcBorders>
            <w:noWrap w:val="0"/>
            <w:vAlign w:val="center"/>
          </w:tcPr>
          <w:p w14:paraId="76B6E758">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主观分</w:t>
            </w:r>
          </w:p>
        </w:tc>
        <w:tc>
          <w:tcPr>
            <w:tcW w:w="885" w:type="dxa"/>
            <w:tcBorders>
              <w:top w:val="single" w:color="auto" w:sz="4" w:space="0"/>
              <w:left w:val="nil"/>
              <w:bottom w:val="single" w:color="auto" w:sz="4" w:space="0"/>
              <w:right w:val="single" w:color="auto" w:sz="4" w:space="0"/>
            </w:tcBorders>
            <w:noWrap w:val="0"/>
            <w:vAlign w:val="center"/>
          </w:tcPr>
          <w:p w14:paraId="7AEC2F49">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12.00</w:t>
            </w:r>
          </w:p>
        </w:tc>
      </w:tr>
      <w:tr w14:paraId="5005C84E">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6DD218D4">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1.06</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4B6D8452">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服务</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05A3DA03">
            <w:pPr>
              <w:widowControl/>
              <w:spacing w:line="440" w:lineRule="exact"/>
              <w:jc w:val="center"/>
              <w:rPr>
                <w:rFonts w:hint="eastAsia" w:ascii="仿宋_GB2312" w:hAnsi="仿宋_GB2312" w:eastAsia="仿宋_GB2312" w:cs="仿宋_GB2312"/>
                <w:kern w:val="0"/>
                <w:sz w:val="24"/>
                <w:szCs w:val="24"/>
                <w:lang w:val="en-US" w:eastAsia="zh-CN"/>
              </w:rPr>
            </w:pPr>
            <w:r>
              <w:rPr>
                <w:rFonts w:hint="eastAsia" w:ascii="仿宋_GB2312" w:hAnsi="Calibri" w:eastAsia="仿宋_GB2312"/>
                <w:kern w:val="0"/>
                <w:sz w:val="24"/>
              </w:rPr>
              <w:t>服</w:t>
            </w:r>
            <w:r>
              <w:rPr>
                <w:rFonts w:hint="eastAsia" w:ascii="仿宋_GB2312" w:hAnsi="宋体" w:eastAsia="仿宋_GB2312"/>
                <w:kern w:val="0"/>
                <w:sz w:val="24"/>
              </w:rPr>
              <w:t>务</w:t>
            </w:r>
            <w:r>
              <w:rPr>
                <w:rFonts w:hint="eastAsia" w:ascii="仿宋_GB2312" w:hAnsi="Calibri" w:eastAsia="仿宋_GB2312"/>
                <w:kern w:val="0"/>
                <w:sz w:val="24"/>
              </w:rPr>
              <w:t>承</w:t>
            </w:r>
            <w:r>
              <w:rPr>
                <w:rFonts w:hint="eastAsia" w:ascii="仿宋_GB2312" w:hAnsi="宋体" w:eastAsia="仿宋_GB2312"/>
                <w:kern w:val="0"/>
                <w:sz w:val="24"/>
              </w:rPr>
              <w:t>诺</w:t>
            </w:r>
          </w:p>
        </w:tc>
        <w:tc>
          <w:tcPr>
            <w:tcW w:w="6033" w:type="dxa"/>
            <w:tcBorders>
              <w:top w:val="single" w:color="auto" w:sz="4" w:space="0"/>
              <w:left w:val="nil"/>
              <w:bottom w:val="single" w:color="auto" w:sz="4" w:space="0"/>
              <w:right w:val="single" w:color="auto" w:sz="4" w:space="0"/>
            </w:tcBorders>
            <w:noWrap w:val="0"/>
            <w:vAlign w:val="bottom"/>
          </w:tcPr>
          <w:p w14:paraId="5F60C5ED">
            <w:pPr>
              <w:widowControl/>
              <w:spacing w:line="440" w:lineRule="exact"/>
              <w:jc w:val="left"/>
              <w:rPr>
                <w:rFonts w:hint="default" w:ascii="仿宋_GB2312" w:hAnsi="宋体" w:eastAsia="仿宋_GB2312"/>
                <w:bCs/>
                <w:sz w:val="24"/>
                <w:lang w:val="en-US" w:eastAsia="zh-CN"/>
              </w:rPr>
            </w:pPr>
            <w:r>
              <w:rPr>
                <w:rFonts w:hint="eastAsia" w:ascii="仿宋_GB2312" w:hAnsi="宋体" w:eastAsia="仿宋_GB2312"/>
                <w:bCs/>
                <w:sz w:val="24"/>
              </w:rPr>
              <w:t>1、</w:t>
            </w:r>
            <w:r>
              <w:rPr>
                <w:rFonts w:hint="eastAsia" w:ascii="仿宋_GB2312" w:hAnsi="宋体" w:eastAsia="仿宋_GB2312"/>
                <w:bCs/>
                <w:sz w:val="24"/>
                <w:lang w:val="en-US" w:eastAsia="zh-CN"/>
              </w:rPr>
              <w:t>供应商提供</w:t>
            </w:r>
            <w:r>
              <w:rPr>
                <w:rFonts w:hint="eastAsia" w:ascii="仿宋_GB2312" w:hAnsi="宋体" w:eastAsia="仿宋_GB2312"/>
                <w:bCs/>
                <w:sz w:val="24"/>
              </w:rPr>
              <w:t>培训使用计划，</w:t>
            </w:r>
            <w:r>
              <w:rPr>
                <w:rFonts w:hint="eastAsia" w:ascii="仿宋_GB2312" w:hAnsi="宋体" w:eastAsia="仿宋_GB2312"/>
                <w:bCs/>
                <w:sz w:val="24"/>
                <w:lang w:val="en-US" w:eastAsia="zh-CN"/>
              </w:rPr>
              <w:t>培训计划详细，具有效果跟踪</w:t>
            </w:r>
            <w:r>
              <w:rPr>
                <w:rFonts w:hint="eastAsia" w:ascii="仿宋_GB2312" w:hAnsi="宋体" w:eastAsia="仿宋_GB2312"/>
                <w:bCs/>
                <w:sz w:val="24"/>
                <w:lang w:eastAsia="zh-CN"/>
              </w:rPr>
              <w:t>，</w:t>
            </w:r>
            <w:r>
              <w:rPr>
                <w:rFonts w:hint="eastAsia" w:ascii="仿宋_GB2312" w:hAnsi="宋体" w:eastAsia="仿宋_GB2312"/>
                <w:bCs/>
                <w:sz w:val="24"/>
                <w:lang w:val="en-US" w:eastAsia="zh-CN"/>
              </w:rPr>
              <w:t>得5分。</w:t>
            </w:r>
          </w:p>
          <w:p w14:paraId="59DB2B7D">
            <w:pPr>
              <w:widowControl/>
              <w:spacing w:line="440" w:lineRule="exact"/>
              <w:jc w:val="left"/>
              <w:rPr>
                <w:rFonts w:hint="default" w:ascii="仿宋_GB2312" w:hAnsi="宋体" w:eastAsia="仿宋_GB2312"/>
                <w:bCs/>
                <w:sz w:val="24"/>
                <w:lang w:val="en-US" w:eastAsia="zh-CN"/>
              </w:rPr>
            </w:pPr>
            <w:r>
              <w:rPr>
                <w:rFonts w:hint="eastAsia" w:ascii="仿宋_GB2312" w:hAnsi="宋体" w:eastAsia="仿宋_GB2312"/>
                <w:bCs/>
                <w:sz w:val="24"/>
                <w:lang w:val="en-US" w:eastAsia="zh-CN"/>
              </w:rPr>
              <w:t>2</w:t>
            </w:r>
            <w:r>
              <w:rPr>
                <w:rFonts w:hint="eastAsia" w:ascii="仿宋_GB2312" w:hAnsi="宋体" w:eastAsia="仿宋_GB2312"/>
                <w:bCs/>
                <w:sz w:val="24"/>
              </w:rPr>
              <w:t>、</w:t>
            </w:r>
            <w:r>
              <w:rPr>
                <w:rFonts w:hint="eastAsia" w:ascii="仿宋_GB2312" w:hAnsi="宋体" w:eastAsia="仿宋_GB2312"/>
                <w:bCs/>
                <w:sz w:val="24"/>
                <w:lang w:val="en-US" w:eastAsia="zh-CN"/>
              </w:rPr>
              <w:t>供应商</w:t>
            </w:r>
            <w:r>
              <w:rPr>
                <w:rFonts w:hint="eastAsia" w:ascii="仿宋_GB2312" w:hAnsi="宋体" w:eastAsia="仿宋_GB2312"/>
                <w:bCs/>
                <w:sz w:val="24"/>
              </w:rPr>
              <w:t>承诺能在接受故障请求时，1小时响应、12小时内到达采购人现场，24小时内解决问题</w:t>
            </w:r>
            <w:r>
              <w:rPr>
                <w:rFonts w:hint="eastAsia" w:ascii="仿宋_GB2312" w:hAnsi="宋体" w:eastAsia="仿宋_GB2312"/>
                <w:bCs/>
                <w:sz w:val="24"/>
                <w:lang w:eastAsia="zh-CN"/>
              </w:rPr>
              <w:t>，</w:t>
            </w:r>
            <w:r>
              <w:rPr>
                <w:rFonts w:hint="eastAsia" w:ascii="仿宋_GB2312" w:hAnsi="宋体" w:eastAsia="仿宋_GB2312"/>
                <w:bCs/>
                <w:sz w:val="24"/>
                <w:lang w:val="en-US" w:eastAsia="zh-CN"/>
              </w:rPr>
              <w:t>得3分。</w:t>
            </w:r>
          </w:p>
          <w:p w14:paraId="37543188">
            <w:pPr>
              <w:widowControl/>
              <w:spacing w:line="440" w:lineRule="exact"/>
              <w:jc w:val="left"/>
              <w:rPr>
                <w:rFonts w:hint="eastAsia" w:ascii="仿宋_GB2312" w:hAnsi="宋体" w:eastAsia="仿宋_GB2312"/>
                <w:bCs/>
                <w:sz w:val="24"/>
                <w:lang w:val="en-US" w:eastAsia="zh-CN"/>
              </w:rPr>
            </w:pPr>
            <w:r>
              <w:rPr>
                <w:rFonts w:hint="eastAsia" w:ascii="仿宋_GB2312" w:hAnsi="宋体" w:eastAsia="仿宋_GB2312"/>
                <w:bCs/>
                <w:sz w:val="24"/>
                <w:lang w:val="en-US" w:eastAsia="zh-CN"/>
              </w:rPr>
              <w:t>3、</w:t>
            </w:r>
            <w:r>
              <w:rPr>
                <w:rFonts w:hint="eastAsia" w:ascii="仿宋_GB2312" w:hAnsi="宋体" w:eastAsia="仿宋_GB2312"/>
                <w:bCs/>
                <w:sz w:val="24"/>
              </w:rPr>
              <w:t>对所投产品有完善合理的回访、维修、保养计划方案</w:t>
            </w:r>
            <w:r>
              <w:rPr>
                <w:rFonts w:hint="eastAsia" w:ascii="仿宋_GB2312" w:hAnsi="宋体" w:eastAsia="仿宋_GB2312"/>
                <w:bCs/>
                <w:sz w:val="24"/>
                <w:lang w:eastAsia="zh-CN"/>
              </w:rPr>
              <w:t>，</w:t>
            </w:r>
            <w:r>
              <w:rPr>
                <w:rFonts w:hint="eastAsia" w:ascii="仿宋_GB2312" w:hAnsi="宋体" w:eastAsia="仿宋_GB2312"/>
                <w:bCs/>
                <w:sz w:val="24"/>
                <w:lang w:val="en-US" w:eastAsia="zh-CN"/>
              </w:rPr>
              <w:t>得3分。</w:t>
            </w:r>
          </w:p>
          <w:p w14:paraId="6C2F6776">
            <w:pPr>
              <w:widowControl/>
              <w:spacing w:line="440" w:lineRule="exact"/>
              <w:jc w:val="left"/>
              <w:rPr>
                <w:rFonts w:hint="default" w:ascii="仿宋_GB2312" w:hAnsi="宋体" w:eastAsia="仿宋_GB2312"/>
                <w:bCs/>
                <w:sz w:val="24"/>
                <w:lang w:val="en-US" w:eastAsia="zh-CN"/>
              </w:rPr>
            </w:pPr>
            <w:r>
              <w:rPr>
                <w:rFonts w:hint="eastAsia" w:ascii="仿宋_GB2312" w:hAnsi="宋体" w:eastAsia="仿宋_GB2312"/>
                <w:bCs/>
                <w:sz w:val="24"/>
                <w:lang w:val="en-US" w:eastAsia="zh-CN"/>
              </w:rPr>
              <w:t>4、售后服务机构技术服务人员配备充足售后服务经验丰富，得3分。</w:t>
            </w:r>
          </w:p>
          <w:p w14:paraId="448F8334">
            <w:pPr>
              <w:widowControl/>
              <w:spacing w:line="440" w:lineRule="exact"/>
              <w:jc w:val="left"/>
              <w:rPr>
                <w:rFonts w:hint="eastAsia" w:ascii="仿宋_GB2312" w:hAnsi="仿宋_GB2312" w:eastAsia="仿宋_GB2312" w:cs="仿宋_GB2312"/>
                <w:kern w:val="0"/>
                <w:sz w:val="24"/>
                <w:szCs w:val="24"/>
                <w:lang w:val="en-US" w:eastAsia="zh-CN"/>
              </w:rPr>
            </w:pPr>
            <w:r>
              <w:rPr>
                <w:rFonts w:hint="eastAsia" w:ascii="仿宋_GB2312" w:hAnsi="宋体" w:eastAsia="仿宋_GB2312"/>
                <w:bCs/>
                <w:sz w:val="24"/>
              </w:rPr>
              <w:t>以上每条内容</w:t>
            </w:r>
            <w:r>
              <w:rPr>
                <w:rFonts w:hint="eastAsia" w:ascii="仿宋_GB2312" w:hAnsi="宋体" w:eastAsia="仿宋_GB2312"/>
                <w:bCs/>
                <w:sz w:val="24"/>
                <w:lang w:val="en-US" w:eastAsia="zh-CN"/>
              </w:rPr>
              <w:t>详细</w:t>
            </w:r>
            <w:r>
              <w:rPr>
                <w:rFonts w:hint="eastAsia" w:ascii="仿宋_GB2312" w:hAnsi="宋体" w:eastAsia="仿宋_GB2312"/>
                <w:bCs/>
                <w:sz w:val="24"/>
              </w:rPr>
              <w:t>完整</w:t>
            </w:r>
            <w:r>
              <w:rPr>
                <w:rFonts w:hint="eastAsia" w:ascii="仿宋_GB2312" w:hAnsi="宋体" w:eastAsia="仿宋_GB2312"/>
                <w:bCs/>
                <w:sz w:val="24"/>
                <w:lang w:val="en-US" w:eastAsia="zh-CN"/>
              </w:rPr>
              <w:t>得满分</w:t>
            </w:r>
            <w:r>
              <w:rPr>
                <w:rFonts w:hint="eastAsia" w:ascii="仿宋_GB2312" w:hAnsi="宋体" w:eastAsia="仿宋_GB2312"/>
                <w:bCs/>
                <w:sz w:val="24"/>
              </w:rPr>
              <w:t>，每存在一处描述不清扣0.</w:t>
            </w:r>
            <w:r>
              <w:rPr>
                <w:rFonts w:hint="eastAsia" w:ascii="仿宋_GB2312" w:hAnsi="宋体" w:eastAsia="仿宋_GB2312"/>
                <w:bCs/>
                <w:sz w:val="24"/>
                <w:lang w:val="en-US" w:eastAsia="zh-CN"/>
              </w:rPr>
              <w:t>5</w:t>
            </w:r>
            <w:r>
              <w:rPr>
                <w:rFonts w:hint="eastAsia" w:ascii="仿宋_GB2312" w:hAnsi="宋体" w:eastAsia="仿宋_GB2312"/>
                <w:bCs/>
                <w:sz w:val="24"/>
              </w:rPr>
              <w:t>分，扣完为止，该条未提供的不得分。</w:t>
            </w:r>
          </w:p>
        </w:tc>
        <w:tc>
          <w:tcPr>
            <w:tcW w:w="1011" w:type="dxa"/>
            <w:tcBorders>
              <w:top w:val="single" w:color="auto" w:sz="4" w:space="0"/>
              <w:left w:val="nil"/>
              <w:bottom w:val="single" w:color="auto" w:sz="4" w:space="0"/>
              <w:right w:val="single" w:color="auto" w:sz="4" w:space="0"/>
            </w:tcBorders>
            <w:noWrap w:val="0"/>
            <w:vAlign w:val="center"/>
          </w:tcPr>
          <w:p w14:paraId="4CA9F3AF">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主观分</w:t>
            </w:r>
          </w:p>
        </w:tc>
        <w:tc>
          <w:tcPr>
            <w:tcW w:w="885" w:type="dxa"/>
            <w:tcBorders>
              <w:top w:val="single" w:color="auto" w:sz="4" w:space="0"/>
              <w:left w:val="nil"/>
              <w:bottom w:val="single" w:color="auto" w:sz="4" w:space="0"/>
              <w:right w:val="single" w:color="auto" w:sz="4" w:space="0"/>
            </w:tcBorders>
            <w:noWrap w:val="0"/>
            <w:vAlign w:val="center"/>
          </w:tcPr>
          <w:p w14:paraId="6CDD0098">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14.00</w:t>
            </w:r>
          </w:p>
        </w:tc>
      </w:tr>
      <w:tr w14:paraId="45E099E0">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5F31BB70">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1.07</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6B83CC33">
            <w:pPr>
              <w:widowControl/>
              <w:spacing w:line="40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商务</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1DF57B8C">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业绩</w:t>
            </w:r>
          </w:p>
        </w:tc>
        <w:tc>
          <w:tcPr>
            <w:tcW w:w="6033" w:type="dxa"/>
            <w:tcBorders>
              <w:top w:val="single" w:color="auto" w:sz="4" w:space="0"/>
              <w:left w:val="nil"/>
              <w:bottom w:val="single" w:color="auto" w:sz="4" w:space="0"/>
              <w:right w:val="single" w:color="auto" w:sz="4" w:space="0"/>
            </w:tcBorders>
            <w:noWrap w:val="0"/>
            <w:vAlign w:val="bottom"/>
          </w:tcPr>
          <w:p w14:paraId="543742AD">
            <w:pPr>
              <w:widowControl/>
              <w:spacing w:line="40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供应商</w:t>
            </w:r>
            <w:r>
              <w:rPr>
                <w:rFonts w:hint="eastAsia" w:ascii="仿宋_GB2312" w:hAnsi="仿宋_GB2312" w:eastAsia="仿宋_GB2312" w:cs="仿宋_GB2312"/>
                <w:kern w:val="0"/>
                <w:sz w:val="24"/>
                <w:szCs w:val="24"/>
              </w:rPr>
              <w:t>2021年至今（以签订合同时间为准）具有同类项目业绩</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同类业绩是指至少包含三坐标测量仪、</w:t>
            </w:r>
            <w:r>
              <w:rPr>
                <w:rFonts w:hint="eastAsia" w:ascii="仿宋_GB2312" w:hAnsi="仿宋_GB2312" w:eastAsia="仿宋_GB2312" w:cs="仿宋_GB2312"/>
                <w:sz w:val="24"/>
                <w:szCs w:val="24"/>
                <w:lang w:val="en-US" w:eastAsia="zh-CN"/>
              </w:rPr>
              <w:t>测量虚拟仿真软件、三坐标教学资源</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，每提供一个业绩合同得</w:t>
            </w:r>
            <w:r>
              <w:rPr>
                <w:rFonts w:hint="eastAsia" w:ascii="仿宋_GB2312" w:hAnsi="仿宋_GB2312" w:eastAsia="仿宋_GB2312" w:cs="仿宋_GB2312"/>
                <w:kern w:val="0"/>
                <w:sz w:val="24"/>
                <w:szCs w:val="24"/>
                <w:lang w:val="en-US" w:eastAsia="zh-CN"/>
              </w:rPr>
              <w:t>2</w:t>
            </w:r>
            <w:r>
              <w:rPr>
                <w:rFonts w:hint="eastAsia" w:ascii="仿宋_GB2312" w:hAnsi="仿宋_GB2312" w:eastAsia="仿宋_GB2312" w:cs="仿宋_GB2312"/>
                <w:kern w:val="0"/>
                <w:sz w:val="24"/>
                <w:szCs w:val="24"/>
              </w:rPr>
              <w:t>分，本项最高得</w:t>
            </w:r>
            <w:r>
              <w:rPr>
                <w:rFonts w:hint="eastAsia" w:ascii="仿宋_GB2312" w:hAnsi="仿宋_GB2312" w:eastAsia="仿宋_GB2312" w:cs="仿宋_GB2312"/>
                <w:kern w:val="0"/>
                <w:sz w:val="24"/>
                <w:szCs w:val="24"/>
                <w:lang w:val="en-US" w:eastAsia="zh-CN"/>
              </w:rPr>
              <w:t>4</w:t>
            </w:r>
            <w:r>
              <w:rPr>
                <w:rFonts w:hint="eastAsia" w:ascii="仿宋_GB2312" w:hAnsi="仿宋_GB2312" w:eastAsia="仿宋_GB2312" w:cs="仿宋_GB2312"/>
                <w:kern w:val="0"/>
                <w:sz w:val="24"/>
                <w:szCs w:val="24"/>
              </w:rPr>
              <w:t>分。【须提供合同关键页（含签订合同双方的单位名称、合同项目名称与含签订合同双方的落款盖章、签订日期的关键页）扫描件，同一业主的合同只计算一个业绩】</w:t>
            </w:r>
          </w:p>
        </w:tc>
        <w:tc>
          <w:tcPr>
            <w:tcW w:w="1011" w:type="dxa"/>
            <w:tcBorders>
              <w:top w:val="single" w:color="auto" w:sz="4" w:space="0"/>
              <w:left w:val="nil"/>
              <w:bottom w:val="single" w:color="auto" w:sz="4" w:space="0"/>
              <w:right w:val="single" w:color="auto" w:sz="4" w:space="0"/>
            </w:tcBorders>
            <w:noWrap w:val="0"/>
            <w:vAlign w:val="center"/>
          </w:tcPr>
          <w:p w14:paraId="420611F4">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客观分</w:t>
            </w:r>
          </w:p>
        </w:tc>
        <w:tc>
          <w:tcPr>
            <w:tcW w:w="885" w:type="dxa"/>
            <w:tcBorders>
              <w:top w:val="single" w:color="auto" w:sz="4" w:space="0"/>
              <w:left w:val="nil"/>
              <w:bottom w:val="single" w:color="auto" w:sz="4" w:space="0"/>
              <w:right w:val="single" w:color="auto" w:sz="4" w:space="0"/>
            </w:tcBorders>
            <w:noWrap w:val="0"/>
            <w:vAlign w:val="center"/>
          </w:tcPr>
          <w:p w14:paraId="5654BEC0">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4.00</w:t>
            </w:r>
          </w:p>
        </w:tc>
      </w:tr>
    </w:tbl>
    <w:p w14:paraId="37AC90CA">
      <w:pPr>
        <w:rPr>
          <w:rFonts w:hint="eastAsia" w:ascii="楷体_GB2312" w:hAnsi="宋体" w:eastAsia="楷体_GB2312" w:cs="宋体"/>
          <w:b/>
          <w:color w:val="auto"/>
          <w:kern w:val="2"/>
          <w:sz w:val="44"/>
          <w:szCs w:val="44"/>
          <w:lang w:val="en-US" w:eastAsia="zh-CN" w:bidi="ar-SA"/>
        </w:rPr>
      </w:pPr>
      <w:r>
        <w:rPr>
          <w:rFonts w:hint="eastAsia" w:ascii="楷体_GB2312" w:hAnsi="宋体" w:eastAsia="楷体_GB2312" w:cs="宋体"/>
          <w:b/>
          <w:color w:val="auto"/>
          <w:kern w:val="2"/>
          <w:sz w:val="44"/>
          <w:szCs w:val="44"/>
          <w:lang w:val="en-US" w:eastAsia="zh-CN" w:bidi="ar-SA"/>
        </w:rPr>
        <w:br w:type="page"/>
      </w:r>
    </w:p>
    <w:p w14:paraId="285DB73F">
      <w:pPr>
        <w:numPr>
          <w:ilvl w:val="0"/>
          <w:numId w:val="1"/>
        </w:numPr>
        <w:spacing w:before="100" w:beforeAutospacing="1" w:after="100" w:afterAutospacing="1" w:line="415" w:lineRule="auto"/>
        <w:ind w:left="1440" w:leftChars="0" w:hanging="1440" w:firstLineChars="0"/>
        <w:jc w:val="center"/>
        <w:outlineLvl w:val="0"/>
        <w:rPr>
          <w:rFonts w:hint="eastAsia" w:ascii="楷体_GB2312" w:hAnsi="宋体" w:eastAsia="楷体_GB2312" w:cs="宋体"/>
          <w:b/>
          <w:color w:val="auto"/>
          <w:kern w:val="2"/>
          <w:sz w:val="44"/>
          <w:szCs w:val="44"/>
          <w:lang w:val="en-US" w:eastAsia="zh-CN" w:bidi="ar-SA"/>
        </w:rPr>
        <w:sectPr>
          <w:headerReference r:id="rId16" w:type="default"/>
          <w:footerReference r:id="rId17" w:type="default"/>
          <w:pgSz w:w="11906" w:h="16838"/>
          <w:pgMar w:top="1440" w:right="1077" w:bottom="1440" w:left="1077" w:header="851" w:footer="992" w:gutter="0"/>
          <w:cols w:space="720" w:num="1"/>
          <w:docGrid w:type="linesAndChars" w:linePitch="312" w:charSpace="0"/>
        </w:sectPr>
      </w:pPr>
      <w:r>
        <w:rPr>
          <w:rFonts w:hint="eastAsia" w:ascii="楷体_GB2312" w:hAnsi="宋体" w:eastAsia="楷体_GB2312" w:cs="宋体"/>
          <w:b/>
          <w:color w:val="auto"/>
          <w:kern w:val="2"/>
          <w:sz w:val="44"/>
          <w:szCs w:val="44"/>
          <w:lang w:val="en-US" w:eastAsia="zh-CN" w:bidi="ar-SA"/>
        </w:rPr>
        <w:t xml:space="preserve">  响应文件格式与要求</w:t>
      </w:r>
    </w:p>
    <w:p w14:paraId="7733889F">
      <w:pPr>
        <w:ind w:right="210"/>
        <w:jc w:val="left"/>
        <w:rPr>
          <w:rFonts w:ascii="仿宋" w:hAnsi="仿宋" w:eastAsia="仿宋"/>
          <w:color w:val="auto"/>
          <w:sz w:val="52"/>
          <w:highlight w:val="none"/>
        </w:rPr>
      </w:pPr>
    </w:p>
    <w:p w14:paraId="34875886">
      <w:pPr>
        <w:rPr>
          <w:rFonts w:ascii="方正小标宋简体" w:hAnsi="仿宋" w:eastAsia="方正小标宋简体"/>
          <w:color w:val="auto"/>
          <w:sz w:val="84"/>
          <w:highlight w:val="none"/>
        </w:rPr>
      </w:pPr>
    </w:p>
    <w:p w14:paraId="2835C5EE">
      <w:pPr>
        <w:jc w:val="center"/>
        <w:outlineLvl w:val="1"/>
        <w:rPr>
          <w:rFonts w:ascii="方正小标宋简体" w:hAnsi="仿宋" w:eastAsia="方正小标宋简体"/>
          <w:color w:val="auto"/>
          <w:sz w:val="84"/>
          <w:highlight w:val="none"/>
        </w:rPr>
      </w:pPr>
      <w:r>
        <w:rPr>
          <w:rFonts w:hint="eastAsia" w:ascii="方正小标宋简体" w:hAnsi="仿宋" w:eastAsia="方正小标宋简体"/>
          <w:color w:val="auto"/>
          <w:sz w:val="84"/>
          <w:highlight w:val="none"/>
        </w:rPr>
        <w:t>响 应 文 件</w:t>
      </w:r>
    </w:p>
    <w:p w14:paraId="65306E5A">
      <w:pPr>
        <w:spacing w:line="360" w:lineRule="auto"/>
        <w:ind w:firstLine="2880" w:firstLineChars="400"/>
        <w:rPr>
          <w:rFonts w:ascii="仿宋" w:hAnsi="仿宋" w:eastAsia="仿宋" w:cs="Calibri"/>
          <w:color w:val="auto"/>
          <w:sz w:val="72"/>
          <w:highlight w:val="none"/>
        </w:rPr>
      </w:pPr>
      <w:r>
        <w:rPr>
          <w:rFonts w:hint="eastAsia" w:ascii="仿宋" w:hAnsi="仿宋" w:eastAsia="仿宋" w:cs="Calibri"/>
          <w:color w:val="auto"/>
          <w:sz w:val="72"/>
          <w:highlight w:val="none"/>
        </w:rPr>
        <w:t>（第一册）</w:t>
      </w:r>
    </w:p>
    <w:p w14:paraId="6AD4DDF9">
      <w:pPr>
        <w:jc w:val="center"/>
        <w:rPr>
          <w:rFonts w:ascii="仿宋" w:hAnsi="仿宋" w:eastAsia="仿宋"/>
          <w:color w:val="auto"/>
          <w:sz w:val="72"/>
          <w:highlight w:val="none"/>
        </w:rPr>
      </w:pPr>
    </w:p>
    <w:p w14:paraId="1D0777D8">
      <w:pPr>
        <w:jc w:val="left"/>
        <w:rPr>
          <w:rFonts w:hint="eastAsia" w:ascii="黑体" w:hAnsi="黑体" w:eastAsia="黑体"/>
          <w:color w:val="auto"/>
          <w:sz w:val="36"/>
          <w:szCs w:val="36"/>
          <w:highlight w:val="none"/>
          <w:lang w:eastAsia="zh-CN"/>
        </w:rPr>
      </w:pPr>
      <w:r>
        <w:rPr>
          <w:rFonts w:hint="eastAsia" w:ascii="黑体" w:hAnsi="黑体" w:eastAsia="黑体"/>
          <w:color w:val="auto"/>
          <w:sz w:val="36"/>
          <w:szCs w:val="36"/>
          <w:highlight w:val="none"/>
        </w:rPr>
        <w:t>采购项目：</w:t>
      </w:r>
      <w:r>
        <w:rPr>
          <w:rFonts w:hint="eastAsia" w:ascii="黑体" w:hAnsi="黑体" w:eastAsia="黑体"/>
          <w:color w:val="auto"/>
          <w:sz w:val="36"/>
          <w:szCs w:val="36"/>
          <w:highlight w:val="none"/>
          <w:lang w:eastAsia="zh-CN"/>
        </w:rPr>
        <w:t>智能产品检测与质量控制实训教学系统</w:t>
      </w:r>
    </w:p>
    <w:p w14:paraId="1BC8E6F3">
      <w:pPr>
        <w:jc w:val="left"/>
        <w:rPr>
          <w:rFonts w:hint="eastAsia" w:ascii="黑体" w:hAnsi="黑体" w:eastAsia="黑体"/>
          <w:color w:val="auto"/>
          <w:sz w:val="36"/>
          <w:szCs w:val="36"/>
          <w:highlight w:val="none"/>
          <w:lang w:eastAsia="zh-CN"/>
        </w:rPr>
      </w:pPr>
      <w:r>
        <w:rPr>
          <w:rFonts w:hint="eastAsia" w:ascii="黑体" w:hAnsi="黑体" w:eastAsia="黑体"/>
          <w:color w:val="auto"/>
          <w:sz w:val="36"/>
          <w:szCs w:val="36"/>
          <w:highlight w:val="none"/>
        </w:rPr>
        <w:t>采购编号：</w:t>
      </w:r>
      <w:r>
        <w:rPr>
          <w:rFonts w:hint="eastAsia" w:ascii="黑体" w:hAnsi="黑体" w:eastAsia="黑体"/>
          <w:color w:val="auto"/>
          <w:sz w:val="36"/>
          <w:szCs w:val="36"/>
          <w:highlight w:val="none"/>
          <w:lang w:eastAsia="zh-CN"/>
        </w:rPr>
        <w:t>SDGP371000000202402000534</w:t>
      </w:r>
    </w:p>
    <w:p w14:paraId="04F743C0">
      <w:pPr>
        <w:jc w:val="left"/>
        <w:rPr>
          <w:rFonts w:hint="eastAsia" w:ascii="仿宋" w:hAnsi="仿宋" w:eastAsia="黑体"/>
          <w:b/>
          <w:color w:val="auto"/>
          <w:sz w:val="36"/>
          <w:highlight w:val="none"/>
          <w:lang w:eastAsia="zh-CN"/>
        </w:rPr>
      </w:pPr>
      <w:r>
        <w:rPr>
          <w:rFonts w:hint="eastAsia" w:ascii="黑体" w:hAnsi="黑体" w:eastAsia="黑体"/>
          <w:color w:val="auto"/>
          <w:sz w:val="36"/>
          <w:szCs w:val="36"/>
          <w:highlight w:val="none"/>
          <w:lang w:val="en-US" w:eastAsia="zh-CN"/>
        </w:rPr>
        <w:t>所投包号</w:t>
      </w:r>
      <w:r>
        <w:rPr>
          <w:rFonts w:hint="eastAsia" w:ascii="黑体" w:hAnsi="黑体" w:eastAsia="黑体"/>
          <w:color w:val="auto"/>
          <w:sz w:val="36"/>
          <w:szCs w:val="36"/>
          <w:highlight w:val="none"/>
        </w:rPr>
        <w:t>：</w:t>
      </w:r>
    </w:p>
    <w:p w14:paraId="15F74EE2">
      <w:pPr>
        <w:jc w:val="left"/>
        <w:rPr>
          <w:rFonts w:ascii="仿宋" w:hAnsi="仿宋" w:eastAsia="仿宋"/>
          <w:color w:val="auto"/>
          <w:sz w:val="36"/>
          <w:highlight w:val="none"/>
        </w:rPr>
      </w:pPr>
    </w:p>
    <w:p w14:paraId="69304D28">
      <w:pPr>
        <w:tabs>
          <w:tab w:val="left" w:pos="580"/>
        </w:tabs>
        <w:ind w:left="185" w:leftChars="88" w:firstLine="1800" w:firstLineChars="500"/>
        <w:rPr>
          <w:rFonts w:ascii="仿宋" w:hAnsi="仿宋" w:eastAsia="仿宋"/>
          <w:color w:val="auto"/>
          <w:sz w:val="36"/>
          <w:szCs w:val="21"/>
          <w:highlight w:val="none"/>
        </w:rPr>
      </w:pPr>
    </w:p>
    <w:p w14:paraId="74C2BE4C">
      <w:pPr>
        <w:tabs>
          <w:tab w:val="left" w:pos="580"/>
        </w:tabs>
        <w:ind w:left="185" w:leftChars="88" w:firstLine="1800" w:firstLineChars="500"/>
        <w:rPr>
          <w:rFonts w:ascii="仿宋_GB2312" w:hAnsi="仿宋" w:eastAsia="仿宋_GB2312"/>
          <w:color w:val="auto"/>
          <w:sz w:val="36"/>
          <w:szCs w:val="36"/>
          <w:highlight w:val="none"/>
        </w:rPr>
      </w:pPr>
    </w:p>
    <w:p w14:paraId="6649B682">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供应商名称：</w:t>
      </w:r>
    </w:p>
    <w:p w14:paraId="23FD3EA7">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日      期：</w:t>
      </w:r>
      <w:r>
        <w:rPr>
          <w:rFonts w:ascii="仿宋_GB2312" w:hAnsi="仿宋" w:eastAsia="仿宋_GB2312"/>
          <w:color w:val="auto"/>
          <w:sz w:val="36"/>
          <w:szCs w:val="36"/>
          <w:highlight w:val="none"/>
        </w:rPr>
        <w:t xml:space="preserve">   </w:t>
      </w:r>
      <w:r>
        <w:rPr>
          <w:rFonts w:hint="eastAsia" w:ascii="仿宋_GB2312" w:hAnsi="仿宋" w:eastAsia="仿宋_GB2312"/>
          <w:color w:val="auto"/>
          <w:sz w:val="36"/>
          <w:szCs w:val="36"/>
          <w:highlight w:val="none"/>
        </w:rPr>
        <w:t>年  月  日</w:t>
      </w:r>
    </w:p>
    <w:p w14:paraId="46711092">
      <w:pPr>
        <w:widowControl/>
        <w:jc w:val="center"/>
        <w:outlineLvl w:val="1"/>
        <w:rPr>
          <w:rFonts w:ascii="黑体" w:hAnsi="黑体" w:eastAsia="黑体"/>
          <w:color w:val="auto"/>
          <w:sz w:val="44"/>
          <w:szCs w:val="44"/>
          <w:highlight w:val="none"/>
        </w:rPr>
      </w:pPr>
      <w:r>
        <w:rPr>
          <w:rFonts w:ascii="仿宋_GB2312" w:hAnsi="仿宋" w:eastAsia="仿宋_GB2312"/>
          <w:color w:val="auto"/>
          <w:sz w:val="36"/>
          <w:szCs w:val="36"/>
          <w:highlight w:val="none"/>
        </w:rPr>
        <w:br w:type="page"/>
      </w:r>
      <w:r>
        <w:rPr>
          <w:rFonts w:ascii="黑体" w:hAnsi="黑体" w:eastAsia="黑体"/>
          <w:color w:val="auto"/>
          <w:sz w:val="44"/>
          <w:szCs w:val="44"/>
          <w:highlight w:val="none"/>
        </w:rPr>
        <w:t>目录</w:t>
      </w:r>
    </w:p>
    <w:p w14:paraId="5B6E493C">
      <w:pPr>
        <w:tabs>
          <w:tab w:val="right" w:leader="dot" w:pos="8296"/>
        </w:tabs>
        <w:ind w:left="1" w:leftChars="-199" w:hanging="419" w:hangingChars="131"/>
        <w:jc w:val="center"/>
        <w:rPr>
          <w:rFonts w:ascii="黑体" w:hAnsi="黑体" w:eastAsia="黑体"/>
          <w:color w:val="auto"/>
          <w:szCs w:val="21"/>
          <w:highlight w:val="none"/>
        </w:rPr>
      </w:pPr>
      <w:r>
        <w:rPr>
          <w:rFonts w:ascii="黑体" w:hAnsi="黑体" w:eastAsia="黑体"/>
          <w:color w:val="auto"/>
          <w:sz w:val="32"/>
          <w:szCs w:val="21"/>
          <w:highlight w:val="none"/>
        </w:rPr>
        <w:t>（</w:t>
      </w:r>
      <w:r>
        <w:rPr>
          <w:rFonts w:hint="eastAsia" w:ascii="黑体" w:hAnsi="黑体" w:eastAsia="黑体"/>
          <w:color w:val="auto"/>
          <w:sz w:val="32"/>
          <w:szCs w:val="21"/>
          <w:highlight w:val="none"/>
        </w:rPr>
        <w:t>由供应商自行编制</w:t>
      </w:r>
      <w:r>
        <w:rPr>
          <w:rFonts w:ascii="黑体" w:hAnsi="黑体" w:eastAsia="黑体"/>
          <w:color w:val="auto"/>
          <w:sz w:val="32"/>
          <w:szCs w:val="21"/>
          <w:highlight w:val="none"/>
        </w:rPr>
        <w:t>）</w:t>
      </w:r>
    </w:p>
    <w:p w14:paraId="4C56EA7E">
      <w:pPr>
        <w:keepNext/>
        <w:keepLines/>
        <w:spacing w:before="120" w:after="120" w:line="560" w:lineRule="exact"/>
        <w:jc w:val="center"/>
        <w:outlineLvl w:val="1"/>
        <w:rPr>
          <w:rFonts w:ascii="Arial" w:hAnsi="Arial" w:eastAsia="黑体"/>
          <w:color w:val="auto"/>
          <w:sz w:val="44"/>
          <w:szCs w:val="32"/>
          <w:highlight w:val="none"/>
        </w:rPr>
      </w:pPr>
      <w:r>
        <w:rPr>
          <w:rFonts w:ascii="仿宋_GB2312" w:hAnsi="宋体" w:eastAsia="仿宋_GB2312"/>
          <w:b/>
          <w:color w:val="auto"/>
          <w:sz w:val="30"/>
          <w:szCs w:val="30"/>
          <w:highlight w:val="none"/>
        </w:rPr>
        <w:br w:type="page"/>
      </w:r>
      <w:r>
        <w:rPr>
          <w:rFonts w:hint="eastAsia" w:ascii="Arial" w:hAnsi="Arial" w:eastAsia="黑体"/>
          <w:color w:val="auto"/>
          <w:sz w:val="44"/>
          <w:szCs w:val="32"/>
          <w:highlight w:val="none"/>
        </w:rPr>
        <w:t>报价承诺函</w:t>
      </w:r>
    </w:p>
    <w:p w14:paraId="6794EC38">
      <w:pPr>
        <w:spacing w:line="560" w:lineRule="exac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lang w:eastAsia="zh-CN"/>
        </w:rPr>
        <w:t>山东志诚工程咨询管理有限公司</w:t>
      </w:r>
      <w:r>
        <w:rPr>
          <w:rFonts w:hint="eastAsia" w:ascii="仿宋_GB2312" w:hAnsi="仿宋" w:eastAsia="仿宋_GB2312"/>
          <w:color w:val="auto"/>
          <w:sz w:val="30"/>
          <w:szCs w:val="30"/>
          <w:highlight w:val="none"/>
        </w:rPr>
        <w:t>：</w:t>
      </w:r>
    </w:p>
    <w:p w14:paraId="2A3B8B96">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我方根据项目编号为</w:t>
      </w:r>
      <w:r>
        <w:rPr>
          <w:rFonts w:hint="eastAsia" w:ascii="仿宋_GB2312" w:hAnsi="仿宋" w:eastAsia="仿宋_GB2312"/>
          <w:color w:val="auto"/>
          <w:sz w:val="30"/>
          <w:szCs w:val="30"/>
          <w:highlight w:val="none"/>
          <w:lang w:eastAsia="zh-CN"/>
        </w:rPr>
        <w:t>SDGP371000000202402000534</w:t>
      </w:r>
      <w:r>
        <w:rPr>
          <w:rFonts w:hint="eastAsia" w:ascii="仿宋_GB2312" w:hAnsi="仿宋" w:eastAsia="仿宋_GB2312"/>
          <w:color w:val="auto"/>
          <w:sz w:val="30"/>
          <w:szCs w:val="30"/>
          <w:highlight w:val="none"/>
        </w:rPr>
        <w:t>名称为</w:t>
      </w:r>
      <w:r>
        <w:rPr>
          <w:rFonts w:hint="eastAsia" w:ascii="仿宋_GB2312" w:hAnsi="仿宋" w:eastAsia="仿宋_GB2312"/>
          <w:color w:val="auto"/>
          <w:sz w:val="30"/>
          <w:szCs w:val="30"/>
          <w:highlight w:val="none"/>
          <w:lang w:eastAsia="zh-CN"/>
        </w:rPr>
        <w:t>智能产品检测与质量控制实训教学系统</w:t>
      </w:r>
      <w:r>
        <w:rPr>
          <w:rFonts w:hint="eastAsia" w:ascii="仿宋_GB2312" w:hAnsi="仿宋" w:eastAsia="仿宋_GB2312"/>
          <w:color w:val="auto"/>
          <w:sz w:val="30"/>
          <w:szCs w:val="30"/>
          <w:highlight w:val="none"/>
        </w:rPr>
        <w:t>的磋商文件的要求，经详细研究决定参加报价。</w:t>
      </w:r>
    </w:p>
    <w:p w14:paraId="0639AF45">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1. 我方接受本采购文件中关于电子招投标的各项规定，遵守《中华人民共和国电子签名法》关于电子签名的各项规定。我方愿意按照磋商文件的规定和要求提供服务，报价详见《开标（报价）一览表》。</w:t>
      </w:r>
    </w:p>
    <w:p w14:paraId="2A3D0760">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2.我方同意</w:t>
      </w:r>
      <w:r>
        <w:rPr>
          <w:rFonts w:hint="eastAsia" w:ascii="仿宋_GB2312" w:hAnsi="宋体" w:eastAsia="仿宋_GB2312" w:cs="宋体"/>
          <w:color w:val="auto"/>
          <w:sz w:val="30"/>
          <w:szCs w:val="30"/>
          <w:highlight w:val="none"/>
        </w:rPr>
        <w:t>90天</w:t>
      </w:r>
      <w:r>
        <w:rPr>
          <w:rFonts w:hint="eastAsia" w:ascii="仿宋_GB2312" w:hAnsi="仿宋" w:eastAsia="仿宋_GB2312"/>
          <w:color w:val="auto"/>
          <w:sz w:val="30"/>
          <w:szCs w:val="30"/>
          <w:highlight w:val="none"/>
        </w:rPr>
        <w:t>的</w:t>
      </w:r>
      <w:r>
        <w:rPr>
          <w:rFonts w:hint="eastAsia" w:ascii="仿宋_GB2312" w:hAnsi="仿宋" w:eastAsia="仿宋_GB2312"/>
          <w:color w:val="auto"/>
          <w:sz w:val="30"/>
          <w:szCs w:val="30"/>
          <w:highlight w:val="none"/>
          <w:lang w:eastAsia="zh-CN"/>
        </w:rPr>
        <w:t>响应有效期</w:t>
      </w:r>
      <w:r>
        <w:rPr>
          <w:rFonts w:hint="eastAsia" w:ascii="仿宋_GB2312" w:hAnsi="仿宋" w:eastAsia="仿宋_GB2312"/>
          <w:color w:val="auto"/>
          <w:sz w:val="30"/>
          <w:szCs w:val="30"/>
          <w:highlight w:val="none"/>
        </w:rPr>
        <w:t>，严格遵守响应文件的各项承诺。在此期限届满之前，本响应文件始终对我方具有约束力，并随时接受成交。我方承诺在</w:t>
      </w:r>
      <w:r>
        <w:rPr>
          <w:rFonts w:hint="eastAsia" w:ascii="仿宋_GB2312" w:hAnsi="仿宋" w:eastAsia="仿宋_GB2312"/>
          <w:color w:val="auto"/>
          <w:sz w:val="30"/>
          <w:szCs w:val="30"/>
          <w:highlight w:val="none"/>
          <w:lang w:eastAsia="zh-CN"/>
        </w:rPr>
        <w:t>响应有效期</w:t>
      </w:r>
      <w:r>
        <w:rPr>
          <w:rFonts w:hint="eastAsia" w:ascii="仿宋_GB2312" w:hAnsi="仿宋" w:eastAsia="仿宋_GB2312"/>
          <w:color w:val="auto"/>
          <w:sz w:val="30"/>
          <w:szCs w:val="30"/>
          <w:highlight w:val="none"/>
        </w:rPr>
        <w:t>内不修改、撤销响应文件。</w:t>
      </w:r>
    </w:p>
    <w:p w14:paraId="64C51711">
      <w:pPr>
        <w:spacing w:line="560" w:lineRule="exact"/>
        <w:ind w:firstLine="600" w:firstLineChars="200"/>
        <w:rPr>
          <w:rFonts w:ascii="仿宋_GB2312" w:hAnsi="仿宋" w:eastAsia="仿宋_GB2312"/>
          <w:strike/>
          <w:color w:val="auto"/>
          <w:sz w:val="30"/>
          <w:szCs w:val="30"/>
          <w:highlight w:val="none"/>
        </w:rPr>
      </w:pPr>
      <w:r>
        <w:rPr>
          <w:rFonts w:hint="eastAsia" w:ascii="仿宋_GB2312" w:hAnsi="仿宋" w:eastAsia="仿宋_GB2312"/>
          <w:color w:val="auto"/>
          <w:sz w:val="30"/>
          <w:szCs w:val="30"/>
          <w:highlight w:val="none"/>
        </w:rPr>
        <w:t>3. 我方愿意遵守本采购文件的规定和要求并提供磋商文件中要求的所有资料，若响应文件中存在虚假资料的，则视为我方隐瞒真实情况、提供虚假资料，我方愿意接受主管部门做出的行政处罚。</w:t>
      </w:r>
    </w:p>
    <w:p w14:paraId="2F03302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4.我方同意最低价是成交的主要选择标准，但不是唯一的选择标准。</w:t>
      </w:r>
    </w:p>
    <w:p w14:paraId="4D9F5900">
      <w:pPr>
        <w:spacing w:line="560" w:lineRule="exact"/>
        <w:ind w:firstLine="450" w:firstLineChars="15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5.如果我方成交：</w:t>
      </w:r>
    </w:p>
    <w:p w14:paraId="752E5503">
      <w:pPr>
        <w:spacing w:line="560" w:lineRule="exact"/>
        <w:ind w:firstLine="450" w:firstLineChars="15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（1）我方承诺在成交通知书发出后，在规定期限内与采购人签订合同；</w:t>
      </w:r>
    </w:p>
    <w:p w14:paraId="108E213C">
      <w:pPr>
        <w:spacing w:line="560" w:lineRule="exact"/>
        <w:ind w:firstLine="450" w:firstLineChars="150"/>
        <w:rPr>
          <w:rFonts w:hint="eastAsia"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（2）我方承诺在合同约定的期限内，按期、保质、保量完成供货</w:t>
      </w:r>
      <w:r>
        <w:rPr>
          <w:rFonts w:hint="eastAsia" w:ascii="仿宋_GB2312" w:hAnsi="仿宋" w:eastAsia="仿宋_GB2312"/>
          <w:color w:val="auto"/>
          <w:sz w:val="30"/>
          <w:szCs w:val="30"/>
          <w:highlight w:val="none"/>
          <w:lang w:val="en-US" w:eastAsia="zh-CN"/>
        </w:rPr>
        <w:t>/</w:t>
      </w:r>
      <w:r>
        <w:rPr>
          <w:rFonts w:hint="eastAsia" w:ascii="仿宋_GB2312" w:hAnsi="仿宋" w:eastAsia="仿宋_GB2312"/>
          <w:color w:val="auto"/>
          <w:sz w:val="30"/>
          <w:szCs w:val="30"/>
          <w:highlight w:val="none"/>
        </w:rPr>
        <w:t>服务任务。</w:t>
      </w:r>
    </w:p>
    <w:p w14:paraId="0A0CA87A">
      <w:pPr>
        <w:spacing w:line="560" w:lineRule="exact"/>
        <w:ind w:firstLine="450" w:firstLineChars="150"/>
        <w:rPr>
          <w:rFonts w:hint="eastAsia" w:ascii="仿宋_GB2312" w:hAnsi="仿宋" w:eastAsia="仿宋_GB2312" w:cs="Times New Roman"/>
          <w:b w:val="0"/>
          <w:color w:val="auto"/>
          <w:kern w:val="2"/>
          <w:sz w:val="30"/>
          <w:szCs w:val="30"/>
          <w:highlight w:val="none"/>
          <w:lang w:val="en-US" w:eastAsia="zh-CN" w:bidi="ar-SA"/>
        </w:rPr>
      </w:pPr>
      <w:r>
        <w:rPr>
          <w:rFonts w:hint="eastAsia" w:ascii="仿宋_GB2312" w:hAnsi="仿宋" w:eastAsia="仿宋_GB2312" w:cs="Times New Roman"/>
          <w:b w:val="0"/>
          <w:color w:val="auto"/>
          <w:kern w:val="2"/>
          <w:sz w:val="30"/>
          <w:szCs w:val="30"/>
          <w:highlight w:val="none"/>
          <w:lang w:val="en-US" w:eastAsia="zh-CN" w:bidi="ar-SA"/>
        </w:rPr>
        <w:t>（3）我方承诺将按照采购文件的规定全额交纳代理服务费。</w:t>
      </w:r>
    </w:p>
    <w:p w14:paraId="5C13430F">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6.所有有关本报价的函电，请按下列地址联系：</w:t>
      </w:r>
    </w:p>
    <w:p w14:paraId="27E656FD">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单    位：                     邮政编码：</w:t>
      </w:r>
    </w:p>
    <w:p w14:paraId="0DF8C114">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地    址：                     联 系 人：</w:t>
      </w:r>
    </w:p>
    <w:p w14:paraId="0EEF839E">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电    话：                     传    真：</w:t>
      </w:r>
    </w:p>
    <w:p w14:paraId="4658AC5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开户名称：</w:t>
      </w:r>
    </w:p>
    <w:p w14:paraId="471B50EC">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开户银行：</w:t>
      </w:r>
    </w:p>
    <w:p w14:paraId="638B1751">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w:t>
      </w:r>
      <w:r>
        <w:rPr>
          <w:rFonts w:hint="eastAsia" w:ascii="仿宋_GB2312" w:hAnsi="仿宋" w:eastAsia="仿宋_GB2312"/>
          <w:color w:val="auto"/>
          <w:sz w:val="30"/>
          <w:szCs w:val="30"/>
          <w:highlight w:val="none"/>
          <w:lang w:val="en-US" w:eastAsia="zh-CN"/>
        </w:rPr>
        <w:t>账</w:t>
      </w:r>
      <w:r>
        <w:rPr>
          <w:rFonts w:hint="eastAsia" w:ascii="仿宋_GB2312" w:hAnsi="仿宋" w:eastAsia="仿宋_GB2312"/>
          <w:color w:val="auto"/>
          <w:sz w:val="30"/>
          <w:szCs w:val="30"/>
          <w:highlight w:val="none"/>
        </w:rPr>
        <w:t>号：</w:t>
      </w:r>
    </w:p>
    <w:p w14:paraId="36858118">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供应商（盖章）：</w:t>
      </w:r>
    </w:p>
    <w:p w14:paraId="37C9A52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法定代表人(依法登记的负责人）或被授权人（签字或签章）：</w:t>
      </w:r>
    </w:p>
    <w:p w14:paraId="23954B0C">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报价日期：××年××月××日 </w:t>
      </w:r>
    </w:p>
    <w:p w14:paraId="2C86B1C5">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w:t>
      </w:r>
    </w:p>
    <w:p w14:paraId="507FD1C8">
      <w:pPr>
        <w:keepNext/>
        <w:keepLines/>
        <w:spacing w:before="120" w:after="120" w:line="560" w:lineRule="exact"/>
        <w:jc w:val="center"/>
        <w:outlineLvl w:val="1"/>
        <w:rPr>
          <w:rFonts w:ascii="Arial" w:hAnsi="Arial" w:eastAsia="黑体"/>
          <w:color w:val="auto"/>
          <w:sz w:val="44"/>
          <w:szCs w:val="32"/>
          <w:highlight w:val="none"/>
        </w:rPr>
      </w:pPr>
      <w:r>
        <w:rPr>
          <w:rFonts w:ascii="仿宋_GB2312" w:hAnsi="仿宋" w:eastAsia="仿宋_GB2312"/>
          <w:color w:val="auto"/>
          <w:sz w:val="30"/>
          <w:szCs w:val="30"/>
          <w:highlight w:val="none"/>
        </w:rPr>
        <w:br w:type="page"/>
      </w:r>
      <w:r>
        <w:rPr>
          <w:rFonts w:hint="eastAsia" w:ascii="Arial" w:hAnsi="Arial" w:eastAsia="黑体"/>
          <w:color w:val="auto"/>
          <w:sz w:val="44"/>
          <w:szCs w:val="32"/>
          <w:highlight w:val="none"/>
        </w:rPr>
        <w:t>供应商资格证明文件</w:t>
      </w:r>
    </w:p>
    <w:p w14:paraId="59D99A70">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具有独立承担民事责任的能力的证明材料</w:t>
      </w:r>
    </w:p>
    <w:p w14:paraId="6DD46AFA">
      <w:pPr>
        <w:keepNext/>
        <w:keepLines/>
        <w:spacing w:line="560" w:lineRule="exact"/>
        <w:jc w:val="center"/>
        <w:outlineLvl w:val="9"/>
        <w:rPr>
          <w:rFonts w:hint="eastAsia" w:eastAsia="黑体"/>
          <w:color w:val="auto"/>
          <w:sz w:val="32"/>
          <w:szCs w:val="32"/>
          <w:highlight w:val="none"/>
          <w:lang w:val="en-US" w:eastAsia="zh-CN"/>
        </w:rPr>
      </w:pPr>
      <w:r>
        <w:rPr>
          <w:rFonts w:hint="eastAsia" w:eastAsia="黑体"/>
          <w:color w:val="auto"/>
          <w:sz w:val="32"/>
          <w:szCs w:val="32"/>
          <w:highlight w:val="none"/>
          <w:lang w:val="en-US" w:eastAsia="zh-CN"/>
        </w:rPr>
        <w:t>(盖章）</w:t>
      </w:r>
    </w:p>
    <w:p w14:paraId="3CBF84E9">
      <w:pPr>
        <w:keepNext/>
        <w:keepLines/>
        <w:spacing w:line="560" w:lineRule="exact"/>
        <w:jc w:val="center"/>
        <w:outlineLvl w:val="9"/>
        <w:rPr>
          <w:rFonts w:hint="eastAsia" w:eastAsia="黑体"/>
          <w:color w:val="auto"/>
          <w:sz w:val="32"/>
          <w:szCs w:val="32"/>
          <w:highlight w:val="none"/>
          <w:lang w:val="en-US" w:eastAsia="zh-CN"/>
        </w:rPr>
        <w:sectPr>
          <w:headerReference r:id="rId18" w:type="default"/>
          <w:footerReference r:id="rId19" w:type="default"/>
          <w:pgSz w:w="11906" w:h="16838"/>
          <w:pgMar w:top="1440" w:right="1080" w:bottom="1440" w:left="1080" w:header="851" w:footer="992" w:gutter="0"/>
          <w:pgNumType w:fmt="decimal"/>
          <w:cols w:space="720" w:num="1"/>
          <w:docGrid w:type="lines" w:linePitch="312" w:charSpace="0"/>
        </w:sectPr>
      </w:pPr>
    </w:p>
    <w:p w14:paraId="45D70292">
      <w:pPr>
        <w:keepNext/>
        <w:keepLines/>
        <w:spacing w:line="560" w:lineRule="exact"/>
        <w:jc w:val="center"/>
        <w:outlineLvl w:val="2"/>
        <w:rPr>
          <w:rFonts w:eastAsia="黑体"/>
          <w:color w:val="auto"/>
          <w:sz w:val="32"/>
          <w:szCs w:val="32"/>
          <w:highlight w:val="none"/>
        </w:rPr>
      </w:pPr>
      <w:r>
        <w:rPr>
          <w:rFonts w:hint="eastAsia" w:eastAsia="黑体"/>
          <w:color w:val="auto"/>
          <w:sz w:val="32"/>
          <w:szCs w:val="32"/>
          <w:highlight w:val="none"/>
        </w:rPr>
        <w:t>法定代表人(依法登记的负责人）身份证明书</w:t>
      </w:r>
    </w:p>
    <w:p w14:paraId="74A74162">
      <w:pPr>
        <w:ind w:right="840"/>
        <w:jc w:val="center"/>
        <w:rPr>
          <w:rFonts w:hAnsi="宋体"/>
          <w:color w:val="auto"/>
          <w:highlight w:val="none"/>
        </w:rPr>
      </w:pPr>
    </w:p>
    <w:p w14:paraId="0F0BF1BE">
      <w:pPr>
        <w:tabs>
          <w:tab w:val="left" w:pos="5580"/>
        </w:tabs>
        <w:spacing w:line="600" w:lineRule="exact"/>
        <w:rPr>
          <w:rFonts w:hint="eastAsia" w:ascii="仿宋_GB2312" w:hAnsi="仿宋" w:eastAsia="仿宋_GB2312" w:cs="Times New Roman"/>
          <w:color w:val="auto"/>
          <w:sz w:val="32"/>
          <w:szCs w:val="32"/>
          <w:highlight w:val="none"/>
        </w:rPr>
      </w:pPr>
      <w:r>
        <w:rPr>
          <w:rFonts w:hint="eastAsia" w:ascii="仿宋_GB2312" w:hAnsi="仿宋" w:eastAsia="仿宋_GB2312" w:cs="Times New Roman"/>
          <w:color w:val="auto"/>
          <w:sz w:val="32"/>
          <w:szCs w:val="32"/>
          <w:highlight w:val="none"/>
        </w:rPr>
        <w:t>致</w:t>
      </w:r>
      <w:r>
        <w:rPr>
          <w:rFonts w:hint="eastAsia" w:ascii="仿宋_GB2312" w:hAnsi="仿宋" w:eastAsia="仿宋_GB2312" w:cs="Times New Roman"/>
          <w:color w:val="auto"/>
          <w:sz w:val="32"/>
          <w:szCs w:val="32"/>
          <w:highlight w:val="none"/>
          <w:lang w:eastAsia="zh-CN"/>
        </w:rPr>
        <w:t>山东志诚工程咨询管理有限公司</w:t>
      </w:r>
      <w:r>
        <w:rPr>
          <w:rFonts w:hint="eastAsia" w:ascii="仿宋_GB2312" w:hAnsi="仿宋" w:eastAsia="仿宋_GB2312" w:cs="Times New Roman"/>
          <w:color w:val="auto"/>
          <w:sz w:val="32"/>
          <w:szCs w:val="32"/>
          <w:highlight w:val="none"/>
        </w:rPr>
        <w:t>：</w:t>
      </w:r>
    </w:p>
    <w:p w14:paraId="417C97A4">
      <w:pPr>
        <w:tabs>
          <w:tab w:val="left" w:pos="5580"/>
        </w:tabs>
        <w:spacing w:line="600" w:lineRule="exact"/>
        <w:ind w:left="1100" w:leftChars="-29" w:hanging="1161"/>
        <w:rPr>
          <w:rFonts w:ascii="仿宋_GB2312" w:hAnsi="仿宋" w:eastAsia="仿宋_GB2312"/>
          <w:color w:val="auto"/>
          <w:sz w:val="32"/>
          <w:szCs w:val="32"/>
          <w:highlight w:val="none"/>
        </w:rPr>
      </w:pPr>
    </w:p>
    <w:p w14:paraId="111F9136">
      <w:pPr>
        <w:tabs>
          <w:tab w:val="left" w:pos="5580"/>
        </w:tabs>
        <w:spacing w:line="600" w:lineRule="exact"/>
        <w:ind w:left="-113" w:leftChars="-54"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（姓名、性别、年龄、身份证号码）在我单位任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（董事长、总经理等）职务，是我单位的法定代表人(依法登记的负责人）。</w:t>
      </w:r>
    </w:p>
    <w:p w14:paraId="29401BFF">
      <w:pPr>
        <w:tabs>
          <w:tab w:val="left" w:pos="5580"/>
        </w:tabs>
        <w:spacing w:line="600" w:lineRule="exact"/>
        <w:rPr>
          <w:rFonts w:ascii="仿宋_GB2312" w:hAnsi="仿宋" w:eastAsia="仿宋_GB2312"/>
          <w:color w:val="auto"/>
          <w:sz w:val="32"/>
          <w:szCs w:val="32"/>
          <w:highlight w:val="none"/>
        </w:rPr>
      </w:pPr>
    </w:p>
    <w:p w14:paraId="68821AE3">
      <w:pPr>
        <w:tabs>
          <w:tab w:val="left" w:pos="5580"/>
        </w:tabs>
        <w:spacing w:line="600" w:lineRule="exact"/>
        <w:ind w:left="1080" w:leftChars="257" w:hanging="54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特此证明。</w:t>
      </w:r>
    </w:p>
    <w:p w14:paraId="5666BC9D">
      <w:pPr>
        <w:spacing w:line="600" w:lineRule="exact"/>
        <w:rPr>
          <w:rFonts w:ascii="仿宋_GB2312" w:hAnsi="仿宋" w:eastAsia="仿宋_GB2312"/>
          <w:color w:val="auto"/>
          <w:sz w:val="32"/>
          <w:szCs w:val="32"/>
          <w:highlight w:val="none"/>
        </w:rPr>
      </w:pPr>
    </w:p>
    <w:p w14:paraId="1CB03DBF">
      <w:pPr>
        <w:tabs>
          <w:tab w:val="left" w:pos="5580"/>
        </w:tabs>
        <w:spacing w:line="600" w:lineRule="exact"/>
        <w:ind w:left="-540" w:leftChars="-257" w:right="960" w:firstLine="1200" w:firstLineChars="375"/>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 xml:space="preserve"> </w:t>
      </w:r>
    </w:p>
    <w:p w14:paraId="5EFC6ABE">
      <w:pPr>
        <w:keepNext/>
        <w:keepLines/>
        <w:spacing w:line="560" w:lineRule="exact"/>
        <w:jc w:val="center"/>
        <w:outlineLvl w:val="2"/>
        <w:rPr>
          <w:rFonts w:eastAsia="黑体"/>
          <w:color w:val="auto"/>
          <w:sz w:val="32"/>
          <w:szCs w:val="32"/>
          <w:highlight w:val="none"/>
        </w:rPr>
      </w:pPr>
      <w:r>
        <w:rPr>
          <w:color w:val="auto"/>
          <w:highlight w:val="none"/>
        </w:rPr>
        <w:br w:type="page"/>
      </w:r>
      <w:r>
        <w:rPr>
          <w:rFonts w:hint="eastAsia" w:eastAsia="黑体"/>
          <w:color w:val="auto"/>
          <w:sz w:val="32"/>
          <w:szCs w:val="32"/>
          <w:highlight w:val="none"/>
        </w:rPr>
        <w:t>法人授权委托书</w:t>
      </w:r>
    </w:p>
    <w:p w14:paraId="5B16CE59">
      <w:pPr>
        <w:rPr>
          <w:color w:val="auto"/>
          <w:highlight w:val="none"/>
        </w:rPr>
      </w:pPr>
    </w:p>
    <w:p w14:paraId="42A1FA41">
      <w:pPr>
        <w:spacing w:line="480" w:lineRule="exact"/>
        <w:ind w:firstLine="640" w:firstLineChars="200"/>
        <w:rPr>
          <w:color w:val="auto"/>
          <w:highlight w:val="none"/>
        </w:rPr>
      </w:pPr>
      <w:r>
        <w:rPr>
          <w:rFonts w:hint="eastAsia" w:ascii="仿宋_GB2312" w:hAnsi="仿宋" w:eastAsia="仿宋_GB2312"/>
          <w:color w:val="auto"/>
          <w:sz w:val="32"/>
          <w:szCs w:val="32"/>
          <w:highlight w:val="none"/>
        </w:rPr>
        <w:t>本授权书声明：注册于</w:t>
      </w:r>
      <w:r>
        <w:rPr>
          <w:rFonts w:hint="eastAsia" w:ascii="仿宋_GB2312" w:hAnsi="仿宋" w:eastAsia="仿宋_GB2312"/>
          <w:color w:val="auto"/>
          <w:sz w:val="32"/>
          <w:szCs w:val="32"/>
          <w:highlight w:val="none"/>
          <w:u w:val="single"/>
        </w:rPr>
        <w:t xml:space="preserve">   （国家或地区的名称）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（公司名称）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法定代表人(依法登记的负责人）</w:t>
      </w:r>
      <w:r>
        <w:rPr>
          <w:rFonts w:hint="eastAsia" w:ascii="仿宋_GB2312" w:hAnsi="仿宋" w:eastAsia="仿宋_GB2312"/>
          <w:color w:val="auto"/>
          <w:sz w:val="32"/>
          <w:szCs w:val="32"/>
          <w:highlight w:val="none"/>
          <w:u w:val="single"/>
        </w:rPr>
        <w:t>姓名、职务）  （</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），代表本公司授权</w:t>
      </w:r>
      <w:r>
        <w:rPr>
          <w:rFonts w:hint="eastAsia" w:ascii="仿宋_GB2312" w:hAnsi="仿宋" w:eastAsia="仿宋_GB2312"/>
          <w:color w:val="auto"/>
          <w:sz w:val="32"/>
          <w:szCs w:val="32"/>
          <w:highlight w:val="none"/>
          <w:u w:val="single"/>
        </w:rPr>
        <w:t xml:space="preserve">  （被授权单位名称）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（被授权人的姓名、职务）（</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）为本公司的合法代理人，参加编号为</w:t>
      </w:r>
      <w:r>
        <w:rPr>
          <w:rFonts w:hint="eastAsia" w:ascii="仿宋_GB2312" w:hAnsi="仿宋" w:eastAsia="仿宋_GB2312"/>
          <w:color w:val="auto"/>
          <w:sz w:val="32"/>
          <w:szCs w:val="32"/>
          <w:highlight w:val="none"/>
          <w:lang w:eastAsia="zh-CN"/>
        </w:rPr>
        <w:t>SDGP371000000202402000534</w:t>
      </w:r>
      <w:r>
        <w:rPr>
          <w:rFonts w:hint="eastAsia" w:ascii="仿宋_GB2312" w:hAnsi="仿宋" w:eastAsia="仿宋_GB2312"/>
          <w:color w:val="auto"/>
          <w:sz w:val="32"/>
          <w:szCs w:val="32"/>
          <w:highlight w:val="none"/>
        </w:rPr>
        <w:t>号的</w:t>
      </w:r>
      <w:r>
        <w:rPr>
          <w:rFonts w:hint="eastAsia" w:ascii="仿宋_GB2312" w:hAnsi="仿宋" w:eastAsia="仿宋_GB2312"/>
          <w:color w:val="auto"/>
          <w:sz w:val="32"/>
          <w:szCs w:val="32"/>
          <w:highlight w:val="none"/>
          <w:lang w:val="en-US" w:eastAsia="zh-CN"/>
        </w:rPr>
        <w:t>竞争性磋商</w:t>
      </w:r>
      <w:r>
        <w:rPr>
          <w:rFonts w:hint="eastAsia" w:ascii="仿宋_GB2312" w:hAnsi="仿宋" w:eastAsia="仿宋_GB2312"/>
          <w:color w:val="auto"/>
          <w:sz w:val="32"/>
          <w:szCs w:val="32"/>
          <w:highlight w:val="none"/>
        </w:rPr>
        <w:t>采购活动，以本公司名义处理一切与之有关的事宜。</w:t>
      </w:r>
    </w:p>
    <w:p w14:paraId="2AAEC217">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如果本公司在此次采购活动中成交，被授权人有权代表本公司签署政府采购合同。</w:t>
      </w:r>
    </w:p>
    <w:p w14:paraId="0E666921">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本授权书于</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日法定代表人(依法登记的负责人）签字或盖章并由被授权人签字、单位盖章生效，特此声明。</w:t>
      </w:r>
    </w:p>
    <w:p w14:paraId="271F68A2">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被授权人无转委托权。</w:t>
      </w:r>
    </w:p>
    <w:p w14:paraId="45DF28EA">
      <w:pPr>
        <w:spacing w:line="48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法定代表人(依法登记的负责人）签章：</w:t>
      </w:r>
    </w:p>
    <w:p w14:paraId="3D16632B">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被授权人签字：</w:t>
      </w:r>
    </w:p>
    <w:p w14:paraId="3ADDEF71">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供应商</w:t>
      </w:r>
      <w:r>
        <w:rPr>
          <w:rFonts w:hint="eastAsia" w:ascii="仿宋_GB2312" w:hAnsi="仿宋" w:eastAsia="仿宋_GB2312"/>
          <w:color w:val="auto"/>
          <w:sz w:val="32"/>
          <w:szCs w:val="32"/>
          <w:highlight w:val="none"/>
        </w:rPr>
        <w:t>（公章）:</w:t>
      </w:r>
    </w:p>
    <w:p w14:paraId="0CD2D7CE">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详细通讯地址：</w:t>
      </w:r>
    </w:p>
    <w:p w14:paraId="7A6A92AA">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邮 政 编 码 ：</w:t>
      </w:r>
    </w:p>
    <w:p w14:paraId="4E328EA4">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传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真：</w:t>
      </w:r>
    </w:p>
    <w:tbl>
      <w:tblPr>
        <w:tblStyle w:val="17"/>
        <w:tblpPr w:leftFromText="180" w:rightFromText="180" w:vertAnchor="text" w:horzAnchor="page" w:tblpX="6293" w:tblpY="940"/>
        <w:tblOverlap w:val="never"/>
        <w:tblW w:w="4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928"/>
      </w:tblGrid>
      <w:tr w14:paraId="5176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4928" w:type="dxa"/>
            <w:vAlign w:val="center"/>
          </w:tcPr>
          <w:p w14:paraId="44EF451A">
            <w:pPr>
              <w:widowControl/>
              <w:spacing w:beforeAutospacing="1" w:afterAutospacing="1" w:line="360" w:lineRule="auto"/>
              <w:jc w:val="center"/>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（被授权人身份证复印件反面）</w:t>
            </w:r>
          </w:p>
        </w:tc>
      </w:tr>
    </w:tbl>
    <w:p w14:paraId="6EE298BB">
      <w:pPr>
        <w:spacing w:line="52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电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话：</w:t>
      </w:r>
      <w:r>
        <w:rPr>
          <w:rFonts w:ascii="仿宋_GB2312" w:hAnsi="仿宋" w:eastAsia="仿宋_GB2312"/>
          <w:color w:val="auto"/>
          <w:sz w:val="32"/>
          <w:szCs w:val="32"/>
          <w:highlight w:val="none"/>
        </w:rPr>
        <w:t xml:space="preserve"> </w:t>
      </w:r>
    </w:p>
    <w:tbl>
      <w:tblPr>
        <w:tblStyle w:val="17"/>
        <w:tblpPr w:leftFromText="180" w:rightFromText="180" w:vertAnchor="text" w:horzAnchor="margin" w:tblpY="361"/>
        <w:tblOverlap w:val="never"/>
        <w:tblW w:w="4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786"/>
      </w:tblGrid>
      <w:tr w14:paraId="1C0C5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4786" w:type="dxa"/>
            <w:vAlign w:val="center"/>
          </w:tcPr>
          <w:p w14:paraId="2AE1A1A3">
            <w:pPr>
              <w:widowControl/>
              <w:spacing w:beforeAutospacing="1" w:afterAutospacing="1" w:line="360" w:lineRule="auto"/>
              <w:jc w:val="center"/>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（被授权人身份证复印件正面）</w:t>
            </w:r>
          </w:p>
        </w:tc>
      </w:tr>
    </w:tbl>
    <w:p w14:paraId="26DE4C5D">
      <w:pPr>
        <w:rPr>
          <w:vanish/>
          <w:color w:val="auto"/>
          <w:highlight w:val="none"/>
        </w:rPr>
      </w:pPr>
    </w:p>
    <w:p w14:paraId="1C0E7180">
      <w:pPr>
        <w:rPr>
          <w:rFonts w:ascii="仿宋_GB2312" w:hAnsi="仿宋" w:eastAsia="仿宋_GB2312"/>
          <w:b/>
          <w:color w:val="auto"/>
          <w:sz w:val="36"/>
          <w:szCs w:val="21"/>
          <w:highlight w:val="none"/>
        </w:rPr>
      </w:pPr>
    </w:p>
    <w:p w14:paraId="2BEC8B84">
      <w:pPr>
        <w:spacing w:line="520" w:lineRule="exact"/>
        <w:jc w:val="center"/>
        <w:rPr>
          <w:rFonts w:hint="eastAsia"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b/>
          <w:color w:val="auto"/>
          <w:sz w:val="28"/>
          <w:szCs w:val="28"/>
          <w:highlight w:val="none"/>
        </w:rPr>
        <w:br w:type="page"/>
      </w:r>
    </w:p>
    <w:p w14:paraId="01A0307B">
      <w:pPr>
        <w:spacing w:line="520" w:lineRule="exact"/>
        <w:jc w:val="center"/>
        <w:rPr>
          <w:rFonts w:hint="eastAsia" w:eastAsia="黑体"/>
          <w:color w:val="auto"/>
          <w:sz w:val="32"/>
          <w:szCs w:val="32"/>
          <w:highlight w:val="none"/>
        </w:rPr>
      </w:pPr>
      <w:r>
        <w:rPr>
          <w:rFonts w:hint="eastAsia" w:eastAsia="黑体"/>
          <w:color w:val="auto"/>
          <w:sz w:val="32"/>
          <w:szCs w:val="32"/>
          <w:highlight w:val="none"/>
          <w:lang w:val="en-US" w:eastAsia="zh-CN"/>
        </w:rPr>
        <w:t>供应商依法缴纳税收和社会保障资金的承诺函</w:t>
      </w:r>
    </w:p>
    <w:p w14:paraId="31424E6F">
      <w:pPr>
        <w:spacing w:line="520" w:lineRule="exact"/>
        <w:rPr>
          <w:b/>
          <w:color w:val="auto"/>
          <w:sz w:val="44"/>
          <w:szCs w:val="44"/>
          <w:highlight w:val="none"/>
        </w:rPr>
      </w:pPr>
    </w:p>
    <w:p w14:paraId="2EBD6638">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致</w:t>
      </w:r>
      <w:r>
        <w:rPr>
          <w:rFonts w:hint="eastAsia" w:ascii="仿宋_GB2312" w:hAnsi="仿宋" w:eastAsia="仿宋_GB2312"/>
          <w:bCs/>
          <w:color w:val="auto"/>
          <w:sz w:val="32"/>
          <w:szCs w:val="32"/>
          <w:highlight w:val="none"/>
          <w:u w:val="single"/>
        </w:rPr>
        <w:t xml:space="preserve">     采购人或采购代理机构    </w:t>
      </w:r>
      <w:r>
        <w:rPr>
          <w:rFonts w:hint="eastAsia" w:ascii="仿宋_GB2312" w:hAnsi="仿宋" w:eastAsia="仿宋_GB2312"/>
          <w:bCs/>
          <w:color w:val="auto"/>
          <w:sz w:val="32"/>
          <w:szCs w:val="32"/>
          <w:highlight w:val="none"/>
        </w:rPr>
        <w:t>：</w:t>
      </w:r>
    </w:p>
    <w:p w14:paraId="2E5ECC00">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我方在参加</w:t>
      </w:r>
      <w:r>
        <w:rPr>
          <w:rFonts w:hint="eastAsia" w:ascii="仿宋_GB2312" w:hAnsi="仿宋" w:eastAsia="仿宋_GB2312"/>
          <w:bCs/>
          <w:color w:val="auto"/>
          <w:sz w:val="32"/>
          <w:szCs w:val="32"/>
          <w:highlight w:val="none"/>
          <w:u w:val="single"/>
        </w:rPr>
        <w:t xml:space="preserve">    项目名称（项目编号、包号：  ）</w:t>
      </w:r>
      <w:r>
        <w:rPr>
          <w:rFonts w:hint="eastAsia" w:ascii="仿宋_GB2312" w:hAnsi="仿宋" w:eastAsia="仿宋_GB2312"/>
          <w:bCs/>
          <w:color w:val="auto"/>
          <w:sz w:val="32"/>
          <w:szCs w:val="32"/>
          <w:highlight w:val="none"/>
        </w:rPr>
        <w:t>政府采购活动前，已依法缴纳税收和社会保障资金，符合《中华人民共和国政府采购法实施条例》第十七条第一款第二项规定和采购文件关于缴纳税收和社会保障资金的资格要求。</w:t>
      </w:r>
    </w:p>
    <w:p w14:paraId="7DDFDEF7">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特此承诺。</w:t>
      </w:r>
    </w:p>
    <w:p w14:paraId="6EE006B5">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我方对上述承诺真实性、合法性、有效性负责，如有虚假承诺，依法承担相应责任并接受处罚。</w:t>
      </w:r>
    </w:p>
    <w:p w14:paraId="466CA024">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p>
    <w:p w14:paraId="2B660F4F">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p>
    <w:p w14:paraId="52993FA3">
      <w:pPr>
        <w:spacing w:line="480" w:lineRule="auto"/>
        <w:ind w:firstLine="640" w:firstLineChars="200"/>
        <w:rPr>
          <w:rFonts w:hint="eastAsia"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p>
    <w:p w14:paraId="25BD308C">
      <w:pPr>
        <w:spacing w:line="480" w:lineRule="auto"/>
        <w:ind w:firstLine="7360" w:firstLineChars="23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年  月  日</w:t>
      </w:r>
    </w:p>
    <w:p w14:paraId="171A5CB5">
      <w:pPr>
        <w:spacing w:line="480" w:lineRule="auto"/>
        <w:ind w:firstLine="640" w:firstLineChars="200"/>
        <w:rPr>
          <w:rFonts w:ascii="仿宋_GB2312" w:hAnsi="仿宋" w:eastAsia="仿宋_GB2312"/>
          <w:bCs/>
          <w:color w:val="auto"/>
          <w:sz w:val="32"/>
          <w:szCs w:val="32"/>
          <w:highlight w:val="none"/>
        </w:rPr>
      </w:pPr>
    </w:p>
    <w:p w14:paraId="1AFCBBF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宋体" w:eastAsia="仿宋_GB2312"/>
          <w:b/>
          <w:bCs/>
          <w:color w:val="auto"/>
          <w:sz w:val="28"/>
          <w:szCs w:val="28"/>
        </w:rPr>
      </w:pPr>
    </w:p>
    <w:p w14:paraId="5AEE9BF0">
      <w:pPr>
        <w:rPr>
          <w:rFonts w:hint="eastAsia" w:eastAsia="黑体"/>
          <w:color w:val="auto"/>
          <w:sz w:val="32"/>
          <w:szCs w:val="32"/>
          <w:highlight w:val="none"/>
        </w:rPr>
      </w:pPr>
    </w:p>
    <w:p w14:paraId="13DB62D5">
      <w:pPr>
        <w:rPr>
          <w:rFonts w:hint="eastAsia" w:eastAsia="黑体"/>
          <w:color w:val="auto"/>
          <w:sz w:val="32"/>
          <w:szCs w:val="32"/>
          <w:highlight w:val="none"/>
        </w:rPr>
      </w:pPr>
      <w:r>
        <w:rPr>
          <w:rFonts w:hint="eastAsia" w:eastAsia="黑体"/>
          <w:color w:val="auto"/>
          <w:sz w:val="32"/>
          <w:szCs w:val="32"/>
          <w:highlight w:val="none"/>
        </w:rPr>
        <w:br w:type="page"/>
      </w:r>
    </w:p>
    <w:p w14:paraId="5021E7A9">
      <w:pPr>
        <w:spacing w:line="520" w:lineRule="exact"/>
        <w:jc w:val="center"/>
        <w:rPr>
          <w:rFonts w:hint="eastAsia" w:eastAsia="黑体"/>
          <w:color w:val="auto"/>
          <w:sz w:val="32"/>
          <w:szCs w:val="32"/>
          <w:highlight w:val="none"/>
        </w:rPr>
      </w:pPr>
      <w:r>
        <w:rPr>
          <w:rFonts w:hint="eastAsia" w:eastAsia="黑体"/>
          <w:color w:val="auto"/>
          <w:sz w:val="32"/>
          <w:szCs w:val="32"/>
          <w:highlight w:val="none"/>
        </w:rPr>
        <w:t>供应商依法缴纳税收和社会保障资金的证明材料</w:t>
      </w:r>
    </w:p>
    <w:p w14:paraId="43B05D93">
      <w:pPr>
        <w:spacing w:line="520" w:lineRule="exact"/>
        <w:jc w:val="center"/>
        <w:rPr>
          <w:rFonts w:hint="eastAsia"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eastAsia="黑体"/>
          <w:color w:val="auto"/>
          <w:sz w:val="32"/>
          <w:szCs w:val="32"/>
          <w:highlight w:val="none"/>
          <w:lang w:val="en-US" w:eastAsia="zh-CN"/>
        </w:rPr>
        <w:t>(盖章）</w:t>
      </w:r>
    </w:p>
    <w:p w14:paraId="5318B5F9">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无重大违法记录声明</w:t>
      </w:r>
    </w:p>
    <w:p w14:paraId="17780F2B">
      <w:pPr>
        <w:spacing w:line="460" w:lineRule="exact"/>
        <w:ind w:left="1747" w:leftChars="832"/>
        <w:jc w:val="center"/>
        <w:rPr>
          <w:rFonts w:ascii="仿宋_GB2312" w:hAnsi="仿宋" w:eastAsia="仿宋_GB2312"/>
          <w:b/>
          <w:color w:val="auto"/>
          <w:sz w:val="28"/>
          <w:szCs w:val="28"/>
          <w:highlight w:val="none"/>
        </w:rPr>
      </w:pPr>
    </w:p>
    <w:p w14:paraId="7C007F8D">
      <w:pPr>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本单位郑重声明：</w:t>
      </w:r>
    </w:p>
    <w:p w14:paraId="1F6FB6DF">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我单位在参加采购活动前三年内在经营活动中没有《</w:t>
      </w:r>
      <w:r>
        <w:rPr>
          <w:rFonts w:hint="eastAsia" w:ascii="仿宋_GB2312" w:hAnsi="仿宋" w:eastAsia="仿宋_GB2312"/>
          <w:bCs/>
          <w:color w:val="auto"/>
          <w:sz w:val="32"/>
          <w:szCs w:val="32"/>
          <w:highlight w:val="none"/>
        </w:rPr>
        <w:t>中华人民共和国</w:t>
      </w:r>
      <w:r>
        <w:rPr>
          <w:rFonts w:hint="eastAsia" w:ascii="仿宋_GB2312" w:eastAsia="仿宋_GB2312"/>
          <w:color w:val="auto"/>
          <w:sz w:val="32"/>
          <w:szCs w:val="32"/>
          <w:highlight w:val="none"/>
        </w:rPr>
        <w:t>政府采购法》第二十二条第一款第(五)项所称重大违法记录，包括：</w:t>
      </w:r>
    </w:p>
    <w:p w14:paraId="52ABF00B">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我单位或者其法定代表人、董事、监事、高级管理人员未因经营活动中的违法行为受到刑事处罚或者责令停产停业、吊销许可证或者执照、较大数额罚款等行政处罚。</w:t>
      </w:r>
    </w:p>
    <w:p w14:paraId="7D6B6DFF">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如有瞒报、虚报，我公司自行承担因此产生的所有法律责任。</w:t>
      </w:r>
    </w:p>
    <w:p w14:paraId="04F95C38">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特此声明！</w:t>
      </w:r>
    </w:p>
    <w:p w14:paraId="00FEB222">
      <w:pPr>
        <w:spacing w:line="480" w:lineRule="auto"/>
        <w:rPr>
          <w:rFonts w:ascii="仿宋_GB2312" w:hAnsi="仿宋" w:eastAsia="仿宋_GB2312"/>
          <w:color w:val="auto"/>
          <w:sz w:val="28"/>
          <w:szCs w:val="28"/>
          <w:highlight w:val="none"/>
        </w:rPr>
      </w:pPr>
    </w:p>
    <w:p w14:paraId="2C150D5D">
      <w:pPr>
        <w:spacing w:line="480" w:lineRule="auto"/>
        <w:rPr>
          <w:rFonts w:ascii="仿宋_GB2312" w:hAnsi="仿宋" w:eastAsia="仿宋_GB2312"/>
          <w:color w:val="auto"/>
          <w:sz w:val="28"/>
          <w:szCs w:val="28"/>
          <w:highlight w:val="none"/>
        </w:rPr>
      </w:pPr>
    </w:p>
    <w:p w14:paraId="6CFF709E">
      <w:pPr>
        <w:spacing w:line="480" w:lineRule="auto"/>
        <w:rPr>
          <w:rFonts w:ascii="仿宋_GB2312" w:hAnsi="仿宋" w:eastAsia="仿宋_GB2312"/>
          <w:color w:val="auto"/>
          <w:sz w:val="28"/>
          <w:szCs w:val="28"/>
          <w:highlight w:val="none"/>
        </w:rPr>
      </w:pPr>
    </w:p>
    <w:p w14:paraId="36E6E12B">
      <w:pPr>
        <w:tabs>
          <w:tab w:val="left" w:pos="5580"/>
        </w:tabs>
        <w:wordWrap w:val="0"/>
        <w:spacing w:line="360" w:lineRule="auto"/>
        <w:jc w:val="right"/>
        <w:rPr>
          <w:rFonts w:ascii="仿宋_GB2312" w:eastAsia="仿宋_GB2312"/>
          <w:color w:val="auto"/>
          <w:sz w:val="28"/>
          <w:szCs w:val="28"/>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hint="eastAsia" w:ascii="仿宋_GB2312" w:hAnsi="仿宋" w:eastAsia="仿宋_GB2312"/>
          <w:color w:val="auto"/>
          <w:sz w:val="28"/>
          <w:szCs w:val="28"/>
          <w:highlight w:val="none"/>
        </w:rPr>
        <w:t xml:space="preserve">       </w:t>
      </w:r>
    </w:p>
    <w:p w14:paraId="754FAE9F">
      <w:pPr>
        <w:tabs>
          <w:tab w:val="left" w:pos="5580"/>
        </w:tabs>
        <w:spacing w:line="360" w:lineRule="auto"/>
        <w:ind w:firstLine="4132" w:firstLineChars="1476"/>
        <w:rPr>
          <w:rFonts w:ascii="仿宋_GB2312" w:eastAsia="仿宋_GB2312"/>
          <w:color w:val="auto"/>
          <w:sz w:val="28"/>
          <w:szCs w:val="28"/>
          <w:highlight w:val="none"/>
        </w:rPr>
      </w:pPr>
    </w:p>
    <w:p w14:paraId="7C9C2738">
      <w:pPr>
        <w:jc w:val="both"/>
        <w:rPr>
          <w:rFonts w:hint="eastAsia" w:ascii="黑体" w:hAnsi="黑体" w:eastAsia="黑体"/>
          <w:color w:val="auto"/>
          <w:sz w:val="44"/>
          <w:szCs w:val="44"/>
          <w:highlight w:val="none"/>
          <w:lang w:val="en-US" w:eastAsia="zh-CN"/>
        </w:rPr>
        <w:sectPr>
          <w:pgSz w:w="11906" w:h="16838"/>
          <w:pgMar w:top="1440" w:right="1080" w:bottom="1440" w:left="1080" w:header="851" w:footer="992" w:gutter="0"/>
          <w:pgNumType w:fmt="decimal"/>
          <w:cols w:space="720" w:num="1"/>
          <w:docGrid w:type="lines" w:linePitch="312" w:charSpace="0"/>
        </w:sectPr>
      </w:pPr>
    </w:p>
    <w:p w14:paraId="7A3E7092">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供应商具有履行合同所必需的设备和专业技术能力承诺函</w:t>
      </w:r>
    </w:p>
    <w:p w14:paraId="1F137BF9">
      <w:pPr>
        <w:ind w:firstLine="640" w:firstLineChars="200"/>
        <w:jc w:val="left"/>
        <w:rPr>
          <w:rFonts w:hint="eastAsia" w:ascii="仿宋_GB2312" w:eastAsia="仿宋_GB2312"/>
          <w:color w:val="auto"/>
          <w:sz w:val="32"/>
          <w:szCs w:val="32"/>
          <w:highlight w:val="none"/>
        </w:rPr>
      </w:pPr>
    </w:p>
    <w:p w14:paraId="57CCFDD9">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本单位郑重</w:t>
      </w:r>
      <w:r>
        <w:rPr>
          <w:rFonts w:hint="eastAsia" w:ascii="仿宋_GB2312" w:eastAsia="仿宋_GB2312"/>
          <w:color w:val="auto"/>
          <w:sz w:val="32"/>
          <w:szCs w:val="32"/>
          <w:highlight w:val="none"/>
          <w:lang w:val="en-US" w:eastAsia="zh-CN"/>
        </w:rPr>
        <w:t>承诺</w:t>
      </w:r>
      <w:r>
        <w:rPr>
          <w:rFonts w:hint="eastAsia" w:ascii="仿宋_GB2312" w:eastAsia="仿宋_GB2312"/>
          <w:color w:val="auto"/>
          <w:sz w:val="32"/>
          <w:szCs w:val="32"/>
          <w:highlight w:val="none"/>
        </w:rPr>
        <w:t>：</w:t>
      </w:r>
    </w:p>
    <w:p w14:paraId="4129E6DE">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我公司自愿参加本项目采购活动，现郑重声明：我公司具有履行合同所必需的设备和专业技术能力。</w:t>
      </w:r>
    </w:p>
    <w:p w14:paraId="6E665D14">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如有虚假，我公司自行承担因此产生的所有法律责任。</w:t>
      </w:r>
    </w:p>
    <w:p w14:paraId="3F4DA8CC">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特此</w:t>
      </w:r>
      <w:r>
        <w:rPr>
          <w:rFonts w:hint="eastAsia" w:ascii="仿宋_GB2312" w:eastAsia="仿宋_GB2312"/>
          <w:color w:val="auto"/>
          <w:sz w:val="32"/>
          <w:szCs w:val="32"/>
          <w:highlight w:val="none"/>
          <w:lang w:val="en-US" w:eastAsia="zh-CN"/>
        </w:rPr>
        <w:t>承诺</w:t>
      </w:r>
      <w:r>
        <w:rPr>
          <w:rFonts w:hint="eastAsia" w:ascii="仿宋_GB2312" w:eastAsia="仿宋_GB2312"/>
          <w:color w:val="auto"/>
          <w:sz w:val="32"/>
          <w:szCs w:val="32"/>
          <w:highlight w:val="none"/>
        </w:rPr>
        <w:t>！</w:t>
      </w:r>
    </w:p>
    <w:p w14:paraId="582E2B00">
      <w:pPr>
        <w:pStyle w:val="24"/>
        <w:rPr>
          <w:rFonts w:hint="eastAsia" w:ascii="仿宋_GB2312" w:eastAsia="仿宋_GB2312"/>
          <w:color w:val="auto"/>
          <w:sz w:val="32"/>
          <w:szCs w:val="32"/>
          <w:highlight w:val="none"/>
        </w:rPr>
      </w:pPr>
    </w:p>
    <w:p w14:paraId="0884620C">
      <w:pPr>
        <w:pStyle w:val="24"/>
        <w:rPr>
          <w:rFonts w:hint="eastAsia" w:ascii="仿宋_GB2312" w:eastAsia="仿宋_GB2312"/>
          <w:color w:val="auto"/>
          <w:sz w:val="32"/>
          <w:szCs w:val="32"/>
          <w:highlight w:val="none"/>
        </w:rPr>
      </w:pPr>
    </w:p>
    <w:p w14:paraId="07AF355F">
      <w:pPr>
        <w:pStyle w:val="24"/>
        <w:rPr>
          <w:rFonts w:hint="eastAsia" w:ascii="仿宋_GB2312" w:eastAsia="仿宋_GB2312"/>
          <w:color w:val="auto"/>
          <w:sz w:val="32"/>
          <w:szCs w:val="32"/>
          <w:highlight w:val="none"/>
        </w:rPr>
      </w:pPr>
    </w:p>
    <w:p w14:paraId="0A7EA4D8">
      <w:pPr>
        <w:pStyle w:val="24"/>
        <w:ind w:firstLine="5760" w:firstLineChars="1800"/>
        <w:rPr>
          <w:rFonts w:hint="eastAsia" w:ascii="仿宋_GB2312"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p>
    <w:p w14:paraId="51252D4B">
      <w:pPr>
        <w:spacing w:line="480" w:lineRule="auto"/>
        <w:rPr>
          <w:rFonts w:ascii="仿宋_GB2312" w:hAnsi="仿宋" w:eastAsia="仿宋_GB2312"/>
          <w:color w:val="auto"/>
          <w:sz w:val="28"/>
          <w:szCs w:val="28"/>
          <w:highlight w:val="none"/>
        </w:rPr>
      </w:pPr>
    </w:p>
    <w:p w14:paraId="2CDA806F">
      <w:pPr>
        <w:spacing w:line="480" w:lineRule="auto"/>
        <w:rPr>
          <w:rFonts w:ascii="仿宋_GB2312" w:hAnsi="仿宋" w:eastAsia="仿宋_GB2312"/>
          <w:color w:val="auto"/>
          <w:sz w:val="28"/>
          <w:szCs w:val="28"/>
          <w:highlight w:val="none"/>
        </w:rPr>
      </w:pPr>
    </w:p>
    <w:p w14:paraId="2D31C2C5">
      <w:pPr>
        <w:spacing w:line="480" w:lineRule="auto"/>
        <w:rPr>
          <w:rFonts w:ascii="仿宋_GB2312" w:hAnsi="仿宋" w:eastAsia="仿宋_GB2312"/>
          <w:color w:val="auto"/>
          <w:sz w:val="28"/>
          <w:szCs w:val="28"/>
          <w:highlight w:val="none"/>
        </w:rPr>
      </w:pPr>
    </w:p>
    <w:p w14:paraId="2D832366">
      <w:pPr>
        <w:keepNext/>
        <w:keepLines/>
        <w:spacing w:before="120" w:after="120" w:line="560" w:lineRule="exact"/>
        <w:jc w:val="center"/>
        <w:outlineLvl w:val="2"/>
        <w:rPr>
          <w:rFonts w:hint="eastAsia" w:ascii="黑体" w:hAnsi="黑体" w:eastAsia="黑体" w:cs="Times New Roman"/>
          <w:color w:val="auto"/>
          <w:sz w:val="32"/>
          <w:szCs w:val="32"/>
          <w:highlight w:val="none"/>
        </w:rPr>
        <w:sectPr>
          <w:headerReference r:id="rId20" w:type="default"/>
          <w:footerReference r:id="rId21" w:type="default"/>
          <w:pgSz w:w="11906" w:h="16838"/>
          <w:pgMar w:top="1440" w:right="1080" w:bottom="1440" w:left="1080" w:header="851" w:footer="992" w:gutter="0"/>
          <w:pgNumType w:fmt="decimal"/>
          <w:cols w:space="720" w:num="1"/>
          <w:docGrid w:type="lines" w:linePitch="312" w:charSpace="0"/>
        </w:sectPr>
      </w:pPr>
    </w:p>
    <w:p w14:paraId="186C228B">
      <w:pPr>
        <w:keepNext/>
        <w:keepLines/>
        <w:spacing w:before="120" w:after="120" w:line="560" w:lineRule="exact"/>
        <w:jc w:val="center"/>
        <w:outlineLvl w:val="2"/>
        <w:rPr>
          <w:rFonts w:eastAsia="黑体"/>
          <w:color w:val="auto"/>
          <w:sz w:val="32"/>
          <w:szCs w:val="32"/>
          <w:highlight w:val="none"/>
        </w:rPr>
      </w:pPr>
      <w:r>
        <w:rPr>
          <w:rFonts w:hint="eastAsia" w:ascii="黑体" w:hAnsi="黑体" w:eastAsia="黑体" w:cs="Times New Roman"/>
          <w:color w:val="auto"/>
          <w:sz w:val="32"/>
          <w:szCs w:val="32"/>
          <w:highlight w:val="none"/>
        </w:rPr>
        <w:t>财务状况报告等相关材料</w:t>
      </w:r>
    </w:p>
    <w:p w14:paraId="063DF703">
      <w:pPr>
        <w:jc w:val="center"/>
        <w:rPr>
          <w:rFonts w:ascii="仿宋_GB2312" w:eastAsia="仿宋_GB2312"/>
          <w:color w:val="auto"/>
          <w:sz w:val="28"/>
          <w:szCs w:val="28"/>
          <w:highlight w:val="none"/>
        </w:rPr>
      </w:pPr>
      <w:r>
        <w:rPr>
          <w:rFonts w:hint="eastAsia" w:eastAsia="黑体"/>
          <w:color w:val="auto"/>
          <w:sz w:val="32"/>
          <w:szCs w:val="32"/>
          <w:highlight w:val="none"/>
          <w:lang w:val="en-US" w:eastAsia="zh-CN"/>
        </w:rPr>
        <w:t>(盖章）</w:t>
      </w:r>
    </w:p>
    <w:p w14:paraId="40FE7954">
      <w:pPr>
        <w:spacing w:line="520" w:lineRule="exact"/>
        <w:ind w:firstLine="600" w:firstLineChars="200"/>
        <w:rPr>
          <w:rFonts w:ascii="仿宋_GB2312" w:hAnsi="仿宋" w:eastAsia="仿宋_GB2312"/>
          <w:bCs/>
          <w:color w:val="auto"/>
          <w:sz w:val="30"/>
          <w:szCs w:val="30"/>
          <w:highlight w:val="none"/>
        </w:rPr>
      </w:pPr>
    </w:p>
    <w:p w14:paraId="0AB03698">
      <w:pPr>
        <w:pStyle w:val="24"/>
        <w:rPr>
          <w:rFonts w:ascii="仿宋_GB2312" w:hAnsi="仿宋" w:eastAsia="仿宋_GB2312"/>
          <w:bCs/>
          <w:color w:val="auto"/>
          <w:sz w:val="30"/>
          <w:szCs w:val="30"/>
          <w:highlight w:val="none"/>
        </w:rPr>
      </w:pPr>
    </w:p>
    <w:p w14:paraId="5C541969">
      <w:pPr>
        <w:jc w:val="center"/>
        <w:outlineLvl w:val="2"/>
        <w:rPr>
          <w:rFonts w:hint="eastAsia" w:ascii="Times New Roman" w:hAnsi="Times New Roman" w:eastAsia="黑体" w:cs="Times New Roman"/>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p>
    <w:p w14:paraId="5E11E73A">
      <w:pPr>
        <w:jc w:val="center"/>
        <w:outlineLvl w:val="2"/>
        <w:rPr>
          <w:rFonts w:hint="eastAsia" w:ascii="方正小标宋简体" w:eastAsia="方正小标宋简体"/>
          <w:color w:val="auto"/>
          <w:sz w:val="44"/>
          <w:szCs w:val="44"/>
          <w:highlight w:val="none"/>
        </w:rPr>
      </w:pPr>
      <w:r>
        <w:rPr>
          <w:rFonts w:hint="eastAsia" w:ascii="Times New Roman" w:hAnsi="Times New Roman" w:eastAsia="黑体" w:cs="Times New Roman"/>
          <w:color w:val="auto"/>
          <w:sz w:val="32"/>
          <w:szCs w:val="32"/>
          <w:highlight w:val="none"/>
        </w:rPr>
        <w:t>声明函</w:t>
      </w:r>
    </w:p>
    <w:p w14:paraId="08F6164B">
      <w:pPr>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致</w:t>
      </w:r>
      <w:r>
        <w:rPr>
          <w:rFonts w:hint="eastAsia" w:ascii="仿宋_GB2312" w:eastAsia="仿宋_GB2312"/>
          <w:color w:val="auto"/>
          <w:sz w:val="32"/>
          <w:szCs w:val="32"/>
          <w:highlight w:val="none"/>
          <w:lang w:val="en-US" w:eastAsia="zh-CN"/>
        </w:rPr>
        <w:t>山东志诚工程咨询管理有限公司</w:t>
      </w:r>
      <w:r>
        <w:rPr>
          <w:rFonts w:hint="eastAsia" w:ascii="仿宋_GB2312" w:eastAsia="仿宋_GB2312"/>
          <w:color w:val="auto"/>
          <w:sz w:val="32"/>
          <w:szCs w:val="32"/>
          <w:highlight w:val="none"/>
        </w:rPr>
        <w:t>：</w:t>
      </w:r>
    </w:p>
    <w:p w14:paraId="52676161">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我公司参与本项目采购活动，遵守《中华人民共和国政府采购法实施条例》有关“单位负责人为同一人或者存在直接控股、管理关系的不同供应商，不得参加同一合同项下的政府采购活动”的规定。</w:t>
      </w:r>
    </w:p>
    <w:p w14:paraId="60D2F5A7">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关联单位的说明：</w:t>
      </w:r>
    </w:p>
    <w:p w14:paraId="5CEB69D9">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1.与我公司单位负责人为同一人的其他单位为：</w:t>
      </w:r>
    </w:p>
    <w:p w14:paraId="19A2BBE0">
      <w:pPr>
        <w:jc w:val="left"/>
        <w:rPr>
          <w:rFonts w:hint="eastAsia" w:ascii="仿宋_GB2312" w:eastAsia="仿宋_GB2312"/>
          <w:color w:val="auto"/>
          <w:sz w:val="32"/>
          <w:szCs w:val="32"/>
          <w:highlight w:val="none"/>
        </w:rPr>
      </w:pPr>
    </w:p>
    <w:p w14:paraId="3898B0AA">
      <w:pPr>
        <w:jc w:val="left"/>
        <w:rPr>
          <w:rFonts w:hint="eastAsia" w:ascii="仿宋_GB2312" w:eastAsia="仿宋_GB2312"/>
          <w:color w:val="auto"/>
          <w:sz w:val="32"/>
          <w:szCs w:val="32"/>
          <w:highlight w:val="none"/>
        </w:rPr>
      </w:pPr>
    </w:p>
    <w:p w14:paraId="7BAAEB52">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2.与我公司存在直接控股、管理关系的其他单位为：</w:t>
      </w:r>
    </w:p>
    <w:p w14:paraId="5EFA3B47">
      <w:pPr>
        <w:ind w:firstLine="640" w:firstLineChars="200"/>
        <w:jc w:val="left"/>
        <w:rPr>
          <w:rFonts w:hint="eastAsia" w:ascii="仿宋_GB2312" w:eastAsia="仿宋_GB2312"/>
          <w:color w:val="auto"/>
          <w:sz w:val="32"/>
          <w:szCs w:val="32"/>
          <w:highlight w:val="none"/>
        </w:rPr>
      </w:pPr>
    </w:p>
    <w:p w14:paraId="0177EA5D">
      <w:pPr>
        <w:ind w:firstLine="640" w:firstLineChars="200"/>
        <w:jc w:val="left"/>
        <w:rPr>
          <w:rFonts w:hint="eastAsia" w:ascii="仿宋_GB2312" w:eastAsia="仿宋_GB2312"/>
          <w:color w:val="auto"/>
          <w:sz w:val="32"/>
          <w:szCs w:val="32"/>
          <w:highlight w:val="none"/>
        </w:rPr>
      </w:pPr>
    </w:p>
    <w:p w14:paraId="57153533">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以上声明完全属实，如有瞒报、虚报，我公司自行承担因此产生的所有法律责任。</w:t>
      </w:r>
    </w:p>
    <w:p w14:paraId="29E68D3A">
      <w:pPr>
        <w:jc w:val="left"/>
        <w:rPr>
          <w:rFonts w:hint="eastAsia" w:ascii="仿宋_GB2312" w:eastAsia="仿宋_GB2312"/>
          <w:color w:val="auto"/>
          <w:sz w:val="32"/>
          <w:szCs w:val="32"/>
          <w:highlight w:val="none"/>
        </w:rPr>
      </w:pPr>
    </w:p>
    <w:p w14:paraId="664BF746">
      <w:pPr>
        <w:jc w:val="left"/>
        <w:rPr>
          <w:rFonts w:hint="eastAsia" w:ascii="仿宋_GB2312" w:eastAsia="仿宋_GB2312"/>
          <w:color w:val="auto"/>
          <w:sz w:val="32"/>
          <w:szCs w:val="32"/>
          <w:highlight w:val="none"/>
        </w:rPr>
      </w:pPr>
    </w:p>
    <w:p w14:paraId="3495127E">
      <w:pPr>
        <w:jc w:val="center"/>
        <w:rPr>
          <w:rFonts w:hint="eastAsia" w:ascii="黑体" w:hAnsi="黑体" w:eastAsia="黑体"/>
          <w:color w:val="auto"/>
          <w:sz w:val="44"/>
          <w:szCs w:val="44"/>
          <w:highlight w:val="none"/>
          <w:lang w:val="en-US" w:eastAsia="zh-CN"/>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p>
    <w:p w14:paraId="396EE642">
      <w:pPr>
        <w:jc w:val="center"/>
        <w:outlineLvl w:val="2"/>
        <w:rPr>
          <w:rFonts w:ascii="黑体" w:hAnsi="黑体" w:eastAsia="黑体"/>
          <w:color w:val="auto"/>
          <w:sz w:val="32"/>
          <w:szCs w:val="32"/>
          <w:highlight w:val="none"/>
        </w:rPr>
      </w:pPr>
      <w:r>
        <w:rPr>
          <w:rFonts w:hint="eastAsia" w:ascii="黑体" w:hAnsi="黑体" w:eastAsia="黑体"/>
          <w:color w:val="auto"/>
          <w:sz w:val="32"/>
          <w:szCs w:val="32"/>
          <w:highlight w:val="none"/>
        </w:rPr>
        <w:t>其他资质资格文件</w:t>
      </w:r>
    </w:p>
    <w:p w14:paraId="0F564419">
      <w:pPr>
        <w:jc w:val="center"/>
        <w:rPr>
          <w:rFonts w:ascii="仿宋_GB2312" w:eastAsia="仿宋_GB2312"/>
          <w:color w:val="auto"/>
          <w:sz w:val="28"/>
          <w:szCs w:val="28"/>
          <w:highlight w:val="none"/>
        </w:rPr>
      </w:pPr>
      <w:r>
        <w:rPr>
          <w:rFonts w:hint="eastAsia" w:eastAsia="黑体"/>
          <w:color w:val="auto"/>
          <w:sz w:val="32"/>
          <w:szCs w:val="32"/>
          <w:highlight w:val="none"/>
          <w:lang w:val="en-US" w:eastAsia="zh-CN"/>
        </w:rPr>
        <w:t>(盖章）</w:t>
      </w:r>
    </w:p>
    <w:p w14:paraId="032C6B0B">
      <w:pPr>
        <w:jc w:val="center"/>
        <w:rPr>
          <w:color w:val="auto"/>
          <w:highlight w:val="none"/>
        </w:rPr>
      </w:pPr>
    </w:p>
    <w:p w14:paraId="2A6548F8">
      <w:pPr>
        <w:rPr>
          <w:rFonts w:hint="eastAsia" w:ascii="仿宋_GB2312" w:hAnsi="宋体" w:eastAsia="仿宋_GB2312"/>
          <w:color w:val="auto"/>
          <w:sz w:val="28"/>
          <w:szCs w:val="28"/>
          <w:highlight w:val="none"/>
        </w:rPr>
      </w:pPr>
    </w:p>
    <w:p w14:paraId="45DCDD27">
      <w:pPr>
        <w:widowControl/>
        <w:jc w:val="center"/>
        <w:outlineLvl w:val="1"/>
        <w:rPr>
          <w:rFonts w:hint="eastAsia" w:ascii="黑体" w:hAnsi="黑体" w:eastAsia="黑体"/>
          <w:color w:val="auto"/>
          <w:sz w:val="44"/>
          <w:szCs w:val="44"/>
          <w:highlight w:val="none"/>
        </w:rPr>
        <w:sectPr>
          <w:footerReference r:id="rId22" w:type="default"/>
          <w:pgSz w:w="11906" w:h="16838"/>
          <w:pgMar w:top="1440" w:right="1080" w:bottom="1440" w:left="1080" w:header="851" w:footer="992" w:gutter="0"/>
          <w:pgNumType w:fmt="decimal"/>
          <w:cols w:space="720" w:num="1"/>
          <w:docGrid w:type="lines" w:linePitch="312" w:charSpace="0"/>
        </w:sectPr>
      </w:pPr>
    </w:p>
    <w:p w14:paraId="07FE651F">
      <w:pPr>
        <w:widowControl/>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rPr>
        <w:t>供应商基本情况表</w:t>
      </w:r>
    </w:p>
    <w:tbl>
      <w:tblPr>
        <w:tblStyle w:val="17"/>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827"/>
        <w:gridCol w:w="838"/>
        <w:gridCol w:w="567"/>
        <w:gridCol w:w="657"/>
        <w:gridCol w:w="1557"/>
        <w:gridCol w:w="46"/>
        <w:gridCol w:w="503"/>
        <w:gridCol w:w="2049"/>
      </w:tblGrid>
      <w:tr w14:paraId="0A5AF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759F212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单位名称</w:t>
            </w:r>
          </w:p>
        </w:tc>
        <w:tc>
          <w:tcPr>
            <w:tcW w:w="2889" w:type="dxa"/>
            <w:gridSpan w:val="4"/>
            <w:vAlign w:val="center"/>
          </w:tcPr>
          <w:p w14:paraId="33693907">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401C7B1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地址</w:t>
            </w:r>
          </w:p>
        </w:tc>
        <w:tc>
          <w:tcPr>
            <w:tcW w:w="2049" w:type="dxa"/>
            <w:vAlign w:val="center"/>
          </w:tcPr>
          <w:p w14:paraId="779AB1C5">
            <w:pPr>
              <w:spacing w:line="440" w:lineRule="exact"/>
              <w:jc w:val="center"/>
              <w:rPr>
                <w:rFonts w:ascii="仿宋_GB2312" w:hAnsi="仿宋" w:eastAsia="仿宋_GB2312"/>
                <w:color w:val="auto"/>
                <w:sz w:val="28"/>
                <w:szCs w:val="28"/>
                <w:highlight w:val="none"/>
              </w:rPr>
            </w:pPr>
          </w:p>
        </w:tc>
      </w:tr>
      <w:tr w14:paraId="1D86E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49248C57">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办公电话/传真</w:t>
            </w:r>
          </w:p>
        </w:tc>
        <w:tc>
          <w:tcPr>
            <w:tcW w:w="2889" w:type="dxa"/>
            <w:gridSpan w:val="4"/>
            <w:vAlign w:val="center"/>
          </w:tcPr>
          <w:p w14:paraId="6E7B74B4">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2A26A04A">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联系人</w:t>
            </w:r>
          </w:p>
        </w:tc>
        <w:tc>
          <w:tcPr>
            <w:tcW w:w="2049" w:type="dxa"/>
            <w:vAlign w:val="center"/>
          </w:tcPr>
          <w:p w14:paraId="081CAA77">
            <w:pPr>
              <w:spacing w:line="440" w:lineRule="exact"/>
              <w:jc w:val="center"/>
              <w:rPr>
                <w:rFonts w:ascii="仿宋_GB2312" w:hAnsi="仿宋" w:eastAsia="仿宋_GB2312"/>
                <w:color w:val="auto"/>
                <w:sz w:val="28"/>
                <w:szCs w:val="28"/>
                <w:highlight w:val="none"/>
              </w:rPr>
            </w:pPr>
          </w:p>
        </w:tc>
      </w:tr>
      <w:tr w14:paraId="08F67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2889948">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总经理</w:t>
            </w:r>
          </w:p>
        </w:tc>
        <w:tc>
          <w:tcPr>
            <w:tcW w:w="1665" w:type="dxa"/>
            <w:gridSpan w:val="2"/>
            <w:vAlign w:val="center"/>
          </w:tcPr>
          <w:p w14:paraId="720562AD">
            <w:pPr>
              <w:spacing w:line="440" w:lineRule="exact"/>
              <w:jc w:val="center"/>
              <w:rPr>
                <w:rFonts w:ascii="仿宋_GB2312" w:hAnsi="仿宋" w:eastAsia="仿宋_GB2312"/>
                <w:color w:val="auto"/>
                <w:sz w:val="28"/>
                <w:szCs w:val="28"/>
                <w:highlight w:val="none"/>
              </w:rPr>
            </w:pPr>
          </w:p>
        </w:tc>
        <w:tc>
          <w:tcPr>
            <w:tcW w:w="2827" w:type="dxa"/>
            <w:gridSpan w:val="4"/>
            <w:vAlign w:val="center"/>
          </w:tcPr>
          <w:p w14:paraId="1479CA53">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固定办公面积（平米）</w:t>
            </w:r>
          </w:p>
        </w:tc>
        <w:tc>
          <w:tcPr>
            <w:tcW w:w="2552" w:type="dxa"/>
            <w:gridSpan w:val="2"/>
            <w:vAlign w:val="center"/>
          </w:tcPr>
          <w:p w14:paraId="024E6DA5">
            <w:pPr>
              <w:spacing w:line="440" w:lineRule="exact"/>
              <w:jc w:val="center"/>
              <w:rPr>
                <w:rFonts w:ascii="仿宋_GB2312" w:hAnsi="仿宋" w:eastAsia="仿宋_GB2312"/>
                <w:color w:val="auto"/>
                <w:sz w:val="28"/>
                <w:szCs w:val="28"/>
                <w:highlight w:val="none"/>
              </w:rPr>
            </w:pPr>
          </w:p>
        </w:tc>
      </w:tr>
      <w:tr w14:paraId="0A10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0AD9185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注册情况</w:t>
            </w:r>
          </w:p>
        </w:tc>
        <w:tc>
          <w:tcPr>
            <w:tcW w:w="2474" w:type="dxa"/>
            <w:gridSpan w:val="2"/>
            <w:vAlign w:val="center"/>
          </w:tcPr>
          <w:p w14:paraId="1EBBC588">
            <w:pPr>
              <w:spacing w:line="440" w:lineRule="exact"/>
              <w:jc w:val="center"/>
              <w:rPr>
                <w:rFonts w:hint="eastAsia" w:ascii="仿宋_GB2312" w:hAnsi="仿宋" w:eastAsia="仿宋_GB2312"/>
                <w:color w:val="auto"/>
                <w:sz w:val="28"/>
                <w:szCs w:val="28"/>
                <w:highlight w:val="none"/>
                <w:lang w:eastAsia="zh-CN"/>
              </w:rPr>
            </w:pPr>
            <w:r>
              <w:rPr>
                <w:rFonts w:hint="eastAsia" w:ascii="仿宋_GB2312" w:hAnsi="仿宋" w:eastAsia="仿宋_GB2312"/>
                <w:color w:val="auto"/>
                <w:sz w:val="28"/>
                <w:szCs w:val="28"/>
                <w:highlight w:val="none"/>
                <w:lang w:val="en-US" w:eastAsia="zh-CN"/>
              </w:rPr>
              <w:t>社会统一信用代码</w:t>
            </w:r>
          </w:p>
        </w:tc>
        <w:tc>
          <w:tcPr>
            <w:tcW w:w="6217" w:type="dxa"/>
            <w:gridSpan w:val="7"/>
            <w:vAlign w:val="center"/>
          </w:tcPr>
          <w:p w14:paraId="79DC3806">
            <w:pPr>
              <w:spacing w:line="440" w:lineRule="exact"/>
              <w:jc w:val="center"/>
              <w:rPr>
                <w:rFonts w:ascii="仿宋_GB2312" w:hAnsi="仿宋" w:eastAsia="仿宋_GB2312"/>
                <w:color w:val="auto"/>
                <w:sz w:val="28"/>
                <w:szCs w:val="28"/>
                <w:highlight w:val="none"/>
              </w:rPr>
            </w:pPr>
          </w:p>
        </w:tc>
      </w:tr>
      <w:tr w14:paraId="08566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86A086F">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0B5AB3DF">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注册资本（万元）</w:t>
            </w:r>
          </w:p>
        </w:tc>
        <w:tc>
          <w:tcPr>
            <w:tcW w:w="6217" w:type="dxa"/>
            <w:gridSpan w:val="7"/>
            <w:vAlign w:val="center"/>
          </w:tcPr>
          <w:p w14:paraId="2FAB8C89">
            <w:pPr>
              <w:spacing w:line="440" w:lineRule="exact"/>
              <w:jc w:val="center"/>
              <w:rPr>
                <w:rFonts w:ascii="仿宋_GB2312" w:hAnsi="仿宋" w:eastAsia="仿宋_GB2312"/>
                <w:color w:val="auto"/>
                <w:sz w:val="28"/>
                <w:szCs w:val="28"/>
                <w:highlight w:val="none"/>
              </w:rPr>
            </w:pPr>
          </w:p>
        </w:tc>
      </w:tr>
      <w:tr w14:paraId="181C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CE660E4">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1BF1CF7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法定代表人(依法登记的负责人）</w:t>
            </w:r>
          </w:p>
        </w:tc>
        <w:tc>
          <w:tcPr>
            <w:tcW w:w="1405" w:type="dxa"/>
            <w:gridSpan w:val="2"/>
            <w:vAlign w:val="center"/>
          </w:tcPr>
          <w:p w14:paraId="4DEED20D">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1F12076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单位类型</w:t>
            </w:r>
          </w:p>
        </w:tc>
        <w:tc>
          <w:tcPr>
            <w:tcW w:w="2598" w:type="dxa"/>
            <w:gridSpan w:val="3"/>
            <w:vAlign w:val="center"/>
          </w:tcPr>
          <w:p w14:paraId="0AC22697">
            <w:pPr>
              <w:spacing w:line="440" w:lineRule="exact"/>
              <w:jc w:val="center"/>
              <w:rPr>
                <w:rFonts w:ascii="仿宋_GB2312" w:hAnsi="仿宋" w:eastAsia="仿宋_GB2312"/>
                <w:color w:val="auto"/>
                <w:sz w:val="28"/>
                <w:szCs w:val="28"/>
                <w:highlight w:val="none"/>
              </w:rPr>
            </w:pPr>
          </w:p>
        </w:tc>
      </w:tr>
      <w:tr w14:paraId="7C583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248D33D">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17AE2C4B">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成立时间</w:t>
            </w:r>
          </w:p>
        </w:tc>
        <w:tc>
          <w:tcPr>
            <w:tcW w:w="1405" w:type="dxa"/>
            <w:gridSpan w:val="2"/>
            <w:vAlign w:val="center"/>
          </w:tcPr>
          <w:p w14:paraId="3E6C2433">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4571B058">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营业期限</w:t>
            </w:r>
          </w:p>
        </w:tc>
        <w:tc>
          <w:tcPr>
            <w:tcW w:w="2598" w:type="dxa"/>
            <w:gridSpan w:val="3"/>
            <w:vAlign w:val="center"/>
          </w:tcPr>
          <w:p w14:paraId="2EDB81C2">
            <w:pPr>
              <w:spacing w:line="440" w:lineRule="exact"/>
              <w:jc w:val="center"/>
              <w:rPr>
                <w:rFonts w:ascii="仿宋_GB2312" w:hAnsi="仿宋" w:eastAsia="仿宋_GB2312"/>
                <w:color w:val="auto"/>
                <w:sz w:val="28"/>
                <w:szCs w:val="28"/>
                <w:highlight w:val="none"/>
              </w:rPr>
            </w:pPr>
          </w:p>
        </w:tc>
      </w:tr>
      <w:tr w14:paraId="6DF6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FE117C7">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105E1453">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经营范围</w:t>
            </w:r>
          </w:p>
        </w:tc>
        <w:tc>
          <w:tcPr>
            <w:tcW w:w="6217" w:type="dxa"/>
            <w:gridSpan w:val="7"/>
            <w:vAlign w:val="center"/>
          </w:tcPr>
          <w:p w14:paraId="584F2B0B">
            <w:pPr>
              <w:spacing w:line="440" w:lineRule="exact"/>
              <w:jc w:val="center"/>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r w14:paraId="1D35E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582BB3D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报价供应商情况简介</w:t>
            </w:r>
          </w:p>
        </w:tc>
      </w:tr>
      <w:tr w14:paraId="0D026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vAlign w:val="top"/>
          </w:tcPr>
          <w:p w14:paraId="660FA79C">
            <w:pPr>
              <w:spacing w:line="440" w:lineRule="exact"/>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bl>
    <w:p w14:paraId="401D6E21">
      <w:pPr>
        <w:rPr>
          <w:rFonts w:ascii="仿宋_GB2312" w:hAnsi="仿宋" w:eastAsia="仿宋_GB2312"/>
          <w:b/>
          <w:color w:val="auto"/>
          <w:sz w:val="44"/>
          <w:szCs w:val="44"/>
          <w:highlight w:val="none"/>
        </w:rPr>
      </w:pPr>
    </w:p>
    <w:p w14:paraId="412028D3">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1DA8C397">
      <w:pPr>
        <w:wordWrap w:val="0"/>
        <w:spacing w:line="560" w:lineRule="exact"/>
        <w:jc w:val="right"/>
        <w:rPr>
          <w:rFonts w:ascii="仿宋_GB2312" w:hAnsi="仿宋" w:eastAsia="仿宋_GB2312"/>
          <w:b/>
          <w:color w:val="auto"/>
          <w:sz w:val="30"/>
          <w:szCs w:val="30"/>
          <w:highlight w:val="none"/>
        </w:rPr>
      </w:pP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2C9C1301">
      <w:pPr>
        <w:jc w:val="center"/>
        <w:rPr>
          <w:rFonts w:ascii="仿宋_GB2312" w:hAnsi="仿宋" w:eastAsia="仿宋_GB2312"/>
          <w:color w:val="auto"/>
          <w:sz w:val="30"/>
          <w:szCs w:val="30"/>
          <w:highlight w:val="none"/>
        </w:rPr>
      </w:pPr>
    </w:p>
    <w:p w14:paraId="31FE8B58">
      <w:pPr>
        <w:jc w:val="center"/>
        <w:rPr>
          <w:rFonts w:ascii="仿宋_GB2312" w:hAnsi="仿宋" w:eastAsia="仿宋_GB2312"/>
          <w:color w:val="auto"/>
          <w:sz w:val="30"/>
          <w:szCs w:val="30"/>
          <w:highlight w:val="none"/>
        </w:rPr>
      </w:pPr>
    </w:p>
    <w:p w14:paraId="3DC32305">
      <w:pPr>
        <w:jc w:val="center"/>
        <w:rPr>
          <w:rFonts w:ascii="仿宋_GB2312" w:hAnsi="仿宋" w:eastAsia="仿宋_GB2312"/>
          <w:color w:val="auto"/>
          <w:sz w:val="30"/>
          <w:szCs w:val="30"/>
          <w:highlight w:val="none"/>
        </w:rPr>
      </w:pPr>
    </w:p>
    <w:p w14:paraId="62F4377E">
      <w:pPr>
        <w:jc w:val="center"/>
        <w:rPr>
          <w:rFonts w:ascii="仿宋_GB2312" w:hAnsi="仿宋" w:eastAsia="仿宋_GB2312"/>
          <w:color w:val="auto"/>
          <w:sz w:val="30"/>
          <w:szCs w:val="30"/>
          <w:highlight w:val="none"/>
        </w:rPr>
      </w:pPr>
    </w:p>
    <w:p w14:paraId="06D87E12">
      <w:pPr>
        <w:jc w:val="center"/>
        <w:rPr>
          <w:rFonts w:ascii="仿宋_GB2312" w:hAnsi="仿宋" w:eastAsia="仿宋_GB2312"/>
          <w:color w:val="auto"/>
          <w:sz w:val="30"/>
          <w:szCs w:val="30"/>
          <w:highlight w:val="none"/>
        </w:rPr>
      </w:pPr>
    </w:p>
    <w:p w14:paraId="69CD74F7">
      <w:pPr>
        <w:pStyle w:val="12"/>
        <w:tabs>
          <w:tab w:val="center" w:pos="4153"/>
          <w:tab w:val="right" w:pos="8306"/>
        </w:tabs>
        <w:jc w:val="center"/>
        <w:outlineLvl w:val="2"/>
        <w:rPr>
          <w:rFonts w:hint="eastAsia" w:ascii="黑体" w:hAnsi="黑体" w:eastAsia="黑体"/>
          <w:kern w:val="2"/>
          <w:sz w:val="44"/>
          <w:szCs w:val="44"/>
        </w:rPr>
      </w:pPr>
      <w:r>
        <w:rPr>
          <w:rFonts w:hint="eastAsia" w:ascii="黑体" w:hAnsi="黑体" w:eastAsia="黑体"/>
          <w:kern w:val="2"/>
          <w:sz w:val="44"/>
          <w:szCs w:val="44"/>
        </w:rPr>
        <w:t>声明</w:t>
      </w:r>
    </w:p>
    <w:p w14:paraId="7B597C43">
      <w:pPr>
        <w:jc w:val="left"/>
        <w:rPr>
          <w:rFonts w:hint="eastAsia" w:ascii="仿宋" w:hAnsi="仿宋" w:eastAsia="仿宋" w:cs="仿宋"/>
          <w:sz w:val="32"/>
          <w:szCs w:val="32"/>
        </w:rPr>
      </w:pPr>
    </w:p>
    <w:p w14:paraId="6F4D25C3">
      <w:pPr>
        <w:jc w:val="left"/>
        <w:rPr>
          <w:rFonts w:hint="eastAsia" w:ascii="仿宋" w:hAnsi="仿宋" w:eastAsia="仿宋" w:cs="仿宋"/>
          <w:sz w:val="32"/>
          <w:szCs w:val="32"/>
        </w:rPr>
      </w:pPr>
      <w:r>
        <w:rPr>
          <w:rFonts w:hint="eastAsia" w:ascii="仿宋" w:hAnsi="仿宋" w:eastAsia="仿宋" w:cs="仿宋"/>
          <w:sz w:val="32"/>
          <w:szCs w:val="32"/>
        </w:rPr>
        <w:t>致</w:t>
      </w:r>
      <w:r>
        <w:rPr>
          <w:rFonts w:hint="eastAsia" w:ascii="仿宋" w:hAnsi="仿宋" w:eastAsia="仿宋" w:cs="仿宋"/>
          <w:sz w:val="32"/>
          <w:szCs w:val="32"/>
          <w:u w:val="single"/>
        </w:rPr>
        <w:t>（采购人名称）</w:t>
      </w:r>
      <w:r>
        <w:rPr>
          <w:rFonts w:hint="eastAsia" w:ascii="仿宋" w:hAnsi="仿宋" w:eastAsia="仿宋" w:cs="仿宋"/>
          <w:sz w:val="32"/>
          <w:szCs w:val="32"/>
        </w:rPr>
        <w:t>：</w:t>
      </w:r>
    </w:p>
    <w:p w14:paraId="702D06D3">
      <w:pPr>
        <w:ind w:firstLine="640" w:firstLineChars="200"/>
        <w:jc w:val="left"/>
        <w:rPr>
          <w:rFonts w:hint="eastAsia" w:ascii="仿宋" w:hAnsi="仿宋" w:eastAsia="仿宋" w:cs="仿宋"/>
          <w:sz w:val="32"/>
          <w:szCs w:val="32"/>
        </w:rPr>
      </w:pP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供应商</w:t>
      </w:r>
      <w:r>
        <w:rPr>
          <w:rFonts w:hint="eastAsia" w:ascii="仿宋" w:hAnsi="仿宋" w:eastAsia="仿宋" w:cs="仿宋"/>
          <w:sz w:val="32"/>
          <w:szCs w:val="32"/>
          <w:u w:val="single"/>
        </w:rPr>
        <w:t>名称)</w:t>
      </w:r>
      <w:r>
        <w:rPr>
          <w:rFonts w:hint="eastAsia" w:ascii="仿宋" w:hAnsi="仿宋" w:eastAsia="仿宋" w:cs="仿宋"/>
          <w:sz w:val="32"/>
          <w:szCs w:val="32"/>
        </w:rPr>
        <w:t>参加本项目</w:t>
      </w:r>
      <w:r>
        <w:rPr>
          <w:rFonts w:hint="eastAsia" w:ascii="仿宋" w:hAnsi="仿宋" w:eastAsia="仿宋" w:cs="仿宋"/>
          <w:sz w:val="32"/>
          <w:szCs w:val="32"/>
          <w:u w:val="single"/>
        </w:rPr>
        <w:t xml:space="preserve"> (认可/不认可)</w:t>
      </w:r>
      <w:r>
        <w:rPr>
          <w:rFonts w:hint="eastAsia" w:ascii="仿宋" w:hAnsi="仿宋" w:eastAsia="仿宋" w:cs="仿宋"/>
          <w:sz w:val="32"/>
          <w:szCs w:val="32"/>
          <w:lang w:val="en-US" w:eastAsia="zh-CN"/>
        </w:rPr>
        <w:t>磋商</w:t>
      </w:r>
      <w:r>
        <w:rPr>
          <w:rFonts w:hint="eastAsia" w:ascii="仿宋" w:hAnsi="仿宋" w:eastAsia="仿宋" w:cs="仿宋"/>
          <w:sz w:val="32"/>
          <w:szCs w:val="32"/>
        </w:rPr>
        <w:t>文件所规定的付款方式。</w:t>
      </w:r>
    </w:p>
    <w:p w14:paraId="7DF574CB">
      <w:pPr>
        <w:jc w:val="left"/>
        <w:rPr>
          <w:rFonts w:hint="eastAsia" w:ascii="仿宋" w:hAnsi="仿宋" w:eastAsia="仿宋" w:cs="仿宋"/>
          <w:sz w:val="32"/>
          <w:szCs w:val="32"/>
        </w:rPr>
      </w:pPr>
    </w:p>
    <w:p w14:paraId="1ABC01BD">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以上声明完全属实，如有虚假，我公司自行承担因此产生的所有法律责任。</w:t>
      </w:r>
    </w:p>
    <w:p w14:paraId="053935A7">
      <w:pPr>
        <w:pStyle w:val="12"/>
        <w:tabs>
          <w:tab w:val="center" w:pos="4153"/>
          <w:tab w:val="right" w:pos="8306"/>
        </w:tabs>
        <w:jc w:val="center"/>
        <w:outlineLvl w:val="2"/>
        <w:rPr>
          <w:rFonts w:hint="eastAsia" w:ascii="黑体" w:hAnsi="黑体" w:eastAsia="黑体"/>
          <w:kern w:val="2"/>
          <w:sz w:val="44"/>
          <w:szCs w:val="44"/>
        </w:rPr>
      </w:pPr>
    </w:p>
    <w:p w14:paraId="2641BECE">
      <w:pPr>
        <w:wordWrap w:val="0"/>
        <w:spacing w:line="560" w:lineRule="exact"/>
        <w:jc w:val="right"/>
        <w:rPr>
          <w:rFonts w:hint="eastAsia" w:ascii="仿宋_GB2312" w:hAnsi="仿宋" w:eastAsia="仿宋_GB2312"/>
          <w:color w:val="auto"/>
          <w:sz w:val="32"/>
          <w:szCs w:val="32"/>
          <w:highlight w:val="none"/>
          <w:lang w:val="en-US" w:eastAsia="zh-CN"/>
        </w:rPr>
      </w:pPr>
      <w:r>
        <w:rPr>
          <w:rFonts w:hint="eastAsia" w:ascii="仿宋_GB2312" w:hAnsi="仿宋" w:eastAsia="仿宋_GB2312"/>
          <w:sz w:val="32"/>
          <w:szCs w:val="32"/>
        </w:rPr>
        <w:t xml:space="preserve"> </w:t>
      </w:r>
      <w:r>
        <w:rPr>
          <w:rFonts w:hint="eastAsia" w:ascii="仿宋_GB2312" w:hAnsi="仿宋" w:eastAsia="仿宋_GB2312"/>
          <w:color w:val="auto"/>
          <w:sz w:val="32"/>
          <w:szCs w:val="32"/>
          <w:highlight w:val="none"/>
          <w:lang w:val="en-US" w:eastAsia="zh-CN"/>
        </w:rPr>
        <w:t xml:space="preserve">  </w:t>
      </w:r>
    </w:p>
    <w:p w14:paraId="27F2836C">
      <w:pPr>
        <w:wordWrap w:val="0"/>
        <w:spacing w:line="560" w:lineRule="exact"/>
        <w:jc w:val="right"/>
        <w:rPr>
          <w:rFonts w:hint="eastAsia" w:ascii="仿宋_GB2312" w:hAnsi="仿宋" w:eastAsia="仿宋_GB2312"/>
          <w:color w:val="auto"/>
          <w:sz w:val="32"/>
          <w:szCs w:val="32"/>
          <w:highlight w:val="none"/>
          <w:lang w:val="en-US" w:eastAsia="zh-CN"/>
        </w:rPr>
      </w:pPr>
    </w:p>
    <w:p w14:paraId="230B36B4">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379A7BE0">
      <w:pPr>
        <w:spacing w:line="560" w:lineRule="exact"/>
        <w:jc w:val="right"/>
        <w:rPr>
          <w:rFonts w:ascii="仿宋_GB2312" w:hAnsi="仿宋" w:eastAsia="仿宋_GB2312"/>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ascii="仿宋_GB2312" w:hAnsi="仿宋" w:eastAsia="仿宋_GB2312"/>
          <w:color w:val="auto"/>
          <w:sz w:val="32"/>
          <w:szCs w:val="32"/>
          <w:highlight w:val="none"/>
        </w:rPr>
        <w:t xml:space="preserve">  </w:t>
      </w:r>
    </w:p>
    <w:p w14:paraId="70680A7C">
      <w:pPr>
        <w:spacing w:line="560" w:lineRule="exact"/>
        <w:jc w:val="center"/>
        <w:rPr>
          <w:b/>
          <w:color w:val="auto"/>
          <w:sz w:val="44"/>
          <w:szCs w:val="44"/>
          <w:highlight w:val="none"/>
        </w:rPr>
      </w:pPr>
      <w:r>
        <w:rPr>
          <w:rFonts w:hint="eastAsia"/>
          <w:b/>
          <w:color w:val="auto"/>
          <w:sz w:val="44"/>
          <w:szCs w:val="44"/>
          <w:highlight w:val="none"/>
        </w:rPr>
        <w:t>报价明细表</w:t>
      </w:r>
    </w:p>
    <w:p w14:paraId="076BCE88">
      <w:pPr>
        <w:ind w:right="280"/>
        <w:jc w:val="right"/>
        <w:rPr>
          <w:rFonts w:ascii="仿宋_GB2312" w:hAnsi="宋体" w:eastAsia="仿宋_GB2312"/>
          <w:bCs/>
          <w:color w:val="auto"/>
          <w:sz w:val="30"/>
          <w:szCs w:val="30"/>
          <w:highlight w:val="none"/>
          <w:u w:val="single"/>
        </w:rPr>
      </w:pPr>
      <w:r>
        <w:rPr>
          <w:rFonts w:hint="eastAsia" w:ascii="仿宋_GB2312" w:hAnsi="宋体" w:eastAsia="仿宋_GB2312"/>
          <w:bCs/>
          <w:color w:val="auto"/>
          <w:sz w:val="30"/>
          <w:szCs w:val="30"/>
          <w:highlight w:val="none"/>
        </w:rPr>
        <w:t>单位：元</w:t>
      </w:r>
    </w:p>
    <w:tbl>
      <w:tblPr>
        <w:tblStyle w:val="17"/>
        <w:tblpPr w:leftFromText="180" w:rightFromText="180" w:vertAnchor="text" w:horzAnchor="page" w:tblpX="1042" w:tblpY="397"/>
        <w:tblOverlap w:val="never"/>
        <w:tblW w:w="106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469"/>
        <w:gridCol w:w="890"/>
        <w:gridCol w:w="835"/>
        <w:gridCol w:w="835"/>
        <w:gridCol w:w="947"/>
        <w:gridCol w:w="920"/>
        <w:gridCol w:w="873"/>
        <w:gridCol w:w="1001"/>
        <w:gridCol w:w="953"/>
        <w:gridCol w:w="1274"/>
      </w:tblGrid>
      <w:tr w14:paraId="2109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617" w:type="dxa"/>
            <w:noWrap w:val="0"/>
            <w:vAlign w:val="center"/>
          </w:tcPr>
          <w:p w14:paraId="671670E0">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序号</w:t>
            </w:r>
          </w:p>
        </w:tc>
        <w:tc>
          <w:tcPr>
            <w:tcW w:w="1469" w:type="dxa"/>
            <w:noWrap w:val="0"/>
            <w:vAlign w:val="center"/>
          </w:tcPr>
          <w:p w14:paraId="4B12CFCD">
            <w:pPr>
              <w:spacing w:line="400" w:lineRule="exact"/>
              <w:jc w:val="center"/>
              <w:rPr>
                <w:rFonts w:hint="default" w:ascii="仿宋" w:hAnsi="仿宋" w:eastAsia="仿宋"/>
                <w:b/>
                <w:color w:val="auto"/>
                <w:sz w:val="24"/>
                <w:highlight w:val="none"/>
                <w:lang w:val="en-US" w:eastAsia="zh-CN"/>
              </w:rPr>
            </w:pPr>
            <w:r>
              <w:rPr>
                <w:rFonts w:hint="eastAsia" w:ascii="仿宋" w:hAnsi="仿宋" w:eastAsia="仿宋"/>
                <w:b/>
                <w:color w:val="auto"/>
                <w:sz w:val="24"/>
                <w:highlight w:val="none"/>
              </w:rPr>
              <w:t>产品名称</w:t>
            </w:r>
          </w:p>
        </w:tc>
        <w:tc>
          <w:tcPr>
            <w:tcW w:w="890" w:type="dxa"/>
            <w:noWrap w:val="0"/>
            <w:vAlign w:val="center"/>
          </w:tcPr>
          <w:p w14:paraId="774E8F6E">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数量</w:t>
            </w:r>
          </w:p>
        </w:tc>
        <w:tc>
          <w:tcPr>
            <w:tcW w:w="835" w:type="dxa"/>
            <w:noWrap w:val="0"/>
            <w:vAlign w:val="center"/>
          </w:tcPr>
          <w:p w14:paraId="10B1503A">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单位</w:t>
            </w:r>
          </w:p>
        </w:tc>
        <w:tc>
          <w:tcPr>
            <w:tcW w:w="835" w:type="dxa"/>
            <w:noWrap w:val="0"/>
            <w:vAlign w:val="center"/>
          </w:tcPr>
          <w:p w14:paraId="78F8573C">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品牌</w:t>
            </w:r>
          </w:p>
        </w:tc>
        <w:tc>
          <w:tcPr>
            <w:tcW w:w="947" w:type="dxa"/>
            <w:noWrap w:val="0"/>
            <w:vAlign w:val="center"/>
          </w:tcPr>
          <w:p w14:paraId="4C23C736">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规格</w:t>
            </w:r>
          </w:p>
          <w:p w14:paraId="7057D334">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型号</w:t>
            </w:r>
          </w:p>
        </w:tc>
        <w:tc>
          <w:tcPr>
            <w:tcW w:w="920" w:type="dxa"/>
            <w:noWrap w:val="0"/>
            <w:vAlign w:val="center"/>
          </w:tcPr>
          <w:p w14:paraId="6F97740D">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详细</w:t>
            </w:r>
          </w:p>
          <w:p w14:paraId="12A15933">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配置</w:t>
            </w:r>
          </w:p>
        </w:tc>
        <w:tc>
          <w:tcPr>
            <w:tcW w:w="873" w:type="dxa"/>
            <w:noWrap w:val="0"/>
            <w:vAlign w:val="center"/>
          </w:tcPr>
          <w:p w14:paraId="01332000">
            <w:pPr>
              <w:spacing w:line="400" w:lineRule="exact"/>
              <w:ind w:right="-107" w:rightChars="-51"/>
              <w:jc w:val="center"/>
              <w:rPr>
                <w:rFonts w:hint="eastAsia" w:ascii="仿宋" w:hAnsi="仿宋" w:eastAsia="仿宋"/>
                <w:b/>
                <w:color w:val="auto"/>
                <w:sz w:val="24"/>
                <w:highlight w:val="none"/>
              </w:rPr>
            </w:pPr>
            <w:r>
              <w:rPr>
                <w:rFonts w:hint="eastAsia" w:ascii="仿宋" w:hAnsi="仿宋" w:eastAsia="仿宋"/>
                <w:b/>
                <w:color w:val="auto"/>
                <w:sz w:val="24"/>
                <w:highlight w:val="none"/>
              </w:rPr>
              <w:t>产地</w:t>
            </w:r>
          </w:p>
        </w:tc>
        <w:tc>
          <w:tcPr>
            <w:tcW w:w="1001" w:type="dxa"/>
            <w:noWrap w:val="0"/>
            <w:vAlign w:val="center"/>
          </w:tcPr>
          <w:p w14:paraId="7F429378">
            <w:pPr>
              <w:spacing w:line="400" w:lineRule="exact"/>
              <w:ind w:right="-107" w:rightChars="-51"/>
              <w:jc w:val="center"/>
              <w:rPr>
                <w:rFonts w:hint="eastAsia" w:ascii="仿宋" w:hAnsi="仿宋" w:eastAsia="仿宋"/>
                <w:b/>
                <w:color w:val="auto"/>
                <w:sz w:val="24"/>
                <w:highlight w:val="none"/>
              </w:rPr>
            </w:pPr>
            <w:r>
              <w:rPr>
                <w:rFonts w:hint="eastAsia" w:ascii="仿宋" w:hAnsi="仿宋" w:eastAsia="仿宋"/>
                <w:b/>
                <w:color w:val="auto"/>
                <w:sz w:val="24"/>
                <w:highlight w:val="none"/>
              </w:rPr>
              <w:t>制造</w:t>
            </w:r>
          </w:p>
          <w:p w14:paraId="5299681D">
            <w:pPr>
              <w:spacing w:line="400" w:lineRule="exact"/>
              <w:ind w:right="-107" w:rightChars="-51"/>
              <w:jc w:val="center"/>
              <w:rPr>
                <w:rFonts w:hint="eastAsia" w:ascii="仿宋" w:hAnsi="仿宋" w:eastAsia="仿宋"/>
                <w:b/>
                <w:color w:val="auto"/>
                <w:sz w:val="24"/>
                <w:highlight w:val="none"/>
              </w:rPr>
            </w:pPr>
            <w:r>
              <w:rPr>
                <w:rFonts w:hint="eastAsia" w:ascii="仿宋" w:hAnsi="仿宋" w:eastAsia="仿宋"/>
                <w:b/>
                <w:color w:val="auto"/>
                <w:sz w:val="24"/>
                <w:highlight w:val="none"/>
              </w:rPr>
              <w:t>厂家</w:t>
            </w:r>
          </w:p>
        </w:tc>
        <w:tc>
          <w:tcPr>
            <w:tcW w:w="953" w:type="dxa"/>
            <w:noWrap w:val="0"/>
            <w:vAlign w:val="center"/>
          </w:tcPr>
          <w:p w14:paraId="75C18881">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单价</w:t>
            </w:r>
          </w:p>
        </w:tc>
        <w:tc>
          <w:tcPr>
            <w:tcW w:w="1274" w:type="dxa"/>
            <w:noWrap w:val="0"/>
            <w:vAlign w:val="center"/>
          </w:tcPr>
          <w:p w14:paraId="2AE20A82">
            <w:pPr>
              <w:spacing w:line="400" w:lineRule="exact"/>
              <w:jc w:val="center"/>
              <w:rPr>
                <w:rFonts w:hint="default" w:ascii="仿宋" w:hAnsi="仿宋" w:eastAsia="仿宋"/>
                <w:b/>
                <w:color w:val="auto"/>
                <w:sz w:val="24"/>
                <w:highlight w:val="none"/>
                <w:lang w:val="en-US" w:eastAsia="zh-CN"/>
              </w:rPr>
            </w:pPr>
            <w:r>
              <w:rPr>
                <w:rFonts w:hint="eastAsia" w:ascii="仿宋" w:hAnsi="仿宋" w:eastAsia="仿宋"/>
                <w:b/>
                <w:color w:val="auto"/>
                <w:sz w:val="24"/>
                <w:highlight w:val="none"/>
              </w:rPr>
              <w:t>合价</w:t>
            </w:r>
          </w:p>
        </w:tc>
      </w:tr>
      <w:tr w14:paraId="7703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617" w:type="dxa"/>
            <w:tcBorders>
              <w:bottom w:val="single" w:color="auto" w:sz="4" w:space="0"/>
            </w:tcBorders>
            <w:noWrap w:val="0"/>
            <w:vAlign w:val="center"/>
          </w:tcPr>
          <w:p w14:paraId="4AF40F6C">
            <w:pPr>
              <w:spacing w:line="440" w:lineRule="exact"/>
              <w:jc w:val="center"/>
              <w:rPr>
                <w:rFonts w:hint="eastAsia" w:ascii="仿宋" w:hAnsi="仿宋" w:eastAsia="仿宋"/>
                <w:color w:val="auto"/>
                <w:sz w:val="24"/>
                <w:highlight w:val="none"/>
              </w:rPr>
            </w:pPr>
          </w:p>
        </w:tc>
        <w:tc>
          <w:tcPr>
            <w:tcW w:w="1469" w:type="dxa"/>
            <w:tcBorders>
              <w:bottom w:val="single" w:color="auto" w:sz="4" w:space="0"/>
            </w:tcBorders>
            <w:noWrap w:val="0"/>
            <w:vAlign w:val="center"/>
          </w:tcPr>
          <w:p w14:paraId="1D4E638D">
            <w:pPr>
              <w:pStyle w:val="24"/>
              <w:jc w:val="center"/>
              <w:rPr>
                <w:rFonts w:ascii="仿宋" w:hAnsi="仿宋" w:eastAsia="仿宋" w:cs="Arial"/>
                <w:color w:val="auto"/>
                <w:highlight w:val="none"/>
                <w:lang w:val="zh-CN"/>
              </w:rPr>
            </w:pPr>
          </w:p>
        </w:tc>
        <w:tc>
          <w:tcPr>
            <w:tcW w:w="890" w:type="dxa"/>
            <w:tcBorders>
              <w:bottom w:val="single" w:color="auto" w:sz="4" w:space="0"/>
            </w:tcBorders>
            <w:noWrap w:val="0"/>
            <w:vAlign w:val="center"/>
          </w:tcPr>
          <w:p w14:paraId="25AB79D9">
            <w:pPr>
              <w:pStyle w:val="24"/>
              <w:jc w:val="center"/>
              <w:rPr>
                <w:rFonts w:ascii="仿宋" w:hAnsi="仿宋" w:eastAsia="仿宋" w:cs="Arial"/>
                <w:color w:val="auto"/>
                <w:highlight w:val="none"/>
                <w:lang w:val="zh-CN"/>
              </w:rPr>
            </w:pPr>
          </w:p>
        </w:tc>
        <w:tc>
          <w:tcPr>
            <w:tcW w:w="835" w:type="dxa"/>
            <w:tcBorders>
              <w:bottom w:val="single" w:color="auto" w:sz="4" w:space="0"/>
            </w:tcBorders>
            <w:noWrap w:val="0"/>
            <w:vAlign w:val="center"/>
          </w:tcPr>
          <w:p w14:paraId="4AA1B800">
            <w:pPr>
              <w:widowControl/>
              <w:spacing w:line="320" w:lineRule="exact"/>
              <w:jc w:val="center"/>
              <w:rPr>
                <w:rFonts w:ascii="仿宋" w:hAnsi="仿宋" w:eastAsia="仿宋" w:cs="宋体"/>
                <w:color w:val="auto"/>
                <w:kern w:val="0"/>
                <w:sz w:val="24"/>
                <w:highlight w:val="none"/>
              </w:rPr>
            </w:pPr>
          </w:p>
        </w:tc>
        <w:tc>
          <w:tcPr>
            <w:tcW w:w="835" w:type="dxa"/>
            <w:tcBorders>
              <w:bottom w:val="single" w:color="auto" w:sz="4" w:space="0"/>
            </w:tcBorders>
            <w:noWrap w:val="0"/>
            <w:vAlign w:val="center"/>
          </w:tcPr>
          <w:p w14:paraId="41B011B1">
            <w:pPr>
              <w:spacing w:line="400" w:lineRule="exact"/>
              <w:jc w:val="center"/>
              <w:rPr>
                <w:rFonts w:hint="eastAsia" w:ascii="仿宋" w:hAnsi="仿宋" w:eastAsia="仿宋"/>
                <w:color w:val="auto"/>
                <w:sz w:val="24"/>
                <w:highlight w:val="none"/>
              </w:rPr>
            </w:pPr>
          </w:p>
        </w:tc>
        <w:tc>
          <w:tcPr>
            <w:tcW w:w="947" w:type="dxa"/>
            <w:tcBorders>
              <w:bottom w:val="single" w:color="auto" w:sz="4" w:space="0"/>
            </w:tcBorders>
            <w:noWrap w:val="0"/>
            <w:vAlign w:val="center"/>
          </w:tcPr>
          <w:p w14:paraId="47DB58E9">
            <w:pPr>
              <w:spacing w:line="400" w:lineRule="exact"/>
              <w:jc w:val="center"/>
              <w:rPr>
                <w:rFonts w:hint="eastAsia" w:ascii="仿宋" w:hAnsi="仿宋" w:eastAsia="仿宋"/>
                <w:color w:val="auto"/>
                <w:sz w:val="24"/>
                <w:highlight w:val="none"/>
              </w:rPr>
            </w:pPr>
          </w:p>
        </w:tc>
        <w:tc>
          <w:tcPr>
            <w:tcW w:w="920" w:type="dxa"/>
            <w:tcBorders>
              <w:bottom w:val="single" w:color="auto" w:sz="4" w:space="0"/>
            </w:tcBorders>
            <w:noWrap w:val="0"/>
            <w:vAlign w:val="center"/>
          </w:tcPr>
          <w:p w14:paraId="649C0BCD">
            <w:pPr>
              <w:spacing w:line="400" w:lineRule="exact"/>
              <w:jc w:val="center"/>
              <w:rPr>
                <w:rFonts w:hint="eastAsia" w:ascii="仿宋" w:hAnsi="仿宋" w:eastAsia="仿宋"/>
                <w:color w:val="auto"/>
                <w:sz w:val="24"/>
                <w:highlight w:val="none"/>
              </w:rPr>
            </w:pPr>
          </w:p>
        </w:tc>
        <w:tc>
          <w:tcPr>
            <w:tcW w:w="873" w:type="dxa"/>
            <w:tcBorders>
              <w:bottom w:val="single" w:color="auto" w:sz="4" w:space="0"/>
            </w:tcBorders>
            <w:noWrap w:val="0"/>
            <w:vAlign w:val="center"/>
          </w:tcPr>
          <w:p w14:paraId="39DF716D">
            <w:pPr>
              <w:spacing w:line="400" w:lineRule="exact"/>
              <w:jc w:val="center"/>
              <w:rPr>
                <w:rFonts w:hint="eastAsia" w:ascii="仿宋" w:hAnsi="仿宋" w:eastAsia="仿宋"/>
                <w:color w:val="auto"/>
                <w:sz w:val="24"/>
                <w:highlight w:val="none"/>
              </w:rPr>
            </w:pPr>
          </w:p>
        </w:tc>
        <w:tc>
          <w:tcPr>
            <w:tcW w:w="1001" w:type="dxa"/>
            <w:tcBorders>
              <w:bottom w:val="single" w:color="auto" w:sz="4" w:space="0"/>
            </w:tcBorders>
            <w:noWrap w:val="0"/>
            <w:vAlign w:val="center"/>
          </w:tcPr>
          <w:p w14:paraId="3CE3404A">
            <w:pPr>
              <w:spacing w:line="400" w:lineRule="exact"/>
              <w:jc w:val="center"/>
              <w:rPr>
                <w:rFonts w:hint="eastAsia" w:ascii="仿宋" w:hAnsi="仿宋" w:eastAsia="仿宋"/>
                <w:color w:val="auto"/>
                <w:sz w:val="24"/>
                <w:highlight w:val="none"/>
              </w:rPr>
            </w:pPr>
          </w:p>
        </w:tc>
        <w:tc>
          <w:tcPr>
            <w:tcW w:w="953" w:type="dxa"/>
            <w:tcBorders>
              <w:bottom w:val="single" w:color="auto" w:sz="4" w:space="0"/>
            </w:tcBorders>
            <w:noWrap w:val="0"/>
            <w:vAlign w:val="center"/>
          </w:tcPr>
          <w:p w14:paraId="2F99CD09">
            <w:pPr>
              <w:spacing w:line="400" w:lineRule="exact"/>
              <w:jc w:val="center"/>
              <w:rPr>
                <w:rFonts w:hint="eastAsia" w:ascii="仿宋" w:hAnsi="仿宋" w:eastAsia="仿宋"/>
                <w:color w:val="auto"/>
                <w:sz w:val="24"/>
                <w:highlight w:val="none"/>
              </w:rPr>
            </w:pPr>
          </w:p>
        </w:tc>
        <w:tc>
          <w:tcPr>
            <w:tcW w:w="1274" w:type="dxa"/>
            <w:tcBorders>
              <w:bottom w:val="single" w:color="auto" w:sz="4" w:space="0"/>
            </w:tcBorders>
            <w:noWrap w:val="0"/>
            <w:vAlign w:val="center"/>
          </w:tcPr>
          <w:p w14:paraId="7719BCE9">
            <w:pPr>
              <w:spacing w:line="400" w:lineRule="exact"/>
              <w:jc w:val="center"/>
              <w:rPr>
                <w:rFonts w:hint="eastAsia" w:ascii="仿宋" w:hAnsi="仿宋" w:eastAsia="仿宋"/>
                <w:color w:val="auto"/>
                <w:sz w:val="24"/>
                <w:highlight w:val="none"/>
              </w:rPr>
            </w:pPr>
          </w:p>
        </w:tc>
      </w:tr>
      <w:tr w14:paraId="686BE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617" w:type="dxa"/>
            <w:tcBorders>
              <w:bottom w:val="single" w:color="auto" w:sz="4" w:space="0"/>
            </w:tcBorders>
            <w:noWrap w:val="0"/>
            <w:vAlign w:val="center"/>
          </w:tcPr>
          <w:p w14:paraId="04B739B5">
            <w:pPr>
              <w:spacing w:line="440" w:lineRule="exact"/>
              <w:jc w:val="center"/>
              <w:rPr>
                <w:rFonts w:hint="eastAsia" w:ascii="仿宋" w:hAnsi="仿宋" w:eastAsia="仿宋"/>
                <w:color w:val="auto"/>
                <w:sz w:val="24"/>
                <w:highlight w:val="none"/>
              </w:rPr>
            </w:pPr>
          </w:p>
        </w:tc>
        <w:tc>
          <w:tcPr>
            <w:tcW w:w="1469" w:type="dxa"/>
            <w:tcBorders>
              <w:bottom w:val="single" w:color="auto" w:sz="4" w:space="0"/>
            </w:tcBorders>
            <w:noWrap w:val="0"/>
            <w:vAlign w:val="center"/>
          </w:tcPr>
          <w:p w14:paraId="1B8DD295">
            <w:pPr>
              <w:pStyle w:val="24"/>
              <w:jc w:val="center"/>
              <w:rPr>
                <w:rFonts w:ascii="仿宋" w:hAnsi="仿宋" w:eastAsia="仿宋" w:cs="Arial"/>
                <w:color w:val="auto"/>
                <w:highlight w:val="none"/>
                <w:lang w:val="zh-CN"/>
              </w:rPr>
            </w:pPr>
          </w:p>
        </w:tc>
        <w:tc>
          <w:tcPr>
            <w:tcW w:w="890" w:type="dxa"/>
            <w:tcBorders>
              <w:bottom w:val="single" w:color="auto" w:sz="4" w:space="0"/>
            </w:tcBorders>
            <w:noWrap w:val="0"/>
            <w:vAlign w:val="center"/>
          </w:tcPr>
          <w:p w14:paraId="59123C4D">
            <w:pPr>
              <w:pStyle w:val="24"/>
              <w:jc w:val="center"/>
              <w:rPr>
                <w:rFonts w:ascii="仿宋" w:hAnsi="仿宋" w:eastAsia="仿宋" w:cs="Arial"/>
                <w:color w:val="auto"/>
                <w:highlight w:val="none"/>
                <w:lang w:val="zh-CN"/>
              </w:rPr>
            </w:pPr>
          </w:p>
        </w:tc>
        <w:tc>
          <w:tcPr>
            <w:tcW w:w="835" w:type="dxa"/>
            <w:tcBorders>
              <w:bottom w:val="single" w:color="auto" w:sz="4" w:space="0"/>
            </w:tcBorders>
            <w:noWrap w:val="0"/>
            <w:vAlign w:val="center"/>
          </w:tcPr>
          <w:p w14:paraId="22426F75">
            <w:pPr>
              <w:widowControl/>
              <w:spacing w:line="320" w:lineRule="exact"/>
              <w:jc w:val="center"/>
              <w:rPr>
                <w:rFonts w:ascii="仿宋" w:hAnsi="仿宋" w:eastAsia="仿宋" w:cs="宋体"/>
                <w:color w:val="auto"/>
                <w:kern w:val="0"/>
                <w:sz w:val="24"/>
                <w:highlight w:val="none"/>
              </w:rPr>
            </w:pPr>
          </w:p>
        </w:tc>
        <w:tc>
          <w:tcPr>
            <w:tcW w:w="835" w:type="dxa"/>
            <w:tcBorders>
              <w:bottom w:val="single" w:color="auto" w:sz="4" w:space="0"/>
            </w:tcBorders>
            <w:noWrap w:val="0"/>
            <w:vAlign w:val="center"/>
          </w:tcPr>
          <w:p w14:paraId="2856A9BD">
            <w:pPr>
              <w:spacing w:line="400" w:lineRule="exact"/>
              <w:jc w:val="center"/>
              <w:rPr>
                <w:rFonts w:hint="eastAsia" w:ascii="仿宋" w:hAnsi="仿宋" w:eastAsia="仿宋"/>
                <w:color w:val="auto"/>
                <w:sz w:val="24"/>
                <w:highlight w:val="none"/>
              </w:rPr>
            </w:pPr>
          </w:p>
        </w:tc>
        <w:tc>
          <w:tcPr>
            <w:tcW w:w="947" w:type="dxa"/>
            <w:tcBorders>
              <w:bottom w:val="single" w:color="auto" w:sz="4" w:space="0"/>
            </w:tcBorders>
            <w:noWrap w:val="0"/>
            <w:vAlign w:val="center"/>
          </w:tcPr>
          <w:p w14:paraId="465E24A2">
            <w:pPr>
              <w:spacing w:line="400" w:lineRule="exact"/>
              <w:jc w:val="center"/>
              <w:rPr>
                <w:rFonts w:hint="eastAsia" w:ascii="仿宋" w:hAnsi="仿宋" w:eastAsia="仿宋"/>
                <w:color w:val="auto"/>
                <w:sz w:val="24"/>
                <w:highlight w:val="none"/>
              </w:rPr>
            </w:pPr>
          </w:p>
        </w:tc>
        <w:tc>
          <w:tcPr>
            <w:tcW w:w="920" w:type="dxa"/>
            <w:tcBorders>
              <w:bottom w:val="single" w:color="auto" w:sz="4" w:space="0"/>
            </w:tcBorders>
            <w:noWrap w:val="0"/>
            <w:vAlign w:val="center"/>
          </w:tcPr>
          <w:p w14:paraId="7E3BAA97">
            <w:pPr>
              <w:spacing w:line="400" w:lineRule="exact"/>
              <w:jc w:val="center"/>
              <w:rPr>
                <w:rFonts w:hint="eastAsia" w:ascii="仿宋" w:hAnsi="仿宋" w:eastAsia="仿宋"/>
                <w:color w:val="auto"/>
                <w:sz w:val="24"/>
                <w:highlight w:val="none"/>
              </w:rPr>
            </w:pPr>
          </w:p>
        </w:tc>
        <w:tc>
          <w:tcPr>
            <w:tcW w:w="873" w:type="dxa"/>
            <w:tcBorders>
              <w:bottom w:val="single" w:color="auto" w:sz="4" w:space="0"/>
            </w:tcBorders>
            <w:noWrap w:val="0"/>
            <w:vAlign w:val="center"/>
          </w:tcPr>
          <w:p w14:paraId="315C47D4">
            <w:pPr>
              <w:spacing w:line="400" w:lineRule="exact"/>
              <w:jc w:val="center"/>
              <w:rPr>
                <w:rFonts w:hint="eastAsia" w:ascii="仿宋" w:hAnsi="仿宋" w:eastAsia="仿宋"/>
                <w:color w:val="auto"/>
                <w:sz w:val="24"/>
                <w:highlight w:val="none"/>
              </w:rPr>
            </w:pPr>
          </w:p>
        </w:tc>
        <w:tc>
          <w:tcPr>
            <w:tcW w:w="1001" w:type="dxa"/>
            <w:tcBorders>
              <w:bottom w:val="single" w:color="auto" w:sz="4" w:space="0"/>
            </w:tcBorders>
            <w:noWrap w:val="0"/>
            <w:vAlign w:val="center"/>
          </w:tcPr>
          <w:p w14:paraId="2DFA61C0">
            <w:pPr>
              <w:spacing w:line="400" w:lineRule="exact"/>
              <w:jc w:val="center"/>
              <w:rPr>
                <w:rFonts w:hint="eastAsia" w:ascii="仿宋" w:hAnsi="仿宋" w:eastAsia="仿宋"/>
                <w:color w:val="auto"/>
                <w:sz w:val="24"/>
                <w:highlight w:val="none"/>
              </w:rPr>
            </w:pPr>
          </w:p>
        </w:tc>
        <w:tc>
          <w:tcPr>
            <w:tcW w:w="953" w:type="dxa"/>
            <w:tcBorders>
              <w:bottom w:val="single" w:color="auto" w:sz="4" w:space="0"/>
            </w:tcBorders>
            <w:noWrap w:val="0"/>
            <w:vAlign w:val="center"/>
          </w:tcPr>
          <w:p w14:paraId="13B320D9">
            <w:pPr>
              <w:spacing w:line="400" w:lineRule="exact"/>
              <w:jc w:val="center"/>
              <w:rPr>
                <w:rFonts w:hint="eastAsia" w:ascii="仿宋" w:hAnsi="仿宋" w:eastAsia="仿宋"/>
                <w:color w:val="auto"/>
                <w:sz w:val="24"/>
                <w:highlight w:val="none"/>
              </w:rPr>
            </w:pPr>
          </w:p>
        </w:tc>
        <w:tc>
          <w:tcPr>
            <w:tcW w:w="1274" w:type="dxa"/>
            <w:tcBorders>
              <w:bottom w:val="single" w:color="auto" w:sz="4" w:space="0"/>
            </w:tcBorders>
            <w:noWrap w:val="0"/>
            <w:vAlign w:val="center"/>
          </w:tcPr>
          <w:p w14:paraId="34A93B0D">
            <w:pPr>
              <w:spacing w:line="400" w:lineRule="exact"/>
              <w:jc w:val="center"/>
              <w:rPr>
                <w:rFonts w:hint="eastAsia" w:ascii="仿宋" w:hAnsi="仿宋" w:eastAsia="仿宋"/>
                <w:color w:val="auto"/>
                <w:sz w:val="24"/>
                <w:highlight w:val="none"/>
              </w:rPr>
            </w:pPr>
          </w:p>
        </w:tc>
      </w:tr>
      <w:tr w14:paraId="4F48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617" w:type="dxa"/>
            <w:tcBorders>
              <w:bottom w:val="single" w:color="auto" w:sz="4" w:space="0"/>
            </w:tcBorders>
            <w:noWrap w:val="0"/>
            <w:vAlign w:val="center"/>
          </w:tcPr>
          <w:p w14:paraId="4073A321">
            <w:pPr>
              <w:spacing w:line="440" w:lineRule="exact"/>
              <w:jc w:val="center"/>
              <w:rPr>
                <w:rFonts w:hint="eastAsia" w:ascii="仿宋" w:hAnsi="仿宋" w:eastAsia="仿宋"/>
                <w:color w:val="auto"/>
                <w:sz w:val="24"/>
                <w:highlight w:val="none"/>
              </w:rPr>
            </w:pPr>
          </w:p>
        </w:tc>
        <w:tc>
          <w:tcPr>
            <w:tcW w:w="1469" w:type="dxa"/>
            <w:tcBorders>
              <w:bottom w:val="single" w:color="auto" w:sz="4" w:space="0"/>
            </w:tcBorders>
            <w:noWrap w:val="0"/>
            <w:vAlign w:val="center"/>
          </w:tcPr>
          <w:p w14:paraId="17BE23F1">
            <w:pPr>
              <w:pStyle w:val="24"/>
              <w:jc w:val="center"/>
              <w:rPr>
                <w:rFonts w:ascii="仿宋" w:hAnsi="仿宋" w:eastAsia="仿宋" w:cs="Arial"/>
                <w:color w:val="auto"/>
                <w:highlight w:val="none"/>
                <w:lang w:val="zh-CN"/>
              </w:rPr>
            </w:pPr>
          </w:p>
        </w:tc>
        <w:tc>
          <w:tcPr>
            <w:tcW w:w="890" w:type="dxa"/>
            <w:tcBorders>
              <w:bottom w:val="single" w:color="auto" w:sz="4" w:space="0"/>
            </w:tcBorders>
            <w:noWrap w:val="0"/>
            <w:vAlign w:val="center"/>
          </w:tcPr>
          <w:p w14:paraId="14081DEC">
            <w:pPr>
              <w:pStyle w:val="24"/>
              <w:jc w:val="center"/>
              <w:rPr>
                <w:rFonts w:ascii="仿宋" w:hAnsi="仿宋" w:eastAsia="仿宋" w:cs="Arial"/>
                <w:color w:val="auto"/>
                <w:highlight w:val="none"/>
                <w:lang w:val="zh-CN"/>
              </w:rPr>
            </w:pPr>
          </w:p>
        </w:tc>
        <w:tc>
          <w:tcPr>
            <w:tcW w:w="835" w:type="dxa"/>
            <w:tcBorders>
              <w:bottom w:val="single" w:color="auto" w:sz="4" w:space="0"/>
            </w:tcBorders>
            <w:noWrap w:val="0"/>
            <w:vAlign w:val="center"/>
          </w:tcPr>
          <w:p w14:paraId="5561ACC4">
            <w:pPr>
              <w:widowControl/>
              <w:spacing w:line="320" w:lineRule="exact"/>
              <w:jc w:val="center"/>
              <w:rPr>
                <w:rFonts w:ascii="仿宋" w:hAnsi="仿宋" w:eastAsia="仿宋" w:cs="宋体"/>
                <w:color w:val="auto"/>
                <w:kern w:val="0"/>
                <w:sz w:val="24"/>
                <w:highlight w:val="none"/>
              </w:rPr>
            </w:pPr>
          </w:p>
        </w:tc>
        <w:tc>
          <w:tcPr>
            <w:tcW w:w="835" w:type="dxa"/>
            <w:tcBorders>
              <w:bottom w:val="single" w:color="auto" w:sz="4" w:space="0"/>
            </w:tcBorders>
            <w:noWrap w:val="0"/>
            <w:vAlign w:val="center"/>
          </w:tcPr>
          <w:p w14:paraId="0C57CADE">
            <w:pPr>
              <w:spacing w:line="400" w:lineRule="exact"/>
              <w:jc w:val="center"/>
              <w:rPr>
                <w:rFonts w:hint="eastAsia" w:ascii="仿宋" w:hAnsi="仿宋" w:eastAsia="仿宋"/>
                <w:color w:val="auto"/>
                <w:sz w:val="24"/>
                <w:highlight w:val="none"/>
              </w:rPr>
            </w:pPr>
          </w:p>
        </w:tc>
        <w:tc>
          <w:tcPr>
            <w:tcW w:w="947" w:type="dxa"/>
            <w:tcBorders>
              <w:bottom w:val="single" w:color="auto" w:sz="4" w:space="0"/>
            </w:tcBorders>
            <w:noWrap w:val="0"/>
            <w:vAlign w:val="center"/>
          </w:tcPr>
          <w:p w14:paraId="424488F2">
            <w:pPr>
              <w:spacing w:line="400" w:lineRule="exact"/>
              <w:jc w:val="center"/>
              <w:rPr>
                <w:rFonts w:hint="eastAsia" w:ascii="仿宋" w:hAnsi="仿宋" w:eastAsia="仿宋"/>
                <w:color w:val="auto"/>
                <w:sz w:val="24"/>
                <w:highlight w:val="none"/>
              </w:rPr>
            </w:pPr>
          </w:p>
        </w:tc>
        <w:tc>
          <w:tcPr>
            <w:tcW w:w="920" w:type="dxa"/>
            <w:tcBorders>
              <w:bottom w:val="single" w:color="auto" w:sz="4" w:space="0"/>
            </w:tcBorders>
            <w:noWrap w:val="0"/>
            <w:vAlign w:val="center"/>
          </w:tcPr>
          <w:p w14:paraId="59FE2905">
            <w:pPr>
              <w:spacing w:line="400" w:lineRule="exact"/>
              <w:jc w:val="center"/>
              <w:rPr>
                <w:rFonts w:hint="eastAsia" w:ascii="仿宋" w:hAnsi="仿宋" w:eastAsia="仿宋"/>
                <w:color w:val="auto"/>
                <w:sz w:val="24"/>
                <w:highlight w:val="none"/>
              </w:rPr>
            </w:pPr>
          </w:p>
        </w:tc>
        <w:tc>
          <w:tcPr>
            <w:tcW w:w="873" w:type="dxa"/>
            <w:tcBorders>
              <w:bottom w:val="single" w:color="auto" w:sz="4" w:space="0"/>
            </w:tcBorders>
            <w:noWrap w:val="0"/>
            <w:vAlign w:val="center"/>
          </w:tcPr>
          <w:p w14:paraId="3CF0BB37">
            <w:pPr>
              <w:spacing w:line="400" w:lineRule="exact"/>
              <w:jc w:val="center"/>
              <w:rPr>
                <w:rFonts w:hint="eastAsia" w:ascii="仿宋" w:hAnsi="仿宋" w:eastAsia="仿宋"/>
                <w:color w:val="auto"/>
                <w:sz w:val="24"/>
                <w:highlight w:val="none"/>
              </w:rPr>
            </w:pPr>
          </w:p>
        </w:tc>
        <w:tc>
          <w:tcPr>
            <w:tcW w:w="1001" w:type="dxa"/>
            <w:tcBorders>
              <w:bottom w:val="single" w:color="auto" w:sz="4" w:space="0"/>
            </w:tcBorders>
            <w:noWrap w:val="0"/>
            <w:vAlign w:val="center"/>
          </w:tcPr>
          <w:p w14:paraId="47FD9A94">
            <w:pPr>
              <w:spacing w:line="400" w:lineRule="exact"/>
              <w:jc w:val="center"/>
              <w:rPr>
                <w:rFonts w:hint="eastAsia" w:ascii="仿宋" w:hAnsi="仿宋" w:eastAsia="仿宋"/>
                <w:color w:val="auto"/>
                <w:sz w:val="24"/>
                <w:highlight w:val="none"/>
              </w:rPr>
            </w:pPr>
          </w:p>
        </w:tc>
        <w:tc>
          <w:tcPr>
            <w:tcW w:w="953" w:type="dxa"/>
            <w:tcBorders>
              <w:bottom w:val="single" w:color="auto" w:sz="4" w:space="0"/>
            </w:tcBorders>
            <w:noWrap w:val="0"/>
            <w:vAlign w:val="center"/>
          </w:tcPr>
          <w:p w14:paraId="61B7FA2D">
            <w:pPr>
              <w:spacing w:line="400" w:lineRule="exact"/>
              <w:jc w:val="center"/>
              <w:rPr>
                <w:rFonts w:hint="eastAsia" w:ascii="仿宋" w:hAnsi="仿宋" w:eastAsia="仿宋"/>
                <w:color w:val="auto"/>
                <w:sz w:val="24"/>
                <w:highlight w:val="none"/>
              </w:rPr>
            </w:pPr>
          </w:p>
        </w:tc>
        <w:tc>
          <w:tcPr>
            <w:tcW w:w="1274" w:type="dxa"/>
            <w:tcBorders>
              <w:bottom w:val="single" w:color="auto" w:sz="4" w:space="0"/>
            </w:tcBorders>
            <w:noWrap w:val="0"/>
            <w:vAlign w:val="center"/>
          </w:tcPr>
          <w:p w14:paraId="02727B7F">
            <w:pPr>
              <w:spacing w:line="400" w:lineRule="exact"/>
              <w:jc w:val="center"/>
              <w:rPr>
                <w:rFonts w:hint="eastAsia" w:ascii="仿宋" w:hAnsi="仿宋" w:eastAsia="仿宋"/>
                <w:color w:val="auto"/>
                <w:sz w:val="24"/>
                <w:highlight w:val="none"/>
              </w:rPr>
            </w:pPr>
          </w:p>
        </w:tc>
      </w:tr>
      <w:tr w14:paraId="479D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614" w:type="dxa"/>
            <w:gridSpan w:val="11"/>
            <w:tcBorders>
              <w:bottom w:val="single" w:color="auto" w:sz="4" w:space="0"/>
            </w:tcBorders>
            <w:noWrap w:val="0"/>
            <w:vAlign w:val="center"/>
          </w:tcPr>
          <w:p w14:paraId="41B030E7">
            <w:pPr>
              <w:spacing w:line="400" w:lineRule="exact"/>
              <w:jc w:val="left"/>
              <w:rPr>
                <w:rFonts w:hint="eastAsia" w:ascii="仿宋" w:hAnsi="仿宋" w:eastAsia="仿宋"/>
                <w:b/>
                <w:color w:val="auto"/>
                <w:sz w:val="24"/>
                <w:highlight w:val="none"/>
                <w:lang w:val="en-US" w:eastAsia="zh-CN"/>
              </w:rPr>
            </w:pPr>
            <w:r>
              <w:rPr>
                <w:rFonts w:hint="eastAsia" w:ascii="仿宋" w:hAnsi="仿宋" w:eastAsia="仿宋"/>
                <w:b/>
                <w:color w:val="auto"/>
                <w:sz w:val="24"/>
                <w:highlight w:val="none"/>
                <w:lang w:val="en-US" w:eastAsia="zh-CN"/>
              </w:rPr>
              <w:t>交付期</w:t>
            </w:r>
            <w:r>
              <w:rPr>
                <w:rFonts w:hint="eastAsia" w:ascii="仿宋" w:hAnsi="仿宋" w:eastAsia="仿宋"/>
                <w:b/>
                <w:color w:val="auto"/>
                <w:sz w:val="24"/>
                <w:highlight w:val="none"/>
              </w:rPr>
              <w:t>：</w:t>
            </w:r>
          </w:p>
        </w:tc>
      </w:tr>
      <w:tr w14:paraId="72017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614" w:type="dxa"/>
            <w:gridSpan w:val="11"/>
            <w:tcBorders>
              <w:bottom w:val="single" w:color="auto" w:sz="4" w:space="0"/>
            </w:tcBorders>
            <w:noWrap w:val="0"/>
            <w:vAlign w:val="center"/>
          </w:tcPr>
          <w:p w14:paraId="25F69118">
            <w:pPr>
              <w:spacing w:line="400" w:lineRule="exact"/>
              <w:jc w:val="left"/>
              <w:rPr>
                <w:rFonts w:hint="default" w:ascii="仿宋" w:hAnsi="仿宋" w:eastAsia="仿宋"/>
                <w:b/>
                <w:color w:val="auto"/>
                <w:sz w:val="24"/>
                <w:highlight w:val="none"/>
                <w:lang w:val="en-US" w:eastAsia="zh-CN"/>
              </w:rPr>
            </w:pPr>
            <w:r>
              <w:rPr>
                <w:rFonts w:hint="eastAsia" w:ascii="仿宋" w:hAnsi="仿宋" w:eastAsia="仿宋"/>
                <w:b/>
                <w:color w:val="auto"/>
                <w:sz w:val="24"/>
                <w:highlight w:val="none"/>
              </w:rPr>
              <w:t>质保期：</w:t>
            </w:r>
          </w:p>
        </w:tc>
      </w:tr>
      <w:tr w14:paraId="4789B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0614" w:type="dxa"/>
            <w:gridSpan w:val="11"/>
            <w:tcBorders>
              <w:bottom w:val="single" w:color="auto" w:sz="4" w:space="0"/>
            </w:tcBorders>
            <w:noWrap w:val="0"/>
            <w:vAlign w:val="center"/>
          </w:tcPr>
          <w:p w14:paraId="39BE42B6">
            <w:pPr>
              <w:spacing w:line="400" w:lineRule="exact"/>
              <w:jc w:val="left"/>
              <w:rPr>
                <w:rFonts w:hint="eastAsia" w:ascii="仿宋" w:hAnsi="仿宋" w:eastAsia="仿宋"/>
                <w:b/>
                <w:color w:val="auto"/>
                <w:sz w:val="24"/>
                <w:highlight w:val="none"/>
              </w:rPr>
            </w:pPr>
            <w:r>
              <w:rPr>
                <w:rFonts w:hint="eastAsia" w:ascii="仿宋" w:hAnsi="仿宋" w:eastAsia="仿宋"/>
                <w:b/>
                <w:color w:val="auto"/>
                <w:sz w:val="24"/>
                <w:highlight w:val="none"/>
              </w:rPr>
              <w:t xml:space="preserve">总报价 ：人民币 </w:t>
            </w:r>
            <w:r>
              <w:rPr>
                <w:rFonts w:hint="eastAsia" w:ascii="仿宋" w:hAnsi="仿宋" w:eastAsia="仿宋"/>
                <w:b/>
                <w:color w:val="auto"/>
                <w:sz w:val="24"/>
                <w:highlight w:val="none"/>
                <w:u w:val="single"/>
              </w:rPr>
              <w:t xml:space="preserve">               </w:t>
            </w:r>
            <w:r>
              <w:rPr>
                <w:rFonts w:hint="eastAsia" w:ascii="仿宋" w:hAnsi="仿宋" w:eastAsia="仿宋"/>
                <w:b/>
                <w:color w:val="auto"/>
                <w:sz w:val="24"/>
                <w:highlight w:val="none"/>
              </w:rPr>
              <w:t>元。</w:t>
            </w:r>
          </w:p>
        </w:tc>
      </w:tr>
    </w:tbl>
    <w:p w14:paraId="2AAD47AC">
      <w:pPr>
        <w:spacing w:line="440" w:lineRule="exact"/>
        <w:ind w:left="1006" w:leftChars="479" w:firstLine="900" w:firstLineChars="300"/>
        <w:rPr>
          <w:rFonts w:ascii="仿宋_GB2312" w:hAnsi="宋体" w:eastAsia="仿宋_GB2312"/>
          <w:color w:val="auto"/>
          <w:sz w:val="30"/>
          <w:szCs w:val="30"/>
          <w:highlight w:val="none"/>
        </w:rPr>
      </w:pPr>
    </w:p>
    <w:p w14:paraId="061DB709">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供应商</w:t>
      </w:r>
      <w:r>
        <w:rPr>
          <w:rFonts w:hint="eastAsia" w:ascii="仿宋_GB2312" w:hAnsi="仿宋" w:eastAsia="仿宋_GB2312"/>
          <w:color w:val="auto"/>
          <w:sz w:val="32"/>
          <w:szCs w:val="32"/>
          <w:highlight w:val="none"/>
        </w:rPr>
        <w:t xml:space="preserve">（盖章）： </w:t>
      </w:r>
      <w:r>
        <w:rPr>
          <w:rFonts w:ascii="仿宋_GB2312" w:hAnsi="仿宋" w:eastAsia="仿宋_GB2312"/>
          <w:color w:val="auto"/>
          <w:sz w:val="32"/>
          <w:szCs w:val="32"/>
          <w:highlight w:val="none"/>
        </w:rPr>
        <w:t xml:space="preserve"> </w:t>
      </w:r>
    </w:p>
    <w:p w14:paraId="49E4F5B6">
      <w:pPr>
        <w:wordWrap w:val="0"/>
        <w:spacing w:line="560" w:lineRule="exact"/>
        <w:jc w:val="both"/>
        <w:rPr>
          <w:rFonts w:ascii="仿宋_GB2312" w:hAnsi="仿宋" w:eastAsia="仿宋_GB2312"/>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p>
    <w:p w14:paraId="445C2292">
      <w:pPr>
        <w:spacing w:line="560" w:lineRule="exact"/>
        <w:jc w:val="both"/>
        <w:rPr>
          <w:rFonts w:ascii="黑体" w:hAnsi="黑体" w:eastAsia="黑体"/>
          <w:color w:val="auto"/>
          <w:sz w:val="44"/>
          <w:szCs w:val="44"/>
          <w:highlight w:val="none"/>
        </w:rPr>
      </w:pPr>
      <w:r>
        <w:rPr>
          <w:rFonts w:hint="eastAsia" w:ascii="黑体" w:hAnsi="黑体" w:eastAsia="黑体"/>
          <w:color w:val="auto"/>
          <w:sz w:val="44"/>
          <w:szCs w:val="44"/>
          <w:highlight w:val="none"/>
        </w:rPr>
        <w:t>报价内的备品备件、易损件及专用工具清单(如有)</w:t>
      </w:r>
    </w:p>
    <w:p w14:paraId="3DB2C2FD">
      <w:pPr>
        <w:spacing w:line="360" w:lineRule="exact"/>
        <w:jc w:val="right"/>
        <w:rPr>
          <w:rFonts w:ascii="仿宋" w:hAnsi="仿宋" w:eastAsia="仿宋"/>
          <w:color w:val="auto"/>
          <w:sz w:val="24"/>
          <w:highlight w:val="none"/>
        </w:rPr>
      </w:pPr>
      <w:r>
        <w:rPr>
          <w:rFonts w:hint="eastAsia" w:ascii="仿宋" w:hAnsi="仿宋" w:eastAsia="仿宋"/>
          <w:color w:val="auto"/>
          <w:sz w:val="24"/>
          <w:highlight w:val="none"/>
        </w:rPr>
        <w:t>单位：元</w:t>
      </w:r>
    </w:p>
    <w:tbl>
      <w:tblPr>
        <w:tblStyle w:val="17"/>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986"/>
        <w:gridCol w:w="1275"/>
        <w:gridCol w:w="939"/>
        <w:gridCol w:w="1294"/>
        <w:gridCol w:w="1294"/>
        <w:gridCol w:w="1295"/>
        <w:gridCol w:w="1295"/>
      </w:tblGrid>
      <w:tr w14:paraId="7D72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1D265903">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备品备件名称</w:t>
            </w:r>
          </w:p>
        </w:tc>
        <w:tc>
          <w:tcPr>
            <w:tcW w:w="1275" w:type="dxa"/>
            <w:noWrap w:val="0"/>
            <w:vAlign w:val="center"/>
          </w:tcPr>
          <w:p w14:paraId="30024EFA">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规格型号</w:t>
            </w:r>
          </w:p>
        </w:tc>
        <w:tc>
          <w:tcPr>
            <w:tcW w:w="939" w:type="dxa"/>
            <w:noWrap w:val="0"/>
            <w:vAlign w:val="center"/>
          </w:tcPr>
          <w:p w14:paraId="0A2BD78D">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数量</w:t>
            </w:r>
          </w:p>
        </w:tc>
        <w:tc>
          <w:tcPr>
            <w:tcW w:w="1294" w:type="dxa"/>
            <w:noWrap w:val="0"/>
            <w:vAlign w:val="center"/>
          </w:tcPr>
          <w:p w14:paraId="660FEB16">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产地</w:t>
            </w:r>
          </w:p>
        </w:tc>
        <w:tc>
          <w:tcPr>
            <w:tcW w:w="1294" w:type="dxa"/>
            <w:noWrap w:val="0"/>
            <w:vAlign w:val="center"/>
          </w:tcPr>
          <w:p w14:paraId="3C3B7568">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品牌</w:t>
            </w:r>
          </w:p>
        </w:tc>
        <w:tc>
          <w:tcPr>
            <w:tcW w:w="1295" w:type="dxa"/>
            <w:noWrap w:val="0"/>
            <w:vAlign w:val="center"/>
          </w:tcPr>
          <w:p w14:paraId="5D9E6411">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单价</w:t>
            </w:r>
          </w:p>
        </w:tc>
        <w:tc>
          <w:tcPr>
            <w:tcW w:w="1295" w:type="dxa"/>
            <w:noWrap w:val="0"/>
            <w:vAlign w:val="center"/>
          </w:tcPr>
          <w:p w14:paraId="0E3DC7CA">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合价</w:t>
            </w:r>
          </w:p>
        </w:tc>
      </w:tr>
      <w:tr w14:paraId="7CF15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28BF0F61">
            <w:pPr>
              <w:spacing w:line="360" w:lineRule="exact"/>
              <w:jc w:val="center"/>
              <w:rPr>
                <w:rFonts w:ascii="仿宋_GB2312" w:hAnsi="宋体" w:eastAsia="仿宋_GB2312"/>
                <w:b/>
                <w:color w:val="auto"/>
                <w:sz w:val="24"/>
                <w:highlight w:val="none"/>
              </w:rPr>
            </w:pPr>
          </w:p>
        </w:tc>
        <w:tc>
          <w:tcPr>
            <w:tcW w:w="1275" w:type="dxa"/>
            <w:noWrap w:val="0"/>
            <w:vAlign w:val="center"/>
          </w:tcPr>
          <w:p w14:paraId="4058E59C">
            <w:pPr>
              <w:spacing w:line="360" w:lineRule="exact"/>
              <w:jc w:val="center"/>
              <w:rPr>
                <w:rFonts w:ascii="仿宋_GB2312" w:hAnsi="宋体" w:eastAsia="仿宋_GB2312"/>
                <w:b/>
                <w:color w:val="auto"/>
                <w:sz w:val="24"/>
                <w:highlight w:val="none"/>
              </w:rPr>
            </w:pPr>
          </w:p>
        </w:tc>
        <w:tc>
          <w:tcPr>
            <w:tcW w:w="939" w:type="dxa"/>
            <w:noWrap w:val="0"/>
            <w:vAlign w:val="center"/>
          </w:tcPr>
          <w:p w14:paraId="51772E75">
            <w:pPr>
              <w:spacing w:line="360" w:lineRule="exact"/>
              <w:jc w:val="center"/>
              <w:rPr>
                <w:rFonts w:ascii="仿宋_GB2312" w:hAnsi="宋体" w:eastAsia="仿宋_GB2312"/>
                <w:b/>
                <w:color w:val="auto"/>
                <w:sz w:val="24"/>
                <w:highlight w:val="none"/>
              </w:rPr>
            </w:pPr>
          </w:p>
        </w:tc>
        <w:tc>
          <w:tcPr>
            <w:tcW w:w="1294" w:type="dxa"/>
            <w:noWrap w:val="0"/>
            <w:vAlign w:val="center"/>
          </w:tcPr>
          <w:p w14:paraId="3CC4FBFB">
            <w:pPr>
              <w:spacing w:line="360" w:lineRule="exact"/>
              <w:jc w:val="center"/>
              <w:rPr>
                <w:rFonts w:ascii="仿宋_GB2312" w:hAnsi="宋体" w:eastAsia="仿宋_GB2312"/>
                <w:b/>
                <w:color w:val="auto"/>
                <w:sz w:val="24"/>
                <w:highlight w:val="none"/>
              </w:rPr>
            </w:pPr>
          </w:p>
        </w:tc>
        <w:tc>
          <w:tcPr>
            <w:tcW w:w="1294" w:type="dxa"/>
            <w:noWrap w:val="0"/>
            <w:vAlign w:val="center"/>
          </w:tcPr>
          <w:p w14:paraId="702EEE9D">
            <w:pPr>
              <w:spacing w:line="360" w:lineRule="exact"/>
              <w:jc w:val="center"/>
              <w:rPr>
                <w:rFonts w:ascii="仿宋_GB2312" w:hAnsi="宋体" w:eastAsia="仿宋_GB2312"/>
                <w:b/>
                <w:color w:val="auto"/>
                <w:sz w:val="24"/>
                <w:highlight w:val="none"/>
              </w:rPr>
            </w:pPr>
          </w:p>
        </w:tc>
        <w:tc>
          <w:tcPr>
            <w:tcW w:w="1295" w:type="dxa"/>
            <w:noWrap w:val="0"/>
            <w:vAlign w:val="center"/>
          </w:tcPr>
          <w:p w14:paraId="0E8C243C">
            <w:pPr>
              <w:spacing w:line="360" w:lineRule="exact"/>
              <w:jc w:val="center"/>
              <w:rPr>
                <w:rFonts w:ascii="仿宋_GB2312" w:hAnsi="宋体" w:eastAsia="仿宋_GB2312"/>
                <w:b/>
                <w:color w:val="auto"/>
                <w:sz w:val="24"/>
                <w:highlight w:val="none"/>
              </w:rPr>
            </w:pPr>
          </w:p>
        </w:tc>
        <w:tc>
          <w:tcPr>
            <w:tcW w:w="1295" w:type="dxa"/>
            <w:noWrap w:val="0"/>
            <w:vAlign w:val="center"/>
          </w:tcPr>
          <w:p w14:paraId="0D162C71">
            <w:pPr>
              <w:spacing w:line="360" w:lineRule="exact"/>
              <w:jc w:val="center"/>
              <w:rPr>
                <w:rFonts w:ascii="仿宋_GB2312" w:hAnsi="宋体" w:eastAsia="仿宋_GB2312"/>
                <w:b/>
                <w:color w:val="auto"/>
                <w:sz w:val="24"/>
                <w:highlight w:val="none"/>
              </w:rPr>
            </w:pPr>
          </w:p>
        </w:tc>
      </w:tr>
      <w:tr w14:paraId="34F8B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60083204">
            <w:pPr>
              <w:spacing w:line="360" w:lineRule="exact"/>
              <w:jc w:val="center"/>
              <w:rPr>
                <w:rFonts w:ascii="仿宋_GB2312" w:hAnsi="宋体" w:eastAsia="仿宋_GB2312"/>
                <w:b/>
                <w:color w:val="auto"/>
                <w:sz w:val="24"/>
                <w:highlight w:val="none"/>
              </w:rPr>
            </w:pPr>
          </w:p>
        </w:tc>
        <w:tc>
          <w:tcPr>
            <w:tcW w:w="1275" w:type="dxa"/>
            <w:noWrap w:val="0"/>
            <w:vAlign w:val="center"/>
          </w:tcPr>
          <w:p w14:paraId="5CD72A04">
            <w:pPr>
              <w:spacing w:line="360" w:lineRule="exact"/>
              <w:jc w:val="center"/>
              <w:rPr>
                <w:rFonts w:ascii="仿宋_GB2312" w:hAnsi="宋体" w:eastAsia="仿宋_GB2312"/>
                <w:b/>
                <w:color w:val="auto"/>
                <w:sz w:val="24"/>
                <w:highlight w:val="none"/>
              </w:rPr>
            </w:pPr>
          </w:p>
        </w:tc>
        <w:tc>
          <w:tcPr>
            <w:tcW w:w="939" w:type="dxa"/>
            <w:noWrap w:val="0"/>
            <w:vAlign w:val="center"/>
          </w:tcPr>
          <w:p w14:paraId="2D329F9D">
            <w:pPr>
              <w:spacing w:line="360" w:lineRule="exact"/>
              <w:jc w:val="center"/>
              <w:rPr>
                <w:rFonts w:ascii="仿宋_GB2312" w:hAnsi="宋体" w:eastAsia="仿宋_GB2312"/>
                <w:b/>
                <w:color w:val="auto"/>
                <w:sz w:val="24"/>
                <w:highlight w:val="none"/>
              </w:rPr>
            </w:pPr>
          </w:p>
        </w:tc>
        <w:tc>
          <w:tcPr>
            <w:tcW w:w="1294" w:type="dxa"/>
            <w:noWrap w:val="0"/>
            <w:vAlign w:val="center"/>
          </w:tcPr>
          <w:p w14:paraId="2CDA6FBF">
            <w:pPr>
              <w:spacing w:line="360" w:lineRule="exact"/>
              <w:jc w:val="center"/>
              <w:rPr>
                <w:rFonts w:ascii="仿宋_GB2312" w:hAnsi="宋体" w:eastAsia="仿宋_GB2312"/>
                <w:b/>
                <w:color w:val="auto"/>
                <w:sz w:val="24"/>
                <w:highlight w:val="none"/>
              </w:rPr>
            </w:pPr>
          </w:p>
        </w:tc>
        <w:tc>
          <w:tcPr>
            <w:tcW w:w="1294" w:type="dxa"/>
            <w:noWrap w:val="0"/>
            <w:vAlign w:val="center"/>
          </w:tcPr>
          <w:p w14:paraId="7E975FE9">
            <w:pPr>
              <w:spacing w:line="360" w:lineRule="exact"/>
              <w:jc w:val="center"/>
              <w:rPr>
                <w:rFonts w:ascii="仿宋_GB2312" w:hAnsi="宋体" w:eastAsia="仿宋_GB2312"/>
                <w:b/>
                <w:color w:val="auto"/>
                <w:sz w:val="24"/>
                <w:highlight w:val="none"/>
              </w:rPr>
            </w:pPr>
          </w:p>
        </w:tc>
        <w:tc>
          <w:tcPr>
            <w:tcW w:w="1295" w:type="dxa"/>
            <w:noWrap w:val="0"/>
            <w:vAlign w:val="center"/>
          </w:tcPr>
          <w:p w14:paraId="451CF295">
            <w:pPr>
              <w:spacing w:line="360" w:lineRule="exact"/>
              <w:jc w:val="center"/>
              <w:rPr>
                <w:rFonts w:ascii="仿宋_GB2312" w:hAnsi="宋体" w:eastAsia="仿宋_GB2312"/>
                <w:b/>
                <w:color w:val="auto"/>
                <w:sz w:val="24"/>
                <w:highlight w:val="none"/>
              </w:rPr>
            </w:pPr>
          </w:p>
        </w:tc>
        <w:tc>
          <w:tcPr>
            <w:tcW w:w="1295" w:type="dxa"/>
            <w:noWrap w:val="0"/>
            <w:vAlign w:val="center"/>
          </w:tcPr>
          <w:p w14:paraId="4233081E">
            <w:pPr>
              <w:spacing w:line="360" w:lineRule="exact"/>
              <w:jc w:val="center"/>
              <w:rPr>
                <w:rFonts w:ascii="仿宋_GB2312" w:hAnsi="宋体" w:eastAsia="仿宋_GB2312"/>
                <w:b/>
                <w:color w:val="auto"/>
                <w:sz w:val="24"/>
                <w:highlight w:val="none"/>
              </w:rPr>
            </w:pPr>
          </w:p>
        </w:tc>
      </w:tr>
      <w:tr w14:paraId="7FC0B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D5ED801">
            <w:pPr>
              <w:spacing w:line="360" w:lineRule="exact"/>
              <w:jc w:val="center"/>
              <w:rPr>
                <w:rFonts w:ascii="仿宋_GB2312" w:hAnsi="宋体" w:eastAsia="仿宋_GB2312"/>
                <w:b/>
                <w:color w:val="auto"/>
                <w:sz w:val="24"/>
                <w:highlight w:val="none"/>
              </w:rPr>
            </w:pPr>
          </w:p>
        </w:tc>
        <w:tc>
          <w:tcPr>
            <w:tcW w:w="1275" w:type="dxa"/>
            <w:noWrap w:val="0"/>
            <w:vAlign w:val="center"/>
          </w:tcPr>
          <w:p w14:paraId="3C7A813F">
            <w:pPr>
              <w:spacing w:line="360" w:lineRule="exact"/>
              <w:jc w:val="center"/>
              <w:rPr>
                <w:rFonts w:ascii="仿宋_GB2312" w:hAnsi="宋体" w:eastAsia="仿宋_GB2312"/>
                <w:b/>
                <w:color w:val="auto"/>
                <w:sz w:val="24"/>
                <w:highlight w:val="none"/>
              </w:rPr>
            </w:pPr>
          </w:p>
        </w:tc>
        <w:tc>
          <w:tcPr>
            <w:tcW w:w="939" w:type="dxa"/>
            <w:noWrap w:val="0"/>
            <w:vAlign w:val="center"/>
          </w:tcPr>
          <w:p w14:paraId="796E154D">
            <w:pPr>
              <w:spacing w:line="360" w:lineRule="exact"/>
              <w:jc w:val="center"/>
              <w:rPr>
                <w:rFonts w:ascii="仿宋_GB2312" w:hAnsi="宋体" w:eastAsia="仿宋_GB2312"/>
                <w:b/>
                <w:color w:val="auto"/>
                <w:sz w:val="24"/>
                <w:highlight w:val="none"/>
              </w:rPr>
            </w:pPr>
          </w:p>
        </w:tc>
        <w:tc>
          <w:tcPr>
            <w:tcW w:w="1294" w:type="dxa"/>
            <w:noWrap w:val="0"/>
            <w:vAlign w:val="center"/>
          </w:tcPr>
          <w:p w14:paraId="6C885D95">
            <w:pPr>
              <w:spacing w:line="360" w:lineRule="exact"/>
              <w:jc w:val="center"/>
              <w:rPr>
                <w:rFonts w:ascii="仿宋_GB2312" w:hAnsi="宋体" w:eastAsia="仿宋_GB2312"/>
                <w:b/>
                <w:color w:val="auto"/>
                <w:sz w:val="24"/>
                <w:highlight w:val="none"/>
              </w:rPr>
            </w:pPr>
          </w:p>
        </w:tc>
        <w:tc>
          <w:tcPr>
            <w:tcW w:w="1294" w:type="dxa"/>
            <w:noWrap w:val="0"/>
            <w:vAlign w:val="center"/>
          </w:tcPr>
          <w:p w14:paraId="038684D4">
            <w:pPr>
              <w:spacing w:line="360" w:lineRule="exact"/>
              <w:jc w:val="center"/>
              <w:rPr>
                <w:rFonts w:ascii="仿宋_GB2312" w:hAnsi="宋体" w:eastAsia="仿宋_GB2312"/>
                <w:b/>
                <w:color w:val="auto"/>
                <w:sz w:val="24"/>
                <w:highlight w:val="none"/>
              </w:rPr>
            </w:pPr>
          </w:p>
        </w:tc>
        <w:tc>
          <w:tcPr>
            <w:tcW w:w="1295" w:type="dxa"/>
            <w:noWrap w:val="0"/>
            <w:vAlign w:val="center"/>
          </w:tcPr>
          <w:p w14:paraId="58BAEDF5">
            <w:pPr>
              <w:spacing w:line="360" w:lineRule="exact"/>
              <w:jc w:val="center"/>
              <w:rPr>
                <w:rFonts w:ascii="仿宋_GB2312" w:hAnsi="宋体" w:eastAsia="仿宋_GB2312"/>
                <w:b/>
                <w:color w:val="auto"/>
                <w:sz w:val="24"/>
                <w:highlight w:val="none"/>
              </w:rPr>
            </w:pPr>
          </w:p>
        </w:tc>
        <w:tc>
          <w:tcPr>
            <w:tcW w:w="1295" w:type="dxa"/>
            <w:noWrap w:val="0"/>
            <w:vAlign w:val="center"/>
          </w:tcPr>
          <w:p w14:paraId="325065FB">
            <w:pPr>
              <w:spacing w:line="360" w:lineRule="exact"/>
              <w:jc w:val="center"/>
              <w:rPr>
                <w:rFonts w:ascii="仿宋_GB2312" w:hAnsi="宋体" w:eastAsia="仿宋_GB2312"/>
                <w:b/>
                <w:color w:val="auto"/>
                <w:sz w:val="24"/>
                <w:highlight w:val="none"/>
              </w:rPr>
            </w:pPr>
          </w:p>
        </w:tc>
      </w:tr>
      <w:tr w14:paraId="67585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986" w:type="dxa"/>
            <w:noWrap w:val="0"/>
            <w:vAlign w:val="center"/>
          </w:tcPr>
          <w:p w14:paraId="50D877B2">
            <w:pPr>
              <w:spacing w:line="360" w:lineRule="exact"/>
              <w:jc w:val="center"/>
              <w:rPr>
                <w:rFonts w:ascii="仿宋_GB2312" w:hAnsi="宋体" w:eastAsia="仿宋_GB2312"/>
                <w:b/>
                <w:color w:val="auto"/>
                <w:sz w:val="24"/>
                <w:highlight w:val="none"/>
              </w:rPr>
            </w:pPr>
          </w:p>
        </w:tc>
        <w:tc>
          <w:tcPr>
            <w:tcW w:w="1275" w:type="dxa"/>
            <w:noWrap w:val="0"/>
            <w:vAlign w:val="center"/>
          </w:tcPr>
          <w:p w14:paraId="51CCF27D">
            <w:pPr>
              <w:spacing w:line="360" w:lineRule="exact"/>
              <w:jc w:val="center"/>
              <w:rPr>
                <w:rFonts w:ascii="仿宋_GB2312" w:hAnsi="宋体" w:eastAsia="仿宋_GB2312"/>
                <w:b/>
                <w:color w:val="auto"/>
                <w:sz w:val="24"/>
                <w:highlight w:val="none"/>
              </w:rPr>
            </w:pPr>
          </w:p>
        </w:tc>
        <w:tc>
          <w:tcPr>
            <w:tcW w:w="939" w:type="dxa"/>
            <w:noWrap w:val="0"/>
            <w:vAlign w:val="center"/>
          </w:tcPr>
          <w:p w14:paraId="299A09E5">
            <w:pPr>
              <w:spacing w:line="360" w:lineRule="exact"/>
              <w:jc w:val="center"/>
              <w:rPr>
                <w:rFonts w:ascii="仿宋_GB2312" w:hAnsi="宋体" w:eastAsia="仿宋_GB2312"/>
                <w:b/>
                <w:color w:val="auto"/>
                <w:sz w:val="24"/>
                <w:highlight w:val="none"/>
              </w:rPr>
            </w:pPr>
          </w:p>
        </w:tc>
        <w:tc>
          <w:tcPr>
            <w:tcW w:w="1294" w:type="dxa"/>
            <w:noWrap w:val="0"/>
            <w:vAlign w:val="center"/>
          </w:tcPr>
          <w:p w14:paraId="79CCB4C0">
            <w:pPr>
              <w:spacing w:line="360" w:lineRule="exact"/>
              <w:jc w:val="center"/>
              <w:rPr>
                <w:rFonts w:ascii="仿宋_GB2312" w:hAnsi="宋体" w:eastAsia="仿宋_GB2312"/>
                <w:b/>
                <w:color w:val="auto"/>
                <w:sz w:val="24"/>
                <w:highlight w:val="none"/>
              </w:rPr>
            </w:pPr>
          </w:p>
        </w:tc>
        <w:tc>
          <w:tcPr>
            <w:tcW w:w="1294" w:type="dxa"/>
            <w:noWrap w:val="0"/>
            <w:vAlign w:val="center"/>
          </w:tcPr>
          <w:p w14:paraId="4E6E1CF6">
            <w:pPr>
              <w:spacing w:line="360" w:lineRule="exact"/>
              <w:jc w:val="center"/>
              <w:rPr>
                <w:rFonts w:ascii="仿宋_GB2312" w:hAnsi="宋体" w:eastAsia="仿宋_GB2312"/>
                <w:b/>
                <w:color w:val="auto"/>
                <w:sz w:val="24"/>
                <w:highlight w:val="none"/>
              </w:rPr>
            </w:pPr>
          </w:p>
        </w:tc>
        <w:tc>
          <w:tcPr>
            <w:tcW w:w="1295" w:type="dxa"/>
            <w:noWrap w:val="0"/>
            <w:vAlign w:val="center"/>
          </w:tcPr>
          <w:p w14:paraId="482C46D9">
            <w:pPr>
              <w:spacing w:line="360" w:lineRule="exact"/>
              <w:jc w:val="center"/>
              <w:rPr>
                <w:rFonts w:ascii="仿宋_GB2312" w:hAnsi="宋体" w:eastAsia="仿宋_GB2312"/>
                <w:b/>
                <w:color w:val="auto"/>
                <w:sz w:val="24"/>
                <w:highlight w:val="none"/>
              </w:rPr>
            </w:pPr>
          </w:p>
        </w:tc>
        <w:tc>
          <w:tcPr>
            <w:tcW w:w="1295" w:type="dxa"/>
            <w:noWrap w:val="0"/>
            <w:vAlign w:val="center"/>
          </w:tcPr>
          <w:p w14:paraId="590CD8BD">
            <w:pPr>
              <w:spacing w:line="360" w:lineRule="exact"/>
              <w:jc w:val="center"/>
              <w:rPr>
                <w:rFonts w:ascii="仿宋_GB2312" w:hAnsi="宋体" w:eastAsia="仿宋_GB2312"/>
                <w:b/>
                <w:color w:val="auto"/>
                <w:sz w:val="24"/>
                <w:highlight w:val="none"/>
              </w:rPr>
            </w:pPr>
          </w:p>
        </w:tc>
      </w:tr>
      <w:tr w14:paraId="589C8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9B96433">
            <w:pPr>
              <w:spacing w:line="360" w:lineRule="exact"/>
              <w:jc w:val="center"/>
              <w:rPr>
                <w:rFonts w:ascii="仿宋_GB2312" w:hAnsi="宋体" w:eastAsia="仿宋_GB2312"/>
                <w:b/>
                <w:color w:val="auto"/>
                <w:sz w:val="24"/>
                <w:highlight w:val="none"/>
              </w:rPr>
            </w:pPr>
          </w:p>
        </w:tc>
        <w:tc>
          <w:tcPr>
            <w:tcW w:w="1275" w:type="dxa"/>
            <w:noWrap w:val="0"/>
            <w:vAlign w:val="center"/>
          </w:tcPr>
          <w:p w14:paraId="2D45A1AE">
            <w:pPr>
              <w:spacing w:line="360" w:lineRule="exact"/>
              <w:jc w:val="center"/>
              <w:rPr>
                <w:rFonts w:ascii="仿宋_GB2312" w:hAnsi="宋体" w:eastAsia="仿宋_GB2312"/>
                <w:b/>
                <w:color w:val="auto"/>
                <w:sz w:val="24"/>
                <w:highlight w:val="none"/>
              </w:rPr>
            </w:pPr>
          </w:p>
        </w:tc>
        <w:tc>
          <w:tcPr>
            <w:tcW w:w="939" w:type="dxa"/>
            <w:noWrap w:val="0"/>
            <w:vAlign w:val="center"/>
          </w:tcPr>
          <w:p w14:paraId="464BAAED">
            <w:pPr>
              <w:spacing w:line="360" w:lineRule="exact"/>
              <w:jc w:val="center"/>
              <w:rPr>
                <w:rFonts w:ascii="仿宋_GB2312" w:hAnsi="宋体" w:eastAsia="仿宋_GB2312"/>
                <w:b/>
                <w:color w:val="auto"/>
                <w:sz w:val="24"/>
                <w:highlight w:val="none"/>
              </w:rPr>
            </w:pPr>
          </w:p>
        </w:tc>
        <w:tc>
          <w:tcPr>
            <w:tcW w:w="1294" w:type="dxa"/>
            <w:noWrap w:val="0"/>
            <w:vAlign w:val="center"/>
          </w:tcPr>
          <w:p w14:paraId="231684F6">
            <w:pPr>
              <w:spacing w:line="360" w:lineRule="exact"/>
              <w:jc w:val="center"/>
              <w:rPr>
                <w:rFonts w:ascii="仿宋_GB2312" w:hAnsi="宋体" w:eastAsia="仿宋_GB2312"/>
                <w:b/>
                <w:color w:val="auto"/>
                <w:sz w:val="24"/>
                <w:highlight w:val="none"/>
              </w:rPr>
            </w:pPr>
          </w:p>
        </w:tc>
        <w:tc>
          <w:tcPr>
            <w:tcW w:w="1294" w:type="dxa"/>
            <w:noWrap w:val="0"/>
            <w:vAlign w:val="center"/>
          </w:tcPr>
          <w:p w14:paraId="1D0629E2">
            <w:pPr>
              <w:spacing w:line="360" w:lineRule="exact"/>
              <w:jc w:val="center"/>
              <w:rPr>
                <w:rFonts w:ascii="仿宋_GB2312" w:hAnsi="宋体" w:eastAsia="仿宋_GB2312"/>
                <w:b/>
                <w:color w:val="auto"/>
                <w:sz w:val="24"/>
                <w:highlight w:val="none"/>
              </w:rPr>
            </w:pPr>
          </w:p>
        </w:tc>
        <w:tc>
          <w:tcPr>
            <w:tcW w:w="1295" w:type="dxa"/>
            <w:noWrap w:val="0"/>
            <w:vAlign w:val="center"/>
          </w:tcPr>
          <w:p w14:paraId="1963C6AD">
            <w:pPr>
              <w:spacing w:line="360" w:lineRule="exact"/>
              <w:jc w:val="center"/>
              <w:rPr>
                <w:rFonts w:ascii="仿宋_GB2312" w:hAnsi="宋体" w:eastAsia="仿宋_GB2312"/>
                <w:b/>
                <w:color w:val="auto"/>
                <w:sz w:val="24"/>
                <w:highlight w:val="none"/>
              </w:rPr>
            </w:pPr>
          </w:p>
        </w:tc>
        <w:tc>
          <w:tcPr>
            <w:tcW w:w="1295" w:type="dxa"/>
            <w:noWrap w:val="0"/>
            <w:vAlign w:val="center"/>
          </w:tcPr>
          <w:p w14:paraId="5DCC11BA">
            <w:pPr>
              <w:spacing w:line="360" w:lineRule="exact"/>
              <w:jc w:val="center"/>
              <w:rPr>
                <w:rFonts w:ascii="仿宋_GB2312" w:hAnsi="宋体" w:eastAsia="仿宋_GB2312"/>
                <w:b/>
                <w:color w:val="auto"/>
                <w:sz w:val="24"/>
                <w:highlight w:val="none"/>
              </w:rPr>
            </w:pPr>
          </w:p>
        </w:tc>
      </w:tr>
      <w:tr w14:paraId="3184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152C24E7">
            <w:pPr>
              <w:spacing w:line="360" w:lineRule="exact"/>
              <w:jc w:val="center"/>
              <w:rPr>
                <w:rFonts w:ascii="仿宋_GB2312" w:hAnsi="宋体" w:eastAsia="仿宋_GB2312"/>
                <w:b/>
                <w:color w:val="auto"/>
                <w:sz w:val="24"/>
                <w:highlight w:val="none"/>
              </w:rPr>
            </w:pPr>
          </w:p>
        </w:tc>
        <w:tc>
          <w:tcPr>
            <w:tcW w:w="1275" w:type="dxa"/>
            <w:noWrap w:val="0"/>
            <w:vAlign w:val="center"/>
          </w:tcPr>
          <w:p w14:paraId="56AE26A3">
            <w:pPr>
              <w:spacing w:line="360" w:lineRule="exact"/>
              <w:jc w:val="center"/>
              <w:rPr>
                <w:rFonts w:ascii="仿宋_GB2312" w:hAnsi="宋体" w:eastAsia="仿宋_GB2312"/>
                <w:b/>
                <w:color w:val="auto"/>
                <w:sz w:val="24"/>
                <w:highlight w:val="none"/>
              </w:rPr>
            </w:pPr>
          </w:p>
        </w:tc>
        <w:tc>
          <w:tcPr>
            <w:tcW w:w="939" w:type="dxa"/>
            <w:noWrap w:val="0"/>
            <w:vAlign w:val="center"/>
          </w:tcPr>
          <w:p w14:paraId="46236041">
            <w:pPr>
              <w:spacing w:line="360" w:lineRule="exact"/>
              <w:jc w:val="center"/>
              <w:rPr>
                <w:rFonts w:ascii="仿宋_GB2312" w:hAnsi="宋体" w:eastAsia="仿宋_GB2312"/>
                <w:b/>
                <w:color w:val="auto"/>
                <w:sz w:val="24"/>
                <w:highlight w:val="none"/>
              </w:rPr>
            </w:pPr>
          </w:p>
        </w:tc>
        <w:tc>
          <w:tcPr>
            <w:tcW w:w="1294" w:type="dxa"/>
            <w:noWrap w:val="0"/>
            <w:vAlign w:val="center"/>
          </w:tcPr>
          <w:p w14:paraId="48F0595F">
            <w:pPr>
              <w:spacing w:line="360" w:lineRule="exact"/>
              <w:jc w:val="center"/>
              <w:rPr>
                <w:rFonts w:ascii="仿宋_GB2312" w:hAnsi="宋体" w:eastAsia="仿宋_GB2312"/>
                <w:b/>
                <w:color w:val="auto"/>
                <w:sz w:val="24"/>
                <w:highlight w:val="none"/>
              </w:rPr>
            </w:pPr>
          </w:p>
        </w:tc>
        <w:tc>
          <w:tcPr>
            <w:tcW w:w="1294" w:type="dxa"/>
            <w:noWrap w:val="0"/>
            <w:vAlign w:val="center"/>
          </w:tcPr>
          <w:p w14:paraId="735EE199">
            <w:pPr>
              <w:spacing w:line="360" w:lineRule="exact"/>
              <w:jc w:val="center"/>
              <w:rPr>
                <w:rFonts w:ascii="仿宋_GB2312" w:hAnsi="宋体" w:eastAsia="仿宋_GB2312"/>
                <w:b/>
                <w:color w:val="auto"/>
                <w:sz w:val="24"/>
                <w:highlight w:val="none"/>
              </w:rPr>
            </w:pPr>
          </w:p>
        </w:tc>
        <w:tc>
          <w:tcPr>
            <w:tcW w:w="1295" w:type="dxa"/>
            <w:noWrap w:val="0"/>
            <w:vAlign w:val="center"/>
          </w:tcPr>
          <w:p w14:paraId="413AC75C">
            <w:pPr>
              <w:spacing w:line="360" w:lineRule="exact"/>
              <w:jc w:val="center"/>
              <w:rPr>
                <w:rFonts w:ascii="仿宋_GB2312" w:hAnsi="宋体" w:eastAsia="仿宋_GB2312"/>
                <w:b/>
                <w:color w:val="auto"/>
                <w:sz w:val="24"/>
                <w:highlight w:val="none"/>
              </w:rPr>
            </w:pPr>
          </w:p>
        </w:tc>
        <w:tc>
          <w:tcPr>
            <w:tcW w:w="1295" w:type="dxa"/>
            <w:noWrap w:val="0"/>
            <w:vAlign w:val="center"/>
          </w:tcPr>
          <w:p w14:paraId="63F37EBC">
            <w:pPr>
              <w:spacing w:line="360" w:lineRule="exact"/>
              <w:jc w:val="center"/>
              <w:rPr>
                <w:rFonts w:ascii="仿宋_GB2312" w:hAnsi="宋体" w:eastAsia="仿宋_GB2312"/>
                <w:b/>
                <w:color w:val="auto"/>
                <w:sz w:val="24"/>
                <w:highlight w:val="none"/>
              </w:rPr>
            </w:pPr>
          </w:p>
        </w:tc>
      </w:tr>
      <w:tr w14:paraId="7EC8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7BD3B33A">
            <w:pPr>
              <w:spacing w:line="360" w:lineRule="exact"/>
              <w:jc w:val="center"/>
              <w:rPr>
                <w:rFonts w:ascii="仿宋_GB2312" w:hAnsi="宋体" w:eastAsia="仿宋_GB2312"/>
                <w:b/>
                <w:color w:val="auto"/>
                <w:sz w:val="24"/>
                <w:highlight w:val="none"/>
              </w:rPr>
            </w:pPr>
          </w:p>
        </w:tc>
        <w:tc>
          <w:tcPr>
            <w:tcW w:w="1275" w:type="dxa"/>
            <w:noWrap w:val="0"/>
            <w:vAlign w:val="center"/>
          </w:tcPr>
          <w:p w14:paraId="371785C1">
            <w:pPr>
              <w:spacing w:line="360" w:lineRule="exact"/>
              <w:jc w:val="center"/>
              <w:rPr>
                <w:rFonts w:ascii="仿宋_GB2312" w:hAnsi="宋体" w:eastAsia="仿宋_GB2312"/>
                <w:b/>
                <w:color w:val="auto"/>
                <w:sz w:val="24"/>
                <w:highlight w:val="none"/>
              </w:rPr>
            </w:pPr>
          </w:p>
        </w:tc>
        <w:tc>
          <w:tcPr>
            <w:tcW w:w="939" w:type="dxa"/>
            <w:noWrap w:val="0"/>
            <w:vAlign w:val="center"/>
          </w:tcPr>
          <w:p w14:paraId="125746C5">
            <w:pPr>
              <w:spacing w:line="360" w:lineRule="exact"/>
              <w:jc w:val="center"/>
              <w:rPr>
                <w:rFonts w:ascii="仿宋_GB2312" w:hAnsi="宋体" w:eastAsia="仿宋_GB2312"/>
                <w:b/>
                <w:color w:val="auto"/>
                <w:sz w:val="24"/>
                <w:highlight w:val="none"/>
              </w:rPr>
            </w:pPr>
          </w:p>
        </w:tc>
        <w:tc>
          <w:tcPr>
            <w:tcW w:w="1294" w:type="dxa"/>
            <w:noWrap w:val="0"/>
            <w:vAlign w:val="center"/>
          </w:tcPr>
          <w:p w14:paraId="7C86F215">
            <w:pPr>
              <w:spacing w:line="360" w:lineRule="exact"/>
              <w:jc w:val="center"/>
              <w:rPr>
                <w:rFonts w:ascii="仿宋_GB2312" w:hAnsi="宋体" w:eastAsia="仿宋_GB2312"/>
                <w:b/>
                <w:color w:val="auto"/>
                <w:sz w:val="24"/>
                <w:highlight w:val="none"/>
              </w:rPr>
            </w:pPr>
          </w:p>
        </w:tc>
        <w:tc>
          <w:tcPr>
            <w:tcW w:w="1294" w:type="dxa"/>
            <w:noWrap w:val="0"/>
            <w:vAlign w:val="center"/>
          </w:tcPr>
          <w:p w14:paraId="6C08A60F">
            <w:pPr>
              <w:spacing w:line="360" w:lineRule="exact"/>
              <w:jc w:val="center"/>
              <w:rPr>
                <w:rFonts w:ascii="仿宋_GB2312" w:hAnsi="宋体" w:eastAsia="仿宋_GB2312"/>
                <w:b/>
                <w:color w:val="auto"/>
                <w:sz w:val="24"/>
                <w:highlight w:val="none"/>
              </w:rPr>
            </w:pPr>
          </w:p>
        </w:tc>
        <w:tc>
          <w:tcPr>
            <w:tcW w:w="1295" w:type="dxa"/>
            <w:noWrap w:val="0"/>
            <w:vAlign w:val="center"/>
          </w:tcPr>
          <w:p w14:paraId="3E55670C">
            <w:pPr>
              <w:spacing w:line="360" w:lineRule="exact"/>
              <w:jc w:val="center"/>
              <w:rPr>
                <w:rFonts w:ascii="仿宋_GB2312" w:hAnsi="宋体" w:eastAsia="仿宋_GB2312"/>
                <w:b/>
                <w:color w:val="auto"/>
                <w:sz w:val="24"/>
                <w:highlight w:val="none"/>
              </w:rPr>
            </w:pPr>
          </w:p>
        </w:tc>
        <w:tc>
          <w:tcPr>
            <w:tcW w:w="1295" w:type="dxa"/>
            <w:noWrap w:val="0"/>
            <w:vAlign w:val="center"/>
          </w:tcPr>
          <w:p w14:paraId="28841764">
            <w:pPr>
              <w:spacing w:line="360" w:lineRule="exact"/>
              <w:jc w:val="center"/>
              <w:rPr>
                <w:rFonts w:ascii="仿宋_GB2312" w:hAnsi="宋体" w:eastAsia="仿宋_GB2312"/>
                <w:b/>
                <w:color w:val="auto"/>
                <w:sz w:val="24"/>
                <w:highlight w:val="none"/>
              </w:rPr>
            </w:pPr>
          </w:p>
        </w:tc>
      </w:tr>
      <w:tr w14:paraId="5658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0F560FA9">
            <w:pPr>
              <w:spacing w:line="360" w:lineRule="exact"/>
              <w:jc w:val="center"/>
              <w:rPr>
                <w:rFonts w:ascii="仿宋_GB2312" w:hAnsi="宋体" w:eastAsia="仿宋_GB2312"/>
                <w:b/>
                <w:color w:val="auto"/>
                <w:sz w:val="24"/>
                <w:highlight w:val="none"/>
              </w:rPr>
            </w:pPr>
          </w:p>
        </w:tc>
        <w:tc>
          <w:tcPr>
            <w:tcW w:w="1275" w:type="dxa"/>
            <w:noWrap w:val="0"/>
            <w:vAlign w:val="center"/>
          </w:tcPr>
          <w:p w14:paraId="2D5A48EB">
            <w:pPr>
              <w:spacing w:line="360" w:lineRule="exact"/>
              <w:jc w:val="center"/>
              <w:rPr>
                <w:rFonts w:ascii="仿宋_GB2312" w:hAnsi="宋体" w:eastAsia="仿宋_GB2312"/>
                <w:b/>
                <w:color w:val="auto"/>
                <w:sz w:val="24"/>
                <w:highlight w:val="none"/>
              </w:rPr>
            </w:pPr>
          </w:p>
        </w:tc>
        <w:tc>
          <w:tcPr>
            <w:tcW w:w="939" w:type="dxa"/>
            <w:noWrap w:val="0"/>
            <w:vAlign w:val="center"/>
          </w:tcPr>
          <w:p w14:paraId="4E187D50">
            <w:pPr>
              <w:spacing w:line="360" w:lineRule="exact"/>
              <w:jc w:val="center"/>
              <w:rPr>
                <w:rFonts w:ascii="仿宋_GB2312" w:hAnsi="宋体" w:eastAsia="仿宋_GB2312"/>
                <w:b/>
                <w:color w:val="auto"/>
                <w:sz w:val="24"/>
                <w:highlight w:val="none"/>
              </w:rPr>
            </w:pPr>
          </w:p>
        </w:tc>
        <w:tc>
          <w:tcPr>
            <w:tcW w:w="1294" w:type="dxa"/>
            <w:noWrap w:val="0"/>
            <w:vAlign w:val="center"/>
          </w:tcPr>
          <w:p w14:paraId="232E0F3C">
            <w:pPr>
              <w:spacing w:line="360" w:lineRule="exact"/>
              <w:jc w:val="center"/>
              <w:rPr>
                <w:rFonts w:ascii="仿宋_GB2312" w:hAnsi="宋体" w:eastAsia="仿宋_GB2312"/>
                <w:b/>
                <w:color w:val="auto"/>
                <w:sz w:val="24"/>
                <w:highlight w:val="none"/>
              </w:rPr>
            </w:pPr>
          </w:p>
        </w:tc>
        <w:tc>
          <w:tcPr>
            <w:tcW w:w="1294" w:type="dxa"/>
            <w:noWrap w:val="0"/>
            <w:vAlign w:val="center"/>
          </w:tcPr>
          <w:p w14:paraId="700C71B2">
            <w:pPr>
              <w:spacing w:line="360" w:lineRule="exact"/>
              <w:jc w:val="center"/>
              <w:rPr>
                <w:rFonts w:ascii="仿宋_GB2312" w:hAnsi="宋体" w:eastAsia="仿宋_GB2312"/>
                <w:b/>
                <w:color w:val="auto"/>
                <w:sz w:val="24"/>
                <w:highlight w:val="none"/>
              </w:rPr>
            </w:pPr>
          </w:p>
        </w:tc>
        <w:tc>
          <w:tcPr>
            <w:tcW w:w="1295" w:type="dxa"/>
            <w:noWrap w:val="0"/>
            <w:vAlign w:val="center"/>
          </w:tcPr>
          <w:p w14:paraId="34E6020E">
            <w:pPr>
              <w:spacing w:line="360" w:lineRule="exact"/>
              <w:jc w:val="center"/>
              <w:rPr>
                <w:rFonts w:ascii="仿宋_GB2312" w:hAnsi="宋体" w:eastAsia="仿宋_GB2312"/>
                <w:b/>
                <w:color w:val="auto"/>
                <w:sz w:val="24"/>
                <w:highlight w:val="none"/>
              </w:rPr>
            </w:pPr>
          </w:p>
        </w:tc>
        <w:tc>
          <w:tcPr>
            <w:tcW w:w="1295" w:type="dxa"/>
            <w:noWrap w:val="0"/>
            <w:vAlign w:val="center"/>
          </w:tcPr>
          <w:p w14:paraId="2CA377C1">
            <w:pPr>
              <w:spacing w:line="360" w:lineRule="exact"/>
              <w:jc w:val="center"/>
              <w:rPr>
                <w:rFonts w:ascii="仿宋_GB2312" w:hAnsi="宋体" w:eastAsia="仿宋_GB2312"/>
                <w:b/>
                <w:color w:val="auto"/>
                <w:sz w:val="24"/>
                <w:highlight w:val="none"/>
              </w:rPr>
            </w:pPr>
          </w:p>
        </w:tc>
      </w:tr>
      <w:tr w14:paraId="18B4A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3BDD6D24">
            <w:pPr>
              <w:spacing w:line="360" w:lineRule="exact"/>
              <w:jc w:val="center"/>
              <w:rPr>
                <w:rFonts w:ascii="仿宋_GB2312" w:hAnsi="宋体" w:eastAsia="仿宋_GB2312"/>
                <w:b/>
                <w:color w:val="auto"/>
                <w:sz w:val="24"/>
                <w:highlight w:val="none"/>
              </w:rPr>
            </w:pPr>
          </w:p>
        </w:tc>
        <w:tc>
          <w:tcPr>
            <w:tcW w:w="1275" w:type="dxa"/>
            <w:noWrap w:val="0"/>
            <w:vAlign w:val="center"/>
          </w:tcPr>
          <w:p w14:paraId="769D6266">
            <w:pPr>
              <w:spacing w:line="360" w:lineRule="exact"/>
              <w:jc w:val="center"/>
              <w:rPr>
                <w:rFonts w:ascii="仿宋_GB2312" w:hAnsi="宋体" w:eastAsia="仿宋_GB2312"/>
                <w:b/>
                <w:color w:val="auto"/>
                <w:sz w:val="24"/>
                <w:highlight w:val="none"/>
              </w:rPr>
            </w:pPr>
          </w:p>
        </w:tc>
        <w:tc>
          <w:tcPr>
            <w:tcW w:w="939" w:type="dxa"/>
            <w:noWrap w:val="0"/>
            <w:vAlign w:val="center"/>
          </w:tcPr>
          <w:p w14:paraId="5D97CE5E">
            <w:pPr>
              <w:spacing w:line="360" w:lineRule="exact"/>
              <w:jc w:val="center"/>
              <w:rPr>
                <w:rFonts w:ascii="仿宋_GB2312" w:hAnsi="宋体" w:eastAsia="仿宋_GB2312"/>
                <w:b/>
                <w:color w:val="auto"/>
                <w:sz w:val="24"/>
                <w:highlight w:val="none"/>
              </w:rPr>
            </w:pPr>
          </w:p>
        </w:tc>
        <w:tc>
          <w:tcPr>
            <w:tcW w:w="1294" w:type="dxa"/>
            <w:noWrap w:val="0"/>
            <w:vAlign w:val="center"/>
          </w:tcPr>
          <w:p w14:paraId="7D8E2E7C">
            <w:pPr>
              <w:spacing w:line="360" w:lineRule="exact"/>
              <w:jc w:val="center"/>
              <w:rPr>
                <w:rFonts w:ascii="仿宋_GB2312" w:hAnsi="宋体" w:eastAsia="仿宋_GB2312"/>
                <w:b/>
                <w:color w:val="auto"/>
                <w:sz w:val="24"/>
                <w:highlight w:val="none"/>
              </w:rPr>
            </w:pPr>
          </w:p>
        </w:tc>
        <w:tc>
          <w:tcPr>
            <w:tcW w:w="1294" w:type="dxa"/>
            <w:noWrap w:val="0"/>
            <w:vAlign w:val="center"/>
          </w:tcPr>
          <w:p w14:paraId="6B8D016A">
            <w:pPr>
              <w:spacing w:line="360" w:lineRule="exact"/>
              <w:jc w:val="center"/>
              <w:rPr>
                <w:rFonts w:ascii="仿宋_GB2312" w:hAnsi="宋体" w:eastAsia="仿宋_GB2312"/>
                <w:b/>
                <w:color w:val="auto"/>
                <w:sz w:val="24"/>
                <w:highlight w:val="none"/>
              </w:rPr>
            </w:pPr>
          </w:p>
        </w:tc>
        <w:tc>
          <w:tcPr>
            <w:tcW w:w="1295" w:type="dxa"/>
            <w:noWrap w:val="0"/>
            <w:vAlign w:val="center"/>
          </w:tcPr>
          <w:p w14:paraId="30B9043E">
            <w:pPr>
              <w:spacing w:line="360" w:lineRule="exact"/>
              <w:jc w:val="center"/>
              <w:rPr>
                <w:rFonts w:ascii="仿宋_GB2312" w:hAnsi="宋体" w:eastAsia="仿宋_GB2312"/>
                <w:b/>
                <w:color w:val="auto"/>
                <w:sz w:val="24"/>
                <w:highlight w:val="none"/>
              </w:rPr>
            </w:pPr>
          </w:p>
        </w:tc>
        <w:tc>
          <w:tcPr>
            <w:tcW w:w="1295" w:type="dxa"/>
            <w:noWrap w:val="0"/>
            <w:vAlign w:val="center"/>
          </w:tcPr>
          <w:p w14:paraId="71BF73D6">
            <w:pPr>
              <w:spacing w:line="360" w:lineRule="exact"/>
              <w:jc w:val="center"/>
              <w:rPr>
                <w:rFonts w:ascii="仿宋_GB2312" w:hAnsi="宋体" w:eastAsia="仿宋_GB2312"/>
                <w:b/>
                <w:color w:val="auto"/>
                <w:sz w:val="24"/>
                <w:highlight w:val="none"/>
              </w:rPr>
            </w:pPr>
          </w:p>
        </w:tc>
      </w:tr>
      <w:tr w14:paraId="63DF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2CFB371">
            <w:pPr>
              <w:spacing w:line="360" w:lineRule="exact"/>
              <w:jc w:val="center"/>
              <w:rPr>
                <w:rFonts w:ascii="仿宋_GB2312" w:hAnsi="宋体" w:eastAsia="仿宋_GB2312"/>
                <w:b/>
                <w:color w:val="auto"/>
                <w:sz w:val="24"/>
                <w:highlight w:val="none"/>
              </w:rPr>
            </w:pPr>
          </w:p>
        </w:tc>
        <w:tc>
          <w:tcPr>
            <w:tcW w:w="1275" w:type="dxa"/>
            <w:noWrap w:val="0"/>
            <w:vAlign w:val="center"/>
          </w:tcPr>
          <w:p w14:paraId="7D457D69">
            <w:pPr>
              <w:spacing w:line="360" w:lineRule="exact"/>
              <w:jc w:val="center"/>
              <w:rPr>
                <w:rFonts w:ascii="仿宋_GB2312" w:hAnsi="宋体" w:eastAsia="仿宋_GB2312"/>
                <w:b/>
                <w:color w:val="auto"/>
                <w:sz w:val="24"/>
                <w:highlight w:val="none"/>
              </w:rPr>
            </w:pPr>
          </w:p>
        </w:tc>
        <w:tc>
          <w:tcPr>
            <w:tcW w:w="939" w:type="dxa"/>
            <w:noWrap w:val="0"/>
            <w:vAlign w:val="center"/>
          </w:tcPr>
          <w:p w14:paraId="416CA1FF">
            <w:pPr>
              <w:spacing w:line="360" w:lineRule="exact"/>
              <w:jc w:val="center"/>
              <w:rPr>
                <w:rFonts w:ascii="仿宋_GB2312" w:hAnsi="宋体" w:eastAsia="仿宋_GB2312"/>
                <w:b/>
                <w:color w:val="auto"/>
                <w:sz w:val="24"/>
                <w:highlight w:val="none"/>
              </w:rPr>
            </w:pPr>
          </w:p>
        </w:tc>
        <w:tc>
          <w:tcPr>
            <w:tcW w:w="1294" w:type="dxa"/>
            <w:noWrap w:val="0"/>
            <w:vAlign w:val="center"/>
          </w:tcPr>
          <w:p w14:paraId="07C982E8">
            <w:pPr>
              <w:spacing w:line="360" w:lineRule="exact"/>
              <w:jc w:val="center"/>
              <w:rPr>
                <w:rFonts w:ascii="仿宋_GB2312" w:hAnsi="宋体" w:eastAsia="仿宋_GB2312"/>
                <w:b/>
                <w:color w:val="auto"/>
                <w:sz w:val="24"/>
                <w:highlight w:val="none"/>
              </w:rPr>
            </w:pPr>
          </w:p>
        </w:tc>
        <w:tc>
          <w:tcPr>
            <w:tcW w:w="1294" w:type="dxa"/>
            <w:noWrap w:val="0"/>
            <w:vAlign w:val="center"/>
          </w:tcPr>
          <w:p w14:paraId="08C2C9EE">
            <w:pPr>
              <w:spacing w:line="360" w:lineRule="exact"/>
              <w:jc w:val="center"/>
              <w:rPr>
                <w:rFonts w:ascii="仿宋_GB2312" w:hAnsi="宋体" w:eastAsia="仿宋_GB2312"/>
                <w:b/>
                <w:color w:val="auto"/>
                <w:sz w:val="24"/>
                <w:highlight w:val="none"/>
              </w:rPr>
            </w:pPr>
          </w:p>
        </w:tc>
        <w:tc>
          <w:tcPr>
            <w:tcW w:w="1295" w:type="dxa"/>
            <w:noWrap w:val="0"/>
            <w:vAlign w:val="center"/>
          </w:tcPr>
          <w:p w14:paraId="325A3C22">
            <w:pPr>
              <w:spacing w:line="360" w:lineRule="exact"/>
              <w:jc w:val="center"/>
              <w:rPr>
                <w:rFonts w:ascii="仿宋_GB2312" w:hAnsi="宋体" w:eastAsia="仿宋_GB2312"/>
                <w:b/>
                <w:color w:val="auto"/>
                <w:sz w:val="24"/>
                <w:highlight w:val="none"/>
              </w:rPr>
            </w:pPr>
          </w:p>
        </w:tc>
        <w:tc>
          <w:tcPr>
            <w:tcW w:w="1295" w:type="dxa"/>
            <w:noWrap w:val="0"/>
            <w:vAlign w:val="center"/>
          </w:tcPr>
          <w:p w14:paraId="4E8389FE">
            <w:pPr>
              <w:spacing w:line="360" w:lineRule="exact"/>
              <w:jc w:val="center"/>
              <w:rPr>
                <w:rFonts w:ascii="仿宋_GB2312" w:hAnsi="宋体" w:eastAsia="仿宋_GB2312"/>
                <w:b/>
                <w:color w:val="auto"/>
                <w:sz w:val="24"/>
                <w:highlight w:val="none"/>
              </w:rPr>
            </w:pPr>
          </w:p>
        </w:tc>
      </w:tr>
      <w:tr w14:paraId="70B50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767AE75">
            <w:pPr>
              <w:spacing w:line="360" w:lineRule="exact"/>
              <w:jc w:val="center"/>
              <w:rPr>
                <w:rFonts w:ascii="仿宋_GB2312" w:hAnsi="宋体" w:eastAsia="仿宋_GB2312"/>
                <w:b/>
                <w:color w:val="auto"/>
                <w:sz w:val="24"/>
                <w:highlight w:val="none"/>
              </w:rPr>
            </w:pPr>
          </w:p>
        </w:tc>
        <w:tc>
          <w:tcPr>
            <w:tcW w:w="1275" w:type="dxa"/>
            <w:noWrap w:val="0"/>
            <w:vAlign w:val="center"/>
          </w:tcPr>
          <w:p w14:paraId="643DCC09">
            <w:pPr>
              <w:spacing w:line="360" w:lineRule="exact"/>
              <w:jc w:val="center"/>
              <w:rPr>
                <w:rFonts w:ascii="仿宋_GB2312" w:hAnsi="宋体" w:eastAsia="仿宋_GB2312"/>
                <w:b/>
                <w:color w:val="auto"/>
                <w:sz w:val="24"/>
                <w:highlight w:val="none"/>
              </w:rPr>
            </w:pPr>
          </w:p>
        </w:tc>
        <w:tc>
          <w:tcPr>
            <w:tcW w:w="939" w:type="dxa"/>
            <w:noWrap w:val="0"/>
            <w:vAlign w:val="center"/>
          </w:tcPr>
          <w:p w14:paraId="54C75514">
            <w:pPr>
              <w:spacing w:line="360" w:lineRule="exact"/>
              <w:jc w:val="center"/>
              <w:rPr>
                <w:rFonts w:ascii="仿宋_GB2312" w:hAnsi="宋体" w:eastAsia="仿宋_GB2312"/>
                <w:b/>
                <w:color w:val="auto"/>
                <w:sz w:val="24"/>
                <w:highlight w:val="none"/>
              </w:rPr>
            </w:pPr>
          </w:p>
        </w:tc>
        <w:tc>
          <w:tcPr>
            <w:tcW w:w="1294" w:type="dxa"/>
            <w:noWrap w:val="0"/>
            <w:vAlign w:val="center"/>
          </w:tcPr>
          <w:p w14:paraId="7D5E6A76">
            <w:pPr>
              <w:spacing w:line="360" w:lineRule="exact"/>
              <w:jc w:val="center"/>
              <w:rPr>
                <w:rFonts w:ascii="仿宋_GB2312" w:hAnsi="宋体" w:eastAsia="仿宋_GB2312"/>
                <w:b/>
                <w:color w:val="auto"/>
                <w:sz w:val="24"/>
                <w:highlight w:val="none"/>
              </w:rPr>
            </w:pPr>
          </w:p>
        </w:tc>
        <w:tc>
          <w:tcPr>
            <w:tcW w:w="1294" w:type="dxa"/>
            <w:noWrap w:val="0"/>
            <w:vAlign w:val="center"/>
          </w:tcPr>
          <w:p w14:paraId="5E0C6560">
            <w:pPr>
              <w:spacing w:line="360" w:lineRule="exact"/>
              <w:jc w:val="center"/>
              <w:rPr>
                <w:rFonts w:ascii="仿宋_GB2312" w:hAnsi="宋体" w:eastAsia="仿宋_GB2312"/>
                <w:b/>
                <w:color w:val="auto"/>
                <w:sz w:val="24"/>
                <w:highlight w:val="none"/>
              </w:rPr>
            </w:pPr>
          </w:p>
        </w:tc>
        <w:tc>
          <w:tcPr>
            <w:tcW w:w="1295" w:type="dxa"/>
            <w:noWrap w:val="0"/>
            <w:vAlign w:val="center"/>
          </w:tcPr>
          <w:p w14:paraId="59BCF163">
            <w:pPr>
              <w:spacing w:line="360" w:lineRule="exact"/>
              <w:jc w:val="center"/>
              <w:rPr>
                <w:rFonts w:ascii="仿宋_GB2312" w:hAnsi="宋体" w:eastAsia="仿宋_GB2312"/>
                <w:b/>
                <w:color w:val="auto"/>
                <w:sz w:val="24"/>
                <w:highlight w:val="none"/>
              </w:rPr>
            </w:pPr>
          </w:p>
        </w:tc>
        <w:tc>
          <w:tcPr>
            <w:tcW w:w="1295" w:type="dxa"/>
            <w:noWrap w:val="0"/>
            <w:vAlign w:val="center"/>
          </w:tcPr>
          <w:p w14:paraId="76277E6F">
            <w:pPr>
              <w:spacing w:line="360" w:lineRule="exact"/>
              <w:jc w:val="center"/>
              <w:rPr>
                <w:rFonts w:ascii="仿宋_GB2312" w:hAnsi="宋体" w:eastAsia="仿宋_GB2312"/>
                <w:b/>
                <w:color w:val="auto"/>
                <w:sz w:val="24"/>
                <w:highlight w:val="none"/>
              </w:rPr>
            </w:pPr>
          </w:p>
        </w:tc>
      </w:tr>
      <w:tr w14:paraId="07B8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33E563FA">
            <w:pPr>
              <w:spacing w:line="360" w:lineRule="exact"/>
              <w:jc w:val="center"/>
              <w:rPr>
                <w:rFonts w:ascii="仿宋_GB2312" w:hAnsi="宋体" w:eastAsia="仿宋_GB2312"/>
                <w:b/>
                <w:color w:val="auto"/>
                <w:sz w:val="24"/>
                <w:highlight w:val="none"/>
              </w:rPr>
            </w:pPr>
          </w:p>
        </w:tc>
        <w:tc>
          <w:tcPr>
            <w:tcW w:w="1275" w:type="dxa"/>
            <w:noWrap w:val="0"/>
            <w:vAlign w:val="center"/>
          </w:tcPr>
          <w:p w14:paraId="5F7BD451">
            <w:pPr>
              <w:spacing w:line="360" w:lineRule="exact"/>
              <w:jc w:val="center"/>
              <w:rPr>
                <w:rFonts w:ascii="仿宋_GB2312" w:hAnsi="宋体" w:eastAsia="仿宋_GB2312"/>
                <w:b/>
                <w:color w:val="auto"/>
                <w:sz w:val="24"/>
                <w:highlight w:val="none"/>
              </w:rPr>
            </w:pPr>
          </w:p>
        </w:tc>
        <w:tc>
          <w:tcPr>
            <w:tcW w:w="939" w:type="dxa"/>
            <w:noWrap w:val="0"/>
            <w:vAlign w:val="center"/>
          </w:tcPr>
          <w:p w14:paraId="54EFB104">
            <w:pPr>
              <w:spacing w:line="360" w:lineRule="exact"/>
              <w:jc w:val="center"/>
              <w:rPr>
                <w:rFonts w:ascii="仿宋_GB2312" w:hAnsi="宋体" w:eastAsia="仿宋_GB2312"/>
                <w:b/>
                <w:color w:val="auto"/>
                <w:sz w:val="24"/>
                <w:highlight w:val="none"/>
              </w:rPr>
            </w:pPr>
          </w:p>
        </w:tc>
        <w:tc>
          <w:tcPr>
            <w:tcW w:w="1294" w:type="dxa"/>
            <w:noWrap w:val="0"/>
            <w:vAlign w:val="center"/>
          </w:tcPr>
          <w:p w14:paraId="0A460DCF">
            <w:pPr>
              <w:spacing w:line="360" w:lineRule="exact"/>
              <w:jc w:val="center"/>
              <w:rPr>
                <w:rFonts w:ascii="仿宋_GB2312" w:hAnsi="宋体" w:eastAsia="仿宋_GB2312"/>
                <w:b/>
                <w:color w:val="auto"/>
                <w:sz w:val="24"/>
                <w:highlight w:val="none"/>
              </w:rPr>
            </w:pPr>
          </w:p>
        </w:tc>
        <w:tc>
          <w:tcPr>
            <w:tcW w:w="1294" w:type="dxa"/>
            <w:noWrap w:val="0"/>
            <w:vAlign w:val="center"/>
          </w:tcPr>
          <w:p w14:paraId="17C87437">
            <w:pPr>
              <w:spacing w:line="360" w:lineRule="exact"/>
              <w:jc w:val="center"/>
              <w:rPr>
                <w:rFonts w:ascii="仿宋_GB2312" w:hAnsi="宋体" w:eastAsia="仿宋_GB2312"/>
                <w:b/>
                <w:color w:val="auto"/>
                <w:sz w:val="24"/>
                <w:highlight w:val="none"/>
              </w:rPr>
            </w:pPr>
          </w:p>
        </w:tc>
        <w:tc>
          <w:tcPr>
            <w:tcW w:w="1295" w:type="dxa"/>
            <w:noWrap w:val="0"/>
            <w:vAlign w:val="center"/>
          </w:tcPr>
          <w:p w14:paraId="2677692D">
            <w:pPr>
              <w:spacing w:line="360" w:lineRule="exact"/>
              <w:jc w:val="center"/>
              <w:rPr>
                <w:rFonts w:ascii="仿宋_GB2312" w:hAnsi="宋体" w:eastAsia="仿宋_GB2312"/>
                <w:b/>
                <w:color w:val="auto"/>
                <w:sz w:val="24"/>
                <w:highlight w:val="none"/>
              </w:rPr>
            </w:pPr>
          </w:p>
        </w:tc>
        <w:tc>
          <w:tcPr>
            <w:tcW w:w="1295" w:type="dxa"/>
            <w:noWrap w:val="0"/>
            <w:vAlign w:val="center"/>
          </w:tcPr>
          <w:p w14:paraId="21C71102">
            <w:pPr>
              <w:spacing w:line="360" w:lineRule="exact"/>
              <w:jc w:val="center"/>
              <w:rPr>
                <w:rFonts w:ascii="仿宋_GB2312" w:hAnsi="宋体" w:eastAsia="仿宋_GB2312"/>
                <w:b/>
                <w:color w:val="auto"/>
                <w:sz w:val="24"/>
                <w:highlight w:val="none"/>
              </w:rPr>
            </w:pPr>
          </w:p>
        </w:tc>
      </w:tr>
      <w:tr w14:paraId="14B7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986" w:type="dxa"/>
            <w:noWrap w:val="0"/>
            <w:vAlign w:val="center"/>
          </w:tcPr>
          <w:p w14:paraId="6583F50B">
            <w:pPr>
              <w:spacing w:line="360" w:lineRule="exact"/>
              <w:jc w:val="center"/>
              <w:rPr>
                <w:rFonts w:ascii="仿宋_GB2312" w:hAnsi="宋体" w:eastAsia="仿宋_GB2312"/>
                <w:b/>
                <w:color w:val="auto"/>
                <w:sz w:val="24"/>
                <w:highlight w:val="none"/>
              </w:rPr>
            </w:pPr>
          </w:p>
        </w:tc>
        <w:tc>
          <w:tcPr>
            <w:tcW w:w="1275" w:type="dxa"/>
            <w:noWrap w:val="0"/>
            <w:vAlign w:val="center"/>
          </w:tcPr>
          <w:p w14:paraId="3A7F5D5E">
            <w:pPr>
              <w:spacing w:line="360" w:lineRule="exact"/>
              <w:jc w:val="center"/>
              <w:rPr>
                <w:rFonts w:ascii="仿宋_GB2312" w:hAnsi="宋体" w:eastAsia="仿宋_GB2312"/>
                <w:b/>
                <w:color w:val="auto"/>
                <w:sz w:val="24"/>
                <w:highlight w:val="none"/>
              </w:rPr>
            </w:pPr>
          </w:p>
        </w:tc>
        <w:tc>
          <w:tcPr>
            <w:tcW w:w="939" w:type="dxa"/>
            <w:noWrap w:val="0"/>
            <w:vAlign w:val="center"/>
          </w:tcPr>
          <w:p w14:paraId="1695E7CD">
            <w:pPr>
              <w:spacing w:line="360" w:lineRule="exact"/>
              <w:jc w:val="center"/>
              <w:rPr>
                <w:rFonts w:ascii="仿宋_GB2312" w:hAnsi="宋体" w:eastAsia="仿宋_GB2312"/>
                <w:b/>
                <w:color w:val="auto"/>
                <w:sz w:val="24"/>
                <w:highlight w:val="none"/>
              </w:rPr>
            </w:pPr>
          </w:p>
        </w:tc>
        <w:tc>
          <w:tcPr>
            <w:tcW w:w="1294" w:type="dxa"/>
            <w:noWrap w:val="0"/>
            <w:vAlign w:val="center"/>
          </w:tcPr>
          <w:p w14:paraId="132B2494">
            <w:pPr>
              <w:spacing w:line="360" w:lineRule="exact"/>
              <w:jc w:val="center"/>
              <w:rPr>
                <w:rFonts w:ascii="仿宋_GB2312" w:hAnsi="宋体" w:eastAsia="仿宋_GB2312"/>
                <w:b/>
                <w:color w:val="auto"/>
                <w:sz w:val="24"/>
                <w:highlight w:val="none"/>
              </w:rPr>
            </w:pPr>
          </w:p>
        </w:tc>
        <w:tc>
          <w:tcPr>
            <w:tcW w:w="1294" w:type="dxa"/>
            <w:noWrap w:val="0"/>
            <w:vAlign w:val="center"/>
          </w:tcPr>
          <w:p w14:paraId="3DFEB4F1">
            <w:pPr>
              <w:spacing w:line="360" w:lineRule="exact"/>
              <w:jc w:val="center"/>
              <w:rPr>
                <w:rFonts w:ascii="仿宋_GB2312" w:hAnsi="宋体" w:eastAsia="仿宋_GB2312"/>
                <w:b/>
                <w:color w:val="auto"/>
                <w:sz w:val="24"/>
                <w:highlight w:val="none"/>
              </w:rPr>
            </w:pPr>
          </w:p>
        </w:tc>
        <w:tc>
          <w:tcPr>
            <w:tcW w:w="1295" w:type="dxa"/>
            <w:noWrap w:val="0"/>
            <w:vAlign w:val="center"/>
          </w:tcPr>
          <w:p w14:paraId="79DA9F00">
            <w:pPr>
              <w:spacing w:line="360" w:lineRule="exact"/>
              <w:jc w:val="center"/>
              <w:rPr>
                <w:rFonts w:ascii="仿宋_GB2312" w:hAnsi="宋体" w:eastAsia="仿宋_GB2312"/>
                <w:b/>
                <w:color w:val="auto"/>
                <w:sz w:val="24"/>
                <w:highlight w:val="none"/>
              </w:rPr>
            </w:pPr>
          </w:p>
        </w:tc>
        <w:tc>
          <w:tcPr>
            <w:tcW w:w="1295" w:type="dxa"/>
            <w:noWrap w:val="0"/>
            <w:vAlign w:val="center"/>
          </w:tcPr>
          <w:p w14:paraId="25261704">
            <w:pPr>
              <w:spacing w:line="360" w:lineRule="exact"/>
              <w:jc w:val="center"/>
              <w:rPr>
                <w:rFonts w:ascii="仿宋_GB2312" w:hAnsi="宋体" w:eastAsia="仿宋_GB2312"/>
                <w:b/>
                <w:color w:val="auto"/>
                <w:sz w:val="24"/>
                <w:highlight w:val="none"/>
              </w:rPr>
            </w:pPr>
          </w:p>
        </w:tc>
      </w:tr>
      <w:tr w14:paraId="0718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1AEDC289">
            <w:pPr>
              <w:spacing w:line="360" w:lineRule="exact"/>
              <w:jc w:val="center"/>
              <w:rPr>
                <w:rFonts w:ascii="仿宋_GB2312" w:hAnsi="宋体" w:eastAsia="仿宋_GB2312"/>
                <w:b/>
                <w:color w:val="auto"/>
                <w:sz w:val="24"/>
                <w:highlight w:val="none"/>
              </w:rPr>
            </w:pPr>
          </w:p>
        </w:tc>
        <w:tc>
          <w:tcPr>
            <w:tcW w:w="1275" w:type="dxa"/>
            <w:noWrap w:val="0"/>
            <w:vAlign w:val="center"/>
          </w:tcPr>
          <w:p w14:paraId="5FE6B5A7">
            <w:pPr>
              <w:spacing w:line="360" w:lineRule="exact"/>
              <w:jc w:val="center"/>
              <w:rPr>
                <w:rFonts w:ascii="仿宋_GB2312" w:hAnsi="宋体" w:eastAsia="仿宋_GB2312"/>
                <w:b/>
                <w:color w:val="auto"/>
                <w:sz w:val="24"/>
                <w:highlight w:val="none"/>
              </w:rPr>
            </w:pPr>
          </w:p>
        </w:tc>
        <w:tc>
          <w:tcPr>
            <w:tcW w:w="939" w:type="dxa"/>
            <w:noWrap w:val="0"/>
            <w:vAlign w:val="center"/>
          </w:tcPr>
          <w:p w14:paraId="0F44E637">
            <w:pPr>
              <w:spacing w:line="360" w:lineRule="exact"/>
              <w:jc w:val="center"/>
              <w:rPr>
                <w:rFonts w:ascii="仿宋_GB2312" w:hAnsi="宋体" w:eastAsia="仿宋_GB2312"/>
                <w:b/>
                <w:color w:val="auto"/>
                <w:sz w:val="24"/>
                <w:highlight w:val="none"/>
              </w:rPr>
            </w:pPr>
          </w:p>
        </w:tc>
        <w:tc>
          <w:tcPr>
            <w:tcW w:w="1294" w:type="dxa"/>
            <w:noWrap w:val="0"/>
            <w:vAlign w:val="center"/>
          </w:tcPr>
          <w:p w14:paraId="4C216AF1">
            <w:pPr>
              <w:spacing w:line="360" w:lineRule="exact"/>
              <w:jc w:val="center"/>
              <w:rPr>
                <w:rFonts w:ascii="仿宋_GB2312" w:hAnsi="宋体" w:eastAsia="仿宋_GB2312"/>
                <w:b/>
                <w:color w:val="auto"/>
                <w:sz w:val="24"/>
                <w:highlight w:val="none"/>
              </w:rPr>
            </w:pPr>
          </w:p>
        </w:tc>
        <w:tc>
          <w:tcPr>
            <w:tcW w:w="1294" w:type="dxa"/>
            <w:noWrap w:val="0"/>
            <w:vAlign w:val="center"/>
          </w:tcPr>
          <w:p w14:paraId="0A6061A0">
            <w:pPr>
              <w:spacing w:line="360" w:lineRule="exact"/>
              <w:jc w:val="center"/>
              <w:rPr>
                <w:rFonts w:ascii="仿宋_GB2312" w:hAnsi="宋体" w:eastAsia="仿宋_GB2312"/>
                <w:b/>
                <w:color w:val="auto"/>
                <w:sz w:val="24"/>
                <w:highlight w:val="none"/>
              </w:rPr>
            </w:pPr>
          </w:p>
        </w:tc>
        <w:tc>
          <w:tcPr>
            <w:tcW w:w="1295" w:type="dxa"/>
            <w:noWrap w:val="0"/>
            <w:vAlign w:val="center"/>
          </w:tcPr>
          <w:p w14:paraId="51D71B2A">
            <w:pPr>
              <w:spacing w:line="360" w:lineRule="exact"/>
              <w:jc w:val="center"/>
              <w:rPr>
                <w:rFonts w:ascii="仿宋_GB2312" w:hAnsi="宋体" w:eastAsia="仿宋_GB2312"/>
                <w:b/>
                <w:color w:val="auto"/>
                <w:sz w:val="24"/>
                <w:highlight w:val="none"/>
              </w:rPr>
            </w:pPr>
          </w:p>
        </w:tc>
        <w:tc>
          <w:tcPr>
            <w:tcW w:w="1295" w:type="dxa"/>
            <w:noWrap w:val="0"/>
            <w:vAlign w:val="center"/>
          </w:tcPr>
          <w:p w14:paraId="3F1C269A">
            <w:pPr>
              <w:spacing w:line="360" w:lineRule="exact"/>
              <w:jc w:val="center"/>
              <w:rPr>
                <w:rFonts w:ascii="仿宋_GB2312" w:hAnsi="宋体" w:eastAsia="仿宋_GB2312"/>
                <w:b/>
                <w:color w:val="auto"/>
                <w:sz w:val="24"/>
                <w:highlight w:val="none"/>
              </w:rPr>
            </w:pPr>
          </w:p>
        </w:tc>
      </w:tr>
      <w:tr w14:paraId="275B4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0B3E0233">
            <w:pPr>
              <w:spacing w:line="360" w:lineRule="exact"/>
              <w:jc w:val="center"/>
              <w:rPr>
                <w:rFonts w:ascii="仿宋_GB2312" w:hAnsi="宋体" w:eastAsia="仿宋_GB2312"/>
                <w:b/>
                <w:color w:val="auto"/>
                <w:sz w:val="24"/>
                <w:highlight w:val="none"/>
              </w:rPr>
            </w:pPr>
          </w:p>
        </w:tc>
        <w:tc>
          <w:tcPr>
            <w:tcW w:w="1275" w:type="dxa"/>
            <w:noWrap w:val="0"/>
            <w:vAlign w:val="center"/>
          </w:tcPr>
          <w:p w14:paraId="579FDAFA">
            <w:pPr>
              <w:spacing w:line="360" w:lineRule="exact"/>
              <w:jc w:val="center"/>
              <w:rPr>
                <w:rFonts w:ascii="仿宋_GB2312" w:hAnsi="宋体" w:eastAsia="仿宋_GB2312"/>
                <w:b/>
                <w:color w:val="auto"/>
                <w:sz w:val="24"/>
                <w:highlight w:val="none"/>
              </w:rPr>
            </w:pPr>
          </w:p>
        </w:tc>
        <w:tc>
          <w:tcPr>
            <w:tcW w:w="939" w:type="dxa"/>
            <w:noWrap w:val="0"/>
            <w:vAlign w:val="center"/>
          </w:tcPr>
          <w:p w14:paraId="569E99CA">
            <w:pPr>
              <w:spacing w:line="360" w:lineRule="exact"/>
              <w:jc w:val="center"/>
              <w:rPr>
                <w:rFonts w:ascii="仿宋_GB2312" w:hAnsi="宋体" w:eastAsia="仿宋_GB2312"/>
                <w:b/>
                <w:color w:val="auto"/>
                <w:sz w:val="24"/>
                <w:highlight w:val="none"/>
              </w:rPr>
            </w:pPr>
          </w:p>
        </w:tc>
        <w:tc>
          <w:tcPr>
            <w:tcW w:w="1294" w:type="dxa"/>
            <w:noWrap w:val="0"/>
            <w:vAlign w:val="center"/>
          </w:tcPr>
          <w:p w14:paraId="3F1C9756">
            <w:pPr>
              <w:spacing w:line="360" w:lineRule="exact"/>
              <w:jc w:val="center"/>
              <w:rPr>
                <w:rFonts w:ascii="仿宋_GB2312" w:hAnsi="宋体" w:eastAsia="仿宋_GB2312"/>
                <w:b/>
                <w:color w:val="auto"/>
                <w:sz w:val="24"/>
                <w:highlight w:val="none"/>
              </w:rPr>
            </w:pPr>
          </w:p>
        </w:tc>
        <w:tc>
          <w:tcPr>
            <w:tcW w:w="1294" w:type="dxa"/>
            <w:noWrap w:val="0"/>
            <w:vAlign w:val="center"/>
          </w:tcPr>
          <w:p w14:paraId="28420B05">
            <w:pPr>
              <w:spacing w:line="360" w:lineRule="exact"/>
              <w:jc w:val="center"/>
              <w:rPr>
                <w:rFonts w:ascii="仿宋_GB2312" w:hAnsi="宋体" w:eastAsia="仿宋_GB2312"/>
                <w:b/>
                <w:color w:val="auto"/>
                <w:sz w:val="24"/>
                <w:highlight w:val="none"/>
              </w:rPr>
            </w:pPr>
          </w:p>
        </w:tc>
        <w:tc>
          <w:tcPr>
            <w:tcW w:w="1295" w:type="dxa"/>
            <w:noWrap w:val="0"/>
            <w:vAlign w:val="center"/>
          </w:tcPr>
          <w:p w14:paraId="61CA97A3">
            <w:pPr>
              <w:spacing w:line="360" w:lineRule="exact"/>
              <w:jc w:val="center"/>
              <w:rPr>
                <w:rFonts w:ascii="仿宋_GB2312" w:hAnsi="宋体" w:eastAsia="仿宋_GB2312"/>
                <w:b/>
                <w:color w:val="auto"/>
                <w:sz w:val="24"/>
                <w:highlight w:val="none"/>
              </w:rPr>
            </w:pPr>
          </w:p>
        </w:tc>
        <w:tc>
          <w:tcPr>
            <w:tcW w:w="1295" w:type="dxa"/>
            <w:noWrap w:val="0"/>
            <w:vAlign w:val="center"/>
          </w:tcPr>
          <w:p w14:paraId="37A28C14">
            <w:pPr>
              <w:spacing w:line="360" w:lineRule="exact"/>
              <w:jc w:val="center"/>
              <w:rPr>
                <w:rFonts w:ascii="仿宋_GB2312" w:hAnsi="宋体" w:eastAsia="仿宋_GB2312"/>
                <w:b/>
                <w:color w:val="auto"/>
                <w:sz w:val="24"/>
                <w:highlight w:val="none"/>
              </w:rPr>
            </w:pPr>
          </w:p>
        </w:tc>
      </w:tr>
      <w:tr w14:paraId="52581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3174BF9A">
            <w:pPr>
              <w:spacing w:line="360" w:lineRule="exact"/>
              <w:jc w:val="left"/>
              <w:rPr>
                <w:rFonts w:ascii="仿宋_GB2312" w:hAnsi="宋体" w:eastAsia="仿宋_GB2312"/>
                <w:color w:val="auto"/>
                <w:sz w:val="24"/>
                <w:highlight w:val="none"/>
              </w:rPr>
            </w:pPr>
            <w:r>
              <w:rPr>
                <w:rFonts w:hint="eastAsia" w:ascii="仿宋_GB2312" w:hAnsi="仿宋" w:eastAsia="仿宋_GB2312"/>
                <w:color w:val="auto"/>
                <w:sz w:val="24"/>
                <w:highlight w:val="none"/>
              </w:rPr>
              <w:t>总计</w:t>
            </w:r>
          </w:p>
        </w:tc>
        <w:tc>
          <w:tcPr>
            <w:tcW w:w="1275" w:type="dxa"/>
            <w:noWrap w:val="0"/>
            <w:vAlign w:val="center"/>
          </w:tcPr>
          <w:p w14:paraId="5167EB0E">
            <w:pPr>
              <w:spacing w:line="360" w:lineRule="exact"/>
              <w:jc w:val="center"/>
              <w:rPr>
                <w:rFonts w:ascii="仿宋_GB2312" w:hAnsi="宋体" w:eastAsia="仿宋_GB2312"/>
                <w:b/>
                <w:color w:val="auto"/>
                <w:sz w:val="24"/>
                <w:highlight w:val="none"/>
              </w:rPr>
            </w:pPr>
          </w:p>
        </w:tc>
        <w:tc>
          <w:tcPr>
            <w:tcW w:w="939" w:type="dxa"/>
            <w:noWrap w:val="0"/>
            <w:vAlign w:val="center"/>
          </w:tcPr>
          <w:p w14:paraId="610300E1">
            <w:pPr>
              <w:spacing w:line="360" w:lineRule="exact"/>
              <w:jc w:val="center"/>
              <w:rPr>
                <w:rFonts w:ascii="仿宋_GB2312" w:hAnsi="宋体" w:eastAsia="仿宋_GB2312"/>
                <w:b/>
                <w:color w:val="auto"/>
                <w:sz w:val="24"/>
                <w:highlight w:val="none"/>
              </w:rPr>
            </w:pPr>
          </w:p>
        </w:tc>
        <w:tc>
          <w:tcPr>
            <w:tcW w:w="1294" w:type="dxa"/>
            <w:noWrap w:val="0"/>
            <w:vAlign w:val="center"/>
          </w:tcPr>
          <w:p w14:paraId="4501054C">
            <w:pPr>
              <w:spacing w:line="360" w:lineRule="exact"/>
              <w:jc w:val="center"/>
              <w:rPr>
                <w:rFonts w:ascii="仿宋_GB2312" w:hAnsi="宋体" w:eastAsia="仿宋_GB2312"/>
                <w:b/>
                <w:color w:val="auto"/>
                <w:sz w:val="24"/>
                <w:highlight w:val="none"/>
              </w:rPr>
            </w:pPr>
          </w:p>
        </w:tc>
        <w:tc>
          <w:tcPr>
            <w:tcW w:w="1294" w:type="dxa"/>
            <w:noWrap w:val="0"/>
            <w:vAlign w:val="center"/>
          </w:tcPr>
          <w:p w14:paraId="67BFFEAB">
            <w:pPr>
              <w:spacing w:line="360" w:lineRule="exact"/>
              <w:jc w:val="center"/>
              <w:rPr>
                <w:rFonts w:ascii="仿宋_GB2312" w:hAnsi="宋体" w:eastAsia="仿宋_GB2312"/>
                <w:b/>
                <w:color w:val="auto"/>
                <w:sz w:val="24"/>
                <w:highlight w:val="none"/>
              </w:rPr>
            </w:pPr>
          </w:p>
        </w:tc>
        <w:tc>
          <w:tcPr>
            <w:tcW w:w="1295" w:type="dxa"/>
            <w:noWrap w:val="0"/>
            <w:vAlign w:val="center"/>
          </w:tcPr>
          <w:p w14:paraId="71CDB4EA">
            <w:pPr>
              <w:spacing w:line="360" w:lineRule="exact"/>
              <w:jc w:val="center"/>
              <w:rPr>
                <w:rFonts w:ascii="仿宋_GB2312" w:hAnsi="宋体" w:eastAsia="仿宋_GB2312"/>
                <w:b/>
                <w:color w:val="auto"/>
                <w:sz w:val="24"/>
                <w:highlight w:val="none"/>
              </w:rPr>
            </w:pPr>
          </w:p>
        </w:tc>
        <w:tc>
          <w:tcPr>
            <w:tcW w:w="1295" w:type="dxa"/>
            <w:noWrap w:val="0"/>
            <w:vAlign w:val="center"/>
          </w:tcPr>
          <w:p w14:paraId="0ADCA32A">
            <w:pPr>
              <w:spacing w:line="360" w:lineRule="exact"/>
              <w:jc w:val="center"/>
              <w:rPr>
                <w:rFonts w:ascii="仿宋_GB2312" w:hAnsi="宋体" w:eastAsia="仿宋_GB2312"/>
                <w:b/>
                <w:color w:val="auto"/>
                <w:sz w:val="24"/>
                <w:highlight w:val="none"/>
              </w:rPr>
            </w:pPr>
          </w:p>
        </w:tc>
      </w:tr>
    </w:tbl>
    <w:p w14:paraId="14004493">
      <w:pPr>
        <w:spacing w:line="360" w:lineRule="exact"/>
        <w:rPr>
          <w:rFonts w:ascii="仿宋_GB2312" w:hAnsi="仿宋" w:eastAsia="仿宋_GB2312"/>
          <w:color w:val="auto"/>
          <w:sz w:val="30"/>
          <w:highlight w:val="none"/>
        </w:rPr>
      </w:pPr>
    </w:p>
    <w:p w14:paraId="40BA8FF5">
      <w:pPr>
        <w:spacing w:line="360" w:lineRule="exact"/>
        <w:rPr>
          <w:rFonts w:ascii="仿宋_GB2312" w:hAnsi="仿宋" w:eastAsia="仿宋_GB2312"/>
          <w:color w:val="auto"/>
          <w:sz w:val="30"/>
          <w:highlight w:val="none"/>
        </w:rPr>
      </w:pPr>
    </w:p>
    <w:p w14:paraId="4CD805F0">
      <w:pPr>
        <w:spacing w:line="360" w:lineRule="exact"/>
        <w:rPr>
          <w:rFonts w:ascii="仿宋_GB2312" w:hAnsi="仿宋" w:eastAsia="仿宋_GB2312"/>
          <w:color w:val="auto"/>
          <w:sz w:val="32"/>
          <w:szCs w:val="32"/>
          <w:highlight w:val="none"/>
        </w:rPr>
      </w:pPr>
    </w:p>
    <w:p w14:paraId="39478E18">
      <w:pPr>
        <w:wordWrap w:val="0"/>
        <w:spacing w:line="52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lang w:val="en-US" w:eastAsia="zh-CN"/>
        </w:rPr>
        <w:t>供应商</w:t>
      </w:r>
      <w:r>
        <w:rPr>
          <w:rFonts w:hint="eastAsia" w:ascii="仿宋_GB2312" w:hAnsi="仿宋" w:eastAsia="仿宋_GB2312"/>
          <w:color w:val="auto"/>
          <w:sz w:val="30"/>
          <w:szCs w:val="30"/>
          <w:highlight w:val="none"/>
        </w:rPr>
        <w:t xml:space="preserve">（盖章）：    </w:t>
      </w:r>
    </w:p>
    <w:p w14:paraId="633F371D">
      <w:pPr>
        <w:spacing w:line="560" w:lineRule="exact"/>
        <w:jc w:val="center"/>
        <w:rPr>
          <w:rFonts w:ascii="黑体" w:hAnsi="黑体" w:eastAsia="黑体"/>
          <w:color w:val="auto"/>
          <w:sz w:val="44"/>
          <w:szCs w:val="44"/>
          <w:highlight w:val="none"/>
        </w:rPr>
      </w:pPr>
      <w:r>
        <w:rPr>
          <w:rFonts w:ascii="仿宋_GB2312" w:hAnsi="仿宋" w:eastAsia="仿宋_GB2312"/>
          <w:b/>
          <w:color w:val="auto"/>
          <w:sz w:val="30"/>
          <w:szCs w:val="30"/>
          <w:highlight w:val="none"/>
        </w:rPr>
        <w:br w:type="page"/>
      </w:r>
      <w:r>
        <w:rPr>
          <w:rFonts w:hint="eastAsia" w:ascii="黑体" w:hAnsi="黑体" w:eastAsia="黑体"/>
          <w:color w:val="auto"/>
          <w:sz w:val="44"/>
          <w:szCs w:val="44"/>
          <w:highlight w:val="none"/>
          <w:lang w:val="en-US" w:eastAsia="zh-CN"/>
        </w:rPr>
        <w:t>质保期后</w:t>
      </w:r>
      <w:r>
        <w:rPr>
          <w:rFonts w:hint="eastAsia" w:ascii="黑体" w:hAnsi="黑体" w:eastAsia="黑体"/>
          <w:color w:val="auto"/>
          <w:sz w:val="44"/>
          <w:szCs w:val="44"/>
          <w:highlight w:val="none"/>
        </w:rPr>
        <w:t>能供应的备品备件价格明细表（如有）</w:t>
      </w:r>
    </w:p>
    <w:p w14:paraId="04849C9E">
      <w:pPr>
        <w:ind w:right="280"/>
        <w:jc w:val="right"/>
        <w:rPr>
          <w:rFonts w:ascii="仿宋_GB2312" w:hAnsi="仿宋" w:eastAsia="仿宋_GB2312"/>
          <w:color w:val="auto"/>
          <w:sz w:val="30"/>
          <w:szCs w:val="30"/>
          <w:highlight w:val="none"/>
          <w:u w:val="single"/>
        </w:rPr>
      </w:pPr>
      <w:r>
        <w:rPr>
          <w:rFonts w:hint="eastAsia" w:ascii="仿宋_GB2312" w:hAnsi="仿宋" w:eastAsia="仿宋_GB2312"/>
          <w:color w:val="auto"/>
          <w:sz w:val="30"/>
          <w:szCs w:val="30"/>
          <w:highlight w:val="none"/>
        </w:rPr>
        <w:t>单位：元</w:t>
      </w:r>
    </w:p>
    <w:tbl>
      <w:tblPr>
        <w:tblStyle w:val="17"/>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08"/>
        <w:gridCol w:w="1800"/>
        <w:gridCol w:w="2340"/>
        <w:gridCol w:w="900"/>
        <w:gridCol w:w="1260"/>
        <w:gridCol w:w="1080"/>
        <w:gridCol w:w="1170"/>
      </w:tblGrid>
      <w:tr w14:paraId="4B092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36"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3B5DA86E">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序号</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DEA8AA1">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备品备件、</w:t>
            </w:r>
          </w:p>
          <w:p w14:paraId="3A95DB75">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易损件名称</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335B5136">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8A7C922">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数量</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E2ED779">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单价</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C44C1C2">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合价</w:t>
            </w:r>
          </w:p>
        </w:tc>
        <w:tc>
          <w:tcPr>
            <w:tcW w:w="1170" w:type="dxa"/>
            <w:tcBorders>
              <w:top w:val="single" w:color="auto" w:sz="4" w:space="0"/>
              <w:left w:val="single" w:color="auto" w:sz="4" w:space="0"/>
              <w:bottom w:val="single" w:color="auto" w:sz="4" w:space="0"/>
              <w:right w:val="single" w:color="auto" w:sz="4" w:space="0"/>
            </w:tcBorders>
            <w:noWrap w:val="0"/>
            <w:vAlign w:val="center"/>
          </w:tcPr>
          <w:p w14:paraId="0EBD205D">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备注</w:t>
            </w:r>
          </w:p>
        </w:tc>
      </w:tr>
      <w:tr w14:paraId="7127D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6C5CC3FD">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66EF906C">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21957DD3">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EFF805B">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880B6BA">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0AF34E1">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78F4B506">
            <w:pPr>
              <w:spacing w:line="360" w:lineRule="auto"/>
              <w:jc w:val="center"/>
              <w:rPr>
                <w:rFonts w:ascii="仿宋_GB2312" w:hAnsi="仿宋" w:eastAsia="仿宋_GB2312"/>
                <w:color w:val="auto"/>
                <w:sz w:val="30"/>
                <w:szCs w:val="30"/>
                <w:highlight w:val="none"/>
              </w:rPr>
            </w:pPr>
          </w:p>
        </w:tc>
      </w:tr>
      <w:tr w14:paraId="21E6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1182A5D0">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041DF36">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2A4FB929">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E0EA873">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9E6A31">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75BF4F5">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30BC983">
            <w:pPr>
              <w:spacing w:line="360" w:lineRule="auto"/>
              <w:jc w:val="center"/>
              <w:rPr>
                <w:rFonts w:ascii="仿宋_GB2312" w:hAnsi="仿宋" w:eastAsia="仿宋_GB2312"/>
                <w:color w:val="auto"/>
                <w:sz w:val="30"/>
                <w:szCs w:val="30"/>
                <w:highlight w:val="none"/>
              </w:rPr>
            </w:pPr>
          </w:p>
        </w:tc>
      </w:tr>
      <w:tr w14:paraId="4A727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20F3F4E8">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474DD98C">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A804536">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270535D">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9C7B79E">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361DC8E">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53D52071">
            <w:pPr>
              <w:spacing w:line="360" w:lineRule="auto"/>
              <w:jc w:val="center"/>
              <w:rPr>
                <w:rFonts w:ascii="仿宋_GB2312" w:hAnsi="仿宋" w:eastAsia="仿宋_GB2312"/>
                <w:color w:val="auto"/>
                <w:sz w:val="30"/>
                <w:szCs w:val="30"/>
                <w:highlight w:val="none"/>
              </w:rPr>
            </w:pPr>
          </w:p>
        </w:tc>
      </w:tr>
      <w:tr w14:paraId="1AA2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564BC488">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1EEEC916">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0237A64E">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F6A951C">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737DAAA">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F01941E">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74A8BDE8">
            <w:pPr>
              <w:spacing w:line="360" w:lineRule="auto"/>
              <w:jc w:val="center"/>
              <w:rPr>
                <w:rFonts w:ascii="仿宋_GB2312" w:hAnsi="仿宋" w:eastAsia="仿宋_GB2312"/>
                <w:color w:val="auto"/>
                <w:sz w:val="30"/>
                <w:szCs w:val="30"/>
                <w:highlight w:val="none"/>
              </w:rPr>
            </w:pPr>
          </w:p>
        </w:tc>
      </w:tr>
      <w:tr w14:paraId="6822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4CD9917F">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D18A2B8">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3932AA2E">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A3A3144">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AFD464">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8994668">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2D0DAA7E">
            <w:pPr>
              <w:spacing w:line="360" w:lineRule="auto"/>
              <w:jc w:val="center"/>
              <w:rPr>
                <w:rFonts w:ascii="仿宋_GB2312" w:hAnsi="仿宋" w:eastAsia="仿宋_GB2312"/>
                <w:color w:val="auto"/>
                <w:sz w:val="30"/>
                <w:szCs w:val="30"/>
                <w:highlight w:val="none"/>
              </w:rPr>
            </w:pPr>
          </w:p>
        </w:tc>
      </w:tr>
    </w:tbl>
    <w:p w14:paraId="718F2054">
      <w:pPr>
        <w:spacing w:line="360" w:lineRule="exact"/>
        <w:rPr>
          <w:rFonts w:ascii="仿宋_GB2312" w:hAnsi="仿宋" w:eastAsia="仿宋_GB2312"/>
          <w:color w:val="auto"/>
          <w:sz w:val="28"/>
          <w:highlight w:val="none"/>
        </w:rPr>
      </w:pPr>
    </w:p>
    <w:p w14:paraId="60ECA205">
      <w:pPr>
        <w:spacing w:line="360" w:lineRule="exact"/>
        <w:rPr>
          <w:rFonts w:ascii="仿宋_GB2312" w:hAnsi="仿宋" w:eastAsia="仿宋_GB2312"/>
          <w:color w:val="auto"/>
          <w:sz w:val="28"/>
          <w:highlight w:val="none"/>
        </w:rPr>
      </w:pPr>
    </w:p>
    <w:p w14:paraId="7110E9C9">
      <w:pPr>
        <w:wordWrap w:val="0"/>
        <w:spacing w:line="52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lang w:val="en-US" w:eastAsia="zh-CN"/>
        </w:rPr>
        <w:t>供应商</w:t>
      </w:r>
      <w:r>
        <w:rPr>
          <w:rFonts w:hint="eastAsia" w:ascii="仿宋_GB2312" w:hAnsi="仿宋" w:eastAsia="仿宋_GB2312"/>
          <w:color w:val="auto"/>
          <w:sz w:val="30"/>
          <w:szCs w:val="30"/>
          <w:highlight w:val="none"/>
        </w:rPr>
        <w:t xml:space="preserve">（盖章）：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7809DBFF">
      <w:pPr>
        <w:jc w:val="center"/>
        <w:outlineLvl w:val="1"/>
        <w:rPr>
          <w:rFonts w:hint="eastAsia" w:ascii="黑体" w:hAnsi="黑体" w:eastAsia="黑体"/>
          <w:color w:val="auto"/>
          <w:sz w:val="44"/>
          <w:szCs w:val="44"/>
          <w:highlight w:val="none"/>
        </w:rPr>
        <w:sectPr>
          <w:pgSz w:w="11906" w:h="16838"/>
          <w:pgMar w:top="1440" w:right="1083" w:bottom="1440" w:left="1083" w:header="851" w:footer="992" w:gutter="0"/>
          <w:pgNumType w:fmt="decimal"/>
          <w:cols w:space="720" w:num="1"/>
          <w:rtlGutter w:val="0"/>
          <w:docGrid w:type="lines" w:linePitch="314" w:charSpace="0"/>
        </w:sectPr>
      </w:pPr>
    </w:p>
    <w:p w14:paraId="4EE8C4BF">
      <w:pPr>
        <w:jc w:val="center"/>
        <w:outlineLvl w:val="1"/>
        <w:rPr>
          <w:rFonts w:hint="eastAsia" w:ascii="黑体" w:hAnsi="黑体" w:eastAsia="黑体"/>
          <w:color w:val="auto"/>
          <w:sz w:val="44"/>
          <w:szCs w:val="44"/>
          <w:highlight w:val="none"/>
        </w:rPr>
      </w:pPr>
      <w:r>
        <w:rPr>
          <w:rFonts w:hint="eastAsia" w:ascii="黑体" w:hAnsi="黑体" w:eastAsia="黑体"/>
          <w:color w:val="auto"/>
          <w:sz w:val="44"/>
          <w:szCs w:val="44"/>
          <w:highlight w:val="none"/>
        </w:rPr>
        <w:t>技术文件</w:t>
      </w:r>
    </w:p>
    <w:p w14:paraId="04606933">
      <w:pPr>
        <w:tabs>
          <w:tab w:val="left" w:pos="900"/>
          <w:tab w:val="left" w:pos="993"/>
        </w:tabs>
        <w:outlineLvl w:val="9"/>
        <w:rPr>
          <w:rFonts w:hint="eastAsia"/>
          <w:color w:val="auto"/>
          <w:sz w:val="44"/>
          <w:szCs w:val="44"/>
          <w:highlight w:val="none"/>
        </w:rPr>
      </w:pPr>
    </w:p>
    <w:p w14:paraId="362C90E6">
      <w:pPr>
        <w:tabs>
          <w:tab w:val="left" w:pos="900"/>
          <w:tab w:val="left" w:pos="993"/>
        </w:tabs>
        <w:outlineLvl w:val="9"/>
        <w:rPr>
          <w:rFonts w:hint="eastAsia"/>
          <w:color w:val="auto"/>
          <w:sz w:val="44"/>
          <w:szCs w:val="44"/>
          <w:highlight w:val="none"/>
        </w:rPr>
      </w:pPr>
    </w:p>
    <w:p w14:paraId="2EFE0819">
      <w:pPr>
        <w:rPr>
          <w:rFonts w:hint="eastAsia"/>
          <w:color w:val="auto"/>
          <w:highlight w:val="none"/>
        </w:rPr>
      </w:pPr>
    </w:p>
    <w:p w14:paraId="15573A5E">
      <w:pPr>
        <w:jc w:val="center"/>
        <w:outlineLvl w:val="1"/>
        <w:rPr>
          <w:rFonts w:hint="eastAsia" w:ascii="黑体" w:hAnsi="黑体" w:eastAsia="黑体"/>
          <w:color w:val="auto"/>
          <w:sz w:val="32"/>
          <w:szCs w:val="32"/>
          <w:highlight w:val="none"/>
        </w:rPr>
        <w:sectPr>
          <w:pgSz w:w="11906" w:h="16838"/>
          <w:pgMar w:top="1440" w:right="1083" w:bottom="1440" w:left="1083" w:header="851" w:footer="992" w:gutter="0"/>
          <w:pgNumType w:fmt="decimal"/>
          <w:cols w:space="720" w:num="1"/>
          <w:rtlGutter w:val="0"/>
          <w:docGrid w:type="lines" w:linePitch="314" w:charSpace="0"/>
        </w:sectPr>
      </w:pPr>
    </w:p>
    <w:p w14:paraId="6418854F">
      <w:pPr>
        <w:widowControl/>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技术服务、培训和服务内容及承诺书</w:t>
      </w:r>
    </w:p>
    <w:p w14:paraId="3B54DCB9">
      <w:pPr>
        <w:rPr>
          <w:rFonts w:ascii="仿宋" w:hAnsi="仿宋" w:eastAsia="仿宋"/>
          <w:color w:val="auto"/>
          <w:highlight w:val="none"/>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328E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noWrap w:val="0"/>
            <w:vAlign w:val="top"/>
          </w:tcPr>
          <w:p w14:paraId="7191D246">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技术服务、培训和服务承诺：</w:t>
            </w:r>
          </w:p>
          <w:p w14:paraId="356D57A9">
            <w:pPr>
              <w:tabs>
                <w:tab w:val="left" w:pos="1005"/>
              </w:tabs>
              <w:spacing w:line="440" w:lineRule="exac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tc>
      </w:tr>
      <w:tr w14:paraId="1C16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noWrap w:val="0"/>
            <w:vAlign w:val="top"/>
          </w:tcPr>
          <w:p w14:paraId="4599B50C">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售后服务承诺至少包含下列内容</w:t>
            </w:r>
          </w:p>
          <w:p w14:paraId="638F104F">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响应时间：</w:t>
            </w:r>
          </w:p>
          <w:p w14:paraId="7BA36A93">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到达现场时间：</w:t>
            </w:r>
          </w:p>
          <w:p w14:paraId="7CC577B6">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完成修复时间：</w:t>
            </w:r>
          </w:p>
          <w:p w14:paraId="3C48EB09">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不能修复的保证措施：</w:t>
            </w:r>
          </w:p>
          <w:p w14:paraId="30BD5D07">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质保期/后续服务期内措施：</w:t>
            </w:r>
          </w:p>
          <w:p w14:paraId="110B54B2">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质保期/后续服务期外措施：</w:t>
            </w:r>
          </w:p>
          <w:p w14:paraId="1B177EA7">
            <w:pPr>
              <w:tabs>
                <w:tab w:val="left" w:pos="1005"/>
              </w:tabs>
              <w:spacing w:line="440" w:lineRule="exact"/>
              <w:rPr>
                <w:rFonts w:ascii="仿宋_GB2312" w:hAnsi="仿宋" w:eastAsia="仿宋_GB2312"/>
                <w:color w:val="auto"/>
                <w:sz w:val="30"/>
                <w:szCs w:val="30"/>
                <w:highlight w:val="none"/>
              </w:rPr>
            </w:pPr>
          </w:p>
        </w:tc>
      </w:tr>
    </w:tbl>
    <w:p w14:paraId="579D65F3">
      <w:pPr>
        <w:ind w:firstLine="4200" w:firstLineChars="1400"/>
        <w:rPr>
          <w:rFonts w:ascii="仿宋" w:hAnsi="仿宋" w:eastAsia="仿宋"/>
          <w:color w:val="auto"/>
          <w:sz w:val="30"/>
          <w:szCs w:val="30"/>
          <w:highlight w:val="none"/>
        </w:rPr>
      </w:pPr>
    </w:p>
    <w:p w14:paraId="57C31BE5">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0CA310DF">
      <w:pPr>
        <w:wordWrap w:val="0"/>
        <w:spacing w:line="560" w:lineRule="exact"/>
        <w:ind w:firstLine="640" w:firstLineChars="200"/>
        <w:jc w:val="right"/>
        <w:rPr>
          <w:rFonts w:ascii="仿宋_GB2312" w:hAnsi="宋体" w:eastAsia="仿宋_GB2312" w:cs="宋体"/>
          <w:color w:val="auto"/>
          <w:sz w:val="28"/>
          <w:szCs w:val="28"/>
          <w:highlight w:val="none"/>
        </w:r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0"/>
          <w:szCs w:val="30"/>
          <w:highlight w:val="none"/>
        </w:rPr>
        <w:t xml:space="preserve">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r>
        <w:rPr>
          <w:rFonts w:hint="eastAsia" w:ascii="仿宋" w:hAnsi="仿宋" w:eastAsia="仿宋"/>
          <w:color w:val="auto"/>
          <w:sz w:val="30"/>
          <w:szCs w:val="30"/>
          <w:highlight w:val="none"/>
        </w:rPr>
        <w:t xml:space="preserve">  </w:t>
      </w:r>
      <w:r>
        <w:rPr>
          <w:rFonts w:ascii="仿宋" w:hAnsi="仿宋" w:eastAsia="仿宋"/>
          <w:color w:val="auto"/>
          <w:sz w:val="30"/>
          <w:szCs w:val="30"/>
          <w:highlight w:val="none"/>
        </w:rPr>
        <w:t xml:space="preserve"> </w:t>
      </w:r>
    </w:p>
    <w:p w14:paraId="7B869D63">
      <w:pPr>
        <w:spacing w:line="560" w:lineRule="exact"/>
        <w:rPr>
          <w:rFonts w:hint="eastAsia" w:ascii="仿宋_GB2312" w:hAnsi="宋体" w:eastAsia="仿宋_GB2312"/>
          <w:color w:val="auto"/>
          <w:sz w:val="22"/>
          <w:szCs w:val="28"/>
          <w:highlight w:val="none"/>
        </w:rPr>
        <w:sectPr>
          <w:pgSz w:w="11906" w:h="16838"/>
          <w:pgMar w:top="1440" w:right="1080" w:bottom="1440" w:left="1080" w:header="851" w:footer="992" w:gutter="0"/>
          <w:pgNumType w:fmt="decimal"/>
          <w:cols w:space="720" w:num="1"/>
          <w:docGrid w:type="lines" w:linePitch="312" w:charSpace="0"/>
        </w:sectPr>
      </w:pPr>
    </w:p>
    <w:p w14:paraId="40EAD174">
      <w:pPr>
        <w:widowControl/>
        <w:jc w:val="right"/>
        <w:rPr>
          <w:rFonts w:ascii="仿宋_GB2312" w:hAnsi="仿宋" w:eastAsia="仿宋_GB2312" w:cs="Arial"/>
          <w:color w:val="auto"/>
          <w:sz w:val="32"/>
          <w:szCs w:val="32"/>
          <w:highlight w:val="none"/>
        </w:rPr>
      </w:pPr>
      <w:r>
        <w:rPr>
          <w:rFonts w:hint="eastAsia" w:ascii="仿宋_GB2312" w:hAnsi="宋体" w:eastAsia="仿宋_GB2312"/>
          <w:color w:val="auto"/>
          <w:sz w:val="22"/>
          <w:szCs w:val="28"/>
          <w:highlight w:val="none"/>
        </w:rPr>
        <w:t>如中标（成交），随中标（成交）公告公示</w:t>
      </w:r>
    </w:p>
    <w:p w14:paraId="61CAA446">
      <w:pPr>
        <w:widowControl/>
        <w:jc w:val="center"/>
        <w:rPr>
          <w:rFonts w:ascii="仿宋_GB2312" w:hAnsi="仿宋" w:eastAsia="仿宋_GB2312" w:cs="Arial"/>
          <w:color w:val="auto"/>
          <w:sz w:val="32"/>
          <w:szCs w:val="32"/>
          <w:highlight w:val="none"/>
        </w:rPr>
      </w:pPr>
    </w:p>
    <w:p w14:paraId="5175FC6F">
      <w:pPr>
        <w:widowControl/>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rPr>
        <w:t>国内同类项目业绩表</w:t>
      </w:r>
    </w:p>
    <w:tbl>
      <w:tblPr>
        <w:tblStyle w:val="17"/>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101"/>
        <w:gridCol w:w="1316"/>
        <w:gridCol w:w="1105"/>
        <w:gridCol w:w="1263"/>
        <w:gridCol w:w="1850"/>
        <w:gridCol w:w="1862"/>
      </w:tblGrid>
      <w:tr w14:paraId="79C73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33" w:type="dxa"/>
            <w:vAlign w:val="center"/>
          </w:tcPr>
          <w:p w14:paraId="5FC52C7B">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序号</w:t>
            </w:r>
          </w:p>
        </w:tc>
        <w:tc>
          <w:tcPr>
            <w:tcW w:w="2101" w:type="dxa"/>
            <w:vAlign w:val="center"/>
          </w:tcPr>
          <w:p w14:paraId="5C841CB5">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项目名称</w:t>
            </w:r>
          </w:p>
        </w:tc>
        <w:tc>
          <w:tcPr>
            <w:tcW w:w="1316" w:type="dxa"/>
            <w:vAlign w:val="center"/>
          </w:tcPr>
          <w:p w14:paraId="41DF3E8E">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用户名称</w:t>
            </w:r>
          </w:p>
        </w:tc>
        <w:tc>
          <w:tcPr>
            <w:tcW w:w="1105" w:type="dxa"/>
            <w:vAlign w:val="center"/>
          </w:tcPr>
          <w:p w14:paraId="796B83CD">
            <w:pPr>
              <w:spacing w:line="440" w:lineRule="exact"/>
              <w:jc w:val="center"/>
              <w:rPr>
                <w:rFonts w:hint="eastAsia" w:ascii="仿宋_GB2312" w:hAnsi="仿宋_GB2312" w:eastAsia="仿宋_GB2312" w:cs="仿宋_GB2312"/>
                <w:b/>
                <w:color w:val="auto"/>
                <w:sz w:val="24"/>
                <w:lang w:val="en-US" w:eastAsia="zh-CN"/>
              </w:rPr>
            </w:pPr>
            <w:r>
              <w:rPr>
                <w:rFonts w:hint="eastAsia" w:ascii="仿宋_GB2312" w:hAnsi="仿宋_GB2312" w:eastAsia="仿宋_GB2312" w:cs="仿宋_GB2312"/>
                <w:b/>
                <w:color w:val="auto"/>
                <w:sz w:val="24"/>
                <w:lang w:val="en-US" w:eastAsia="zh-CN"/>
              </w:rPr>
              <w:t>标的</w:t>
            </w:r>
          </w:p>
        </w:tc>
        <w:tc>
          <w:tcPr>
            <w:tcW w:w="1263" w:type="dxa"/>
            <w:vAlign w:val="center"/>
          </w:tcPr>
          <w:p w14:paraId="12E5276E">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合同额</w:t>
            </w:r>
          </w:p>
        </w:tc>
        <w:tc>
          <w:tcPr>
            <w:tcW w:w="1850" w:type="dxa"/>
            <w:vAlign w:val="center"/>
          </w:tcPr>
          <w:p w14:paraId="7983AFEF">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合同签订时间</w:t>
            </w:r>
          </w:p>
        </w:tc>
        <w:tc>
          <w:tcPr>
            <w:tcW w:w="1862" w:type="dxa"/>
            <w:vAlign w:val="center"/>
          </w:tcPr>
          <w:p w14:paraId="11849609">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电话/联系人</w:t>
            </w:r>
          </w:p>
        </w:tc>
      </w:tr>
      <w:tr w14:paraId="0780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4A5828B">
            <w:pPr>
              <w:spacing w:line="440" w:lineRule="exact"/>
              <w:jc w:val="center"/>
              <w:rPr>
                <w:rFonts w:hint="eastAsia" w:ascii="仿宋_GB2312" w:hAnsi="仿宋_GB2312" w:eastAsia="仿宋_GB2312" w:cs="仿宋_GB2312"/>
                <w:color w:val="auto"/>
                <w:sz w:val="24"/>
              </w:rPr>
            </w:pPr>
          </w:p>
        </w:tc>
        <w:tc>
          <w:tcPr>
            <w:tcW w:w="2101" w:type="dxa"/>
            <w:vAlign w:val="center"/>
          </w:tcPr>
          <w:p w14:paraId="55B2D127">
            <w:pPr>
              <w:spacing w:line="440" w:lineRule="exact"/>
              <w:jc w:val="center"/>
              <w:rPr>
                <w:rFonts w:hint="eastAsia" w:ascii="仿宋_GB2312" w:hAnsi="仿宋_GB2312" w:eastAsia="仿宋_GB2312" w:cs="仿宋_GB2312"/>
                <w:color w:val="auto"/>
                <w:sz w:val="24"/>
              </w:rPr>
            </w:pPr>
          </w:p>
        </w:tc>
        <w:tc>
          <w:tcPr>
            <w:tcW w:w="1316" w:type="dxa"/>
            <w:vAlign w:val="center"/>
          </w:tcPr>
          <w:p w14:paraId="7B9923AF">
            <w:pPr>
              <w:spacing w:line="440" w:lineRule="exact"/>
              <w:jc w:val="center"/>
              <w:rPr>
                <w:rFonts w:hint="eastAsia" w:ascii="仿宋_GB2312" w:hAnsi="仿宋_GB2312" w:eastAsia="仿宋_GB2312" w:cs="仿宋_GB2312"/>
                <w:color w:val="auto"/>
                <w:sz w:val="24"/>
              </w:rPr>
            </w:pPr>
          </w:p>
        </w:tc>
        <w:tc>
          <w:tcPr>
            <w:tcW w:w="1105" w:type="dxa"/>
            <w:vAlign w:val="center"/>
          </w:tcPr>
          <w:p w14:paraId="76489ED5">
            <w:pPr>
              <w:spacing w:line="440" w:lineRule="exact"/>
              <w:jc w:val="center"/>
              <w:rPr>
                <w:rFonts w:hint="eastAsia" w:ascii="仿宋_GB2312" w:hAnsi="仿宋_GB2312" w:eastAsia="仿宋_GB2312" w:cs="仿宋_GB2312"/>
                <w:color w:val="auto"/>
                <w:sz w:val="24"/>
              </w:rPr>
            </w:pPr>
          </w:p>
        </w:tc>
        <w:tc>
          <w:tcPr>
            <w:tcW w:w="1263" w:type="dxa"/>
            <w:vAlign w:val="center"/>
          </w:tcPr>
          <w:p w14:paraId="3B0B5817">
            <w:pPr>
              <w:spacing w:line="440" w:lineRule="exact"/>
              <w:jc w:val="center"/>
              <w:rPr>
                <w:rFonts w:hint="eastAsia" w:ascii="仿宋_GB2312" w:hAnsi="仿宋_GB2312" w:eastAsia="仿宋_GB2312" w:cs="仿宋_GB2312"/>
                <w:color w:val="auto"/>
                <w:sz w:val="24"/>
              </w:rPr>
            </w:pPr>
          </w:p>
        </w:tc>
        <w:tc>
          <w:tcPr>
            <w:tcW w:w="1850" w:type="dxa"/>
            <w:vAlign w:val="center"/>
          </w:tcPr>
          <w:p w14:paraId="6CAE38A2">
            <w:pPr>
              <w:spacing w:line="440" w:lineRule="exact"/>
              <w:jc w:val="center"/>
              <w:rPr>
                <w:rFonts w:hint="eastAsia" w:ascii="仿宋_GB2312" w:hAnsi="仿宋_GB2312" w:eastAsia="仿宋_GB2312" w:cs="仿宋_GB2312"/>
                <w:color w:val="auto"/>
                <w:sz w:val="24"/>
              </w:rPr>
            </w:pPr>
          </w:p>
        </w:tc>
        <w:tc>
          <w:tcPr>
            <w:tcW w:w="1862" w:type="dxa"/>
            <w:vAlign w:val="center"/>
          </w:tcPr>
          <w:p w14:paraId="12D32131">
            <w:pPr>
              <w:spacing w:line="440" w:lineRule="exact"/>
              <w:jc w:val="center"/>
              <w:rPr>
                <w:rFonts w:hint="eastAsia" w:ascii="仿宋_GB2312" w:hAnsi="仿宋_GB2312" w:eastAsia="仿宋_GB2312" w:cs="仿宋_GB2312"/>
                <w:color w:val="auto"/>
                <w:sz w:val="24"/>
              </w:rPr>
            </w:pPr>
          </w:p>
        </w:tc>
      </w:tr>
      <w:tr w14:paraId="05FA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89FAAED">
            <w:pPr>
              <w:spacing w:line="440" w:lineRule="exact"/>
              <w:rPr>
                <w:rFonts w:hint="eastAsia" w:ascii="仿宋_GB2312" w:hAnsi="仿宋_GB2312" w:eastAsia="仿宋_GB2312" w:cs="仿宋_GB2312"/>
                <w:color w:val="auto"/>
                <w:sz w:val="24"/>
              </w:rPr>
            </w:pPr>
          </w:p>
        </w:tc>
        <w:tc>
          <w:tcPr>
            <w:tcW w:w="2101" w:type="dxa"/>
            <w:vAlign w:val="center"/>
          </w:tcPr>
          <w:p w14:paraId="5D5974D8">
            <w:pPr>
              <w:spacing w:line="440" w:lineRule="exact"/>
              <w:jc w:val="center"/>
              <w:rPr>
                <w:rFonts w:hint="eastAsia" w:ascii="仿宋_GB2312" w:hAnsi="仿宋_GB2312" w:eastAsia="仿宋_GB2312" w:cs="仿宋_GB2312"/>
                <w:color w:val="auto"/>
                <w:sz w:val="24"/>
              </w:rPr>
            </w:pPr>
          </w:p>
        </w:tc>
        <w:tc>
          <w:tcPr>
            <w:tcW w:w="1316" w:type="dxa"/>
            <w:vAlign w:val="center"/>
          </w:tcPr>
          <w:p w14:paraId="3408F0BF">
            <w:pPr>
              <w:spacing w:line="440" w:lineRule="exact"/>
              <w:jc w:val="center"/>
              <w:rPr>
                <w:rFonts w:hint="eastAsia" w:ascii="仿宋_GB2312" w:hAnsi="仿宋_GB2312" w:eastAsia="仿宋_GB2312" w:cs="仿宋_GB2312"/>
                <w:color w:val="auto"/>
                <w:sz w:val="24"/>
              </w:rPr>
            </w:pPr>
          </w:p>
        </w:tc>
        <w:tc>
          <w:tcPr>
            <w:tcW w:w="1105" w:type="dxa"/>
            <w:vAlign w:val="center"/>
          </w:tcPr>
          <w:p w14:paraId="5E20E8C6">
            <w:pPr>
              <w:spacing w:line="440" w:lineRule="exact"/>
              <w:jc w:val="center"/>
              <w:rPr>
                <w:rFonts w:hint="eastAsia" w:ascii="仿宋_GB2312" w:hAnsi="仿宋_GB2312" w:eastAsia="仿宋_GB2312" w:cs="仿宋_GB2312"/>
                <w:color w:val="auto"/>
                <w:sz w:val="24"/>
              </w:rPr>
            </w:pPr>
          </w:p>
        </w:tc>
        <w:tc>
          <w:tcPr>
            <w:tcW w:w="1263" w:type="dxa"/>
            <w:vAlign w:val="center"/>
          </w:tcPr>
          <w:p w14:paraId="4C0978DF">
            <w:pPr>
              <w:spacing w:line="440" w:lineRule="exact"/>
              <w:jc w:val="center"/>
              <w:rPr>
                <w:rFonts w:hint="eastAsia" w:ascii="仿宋_GB2312" w:hAnsi="仿宋_GB2312" w:eastAsia="仿宋_GB2312" w:cs="仿宋_GB2312"/>
                <w:color w:val="auto"/>
                <w:sz w:val="24"/>
              </w:rPr>
            </w:pPr>
          </w:p>
        </w:tc>
        <w:tc>
          <w:tcPr>
            <w:tcW w:w="1850" w:type="dxa"/>
            <w:vAlign w:val="center"/>
          </w:tcPr>
          <w:p w14:paraId="04470123">
            <w:pPr>
              <w:spacing w:line="440" w:lineRule="exact"/>
              <w:jc w:val="center"/>
              <w:rPr>
                <w:rFonts w:hint="eastAsia" w:ascii="仿宋_GB2312" w:hAnsi="仿宋_GB2312" w:eastAsia="仿宋_GB2312" w:cs="仿宋_GB2312"/>
                <w:color w:val="auto"/>
                <w:sz w:val="24"/>
              </w:rPr>
            </w:pPr>
          </w:p>
        </w:tc>
        <w:tc>
          <w:tcPr>
            <w:tcW w:w="1862" w:type="dxa"/>
            <w:vAlign w:val="center"/>
          </w:tcPr>
          <w:p w14:paraId="76C1349E">
            <w:pPr>
              <w:spacing w:line="440" w:lineRule="exact"/>
              <w:jc w:val="center"/>
              <w:rPr>
                <w:rFonts w:hint="eastAsia" w:ascii="仿宋_GB2312" w:hAnsi="仿宋_GB2312" w:eastAsia="仿宋_GB2312" w:cs="仿宋_GB2312"/>
                <w:color w:val="auto"/>
                <w:sz w:val="24"/>
              </w:rPr>
            </w:pPr>
          </w:p>
        </w:tc>
      </w:tr>
      <w:tr w14:paraId="45DB4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33" w:type="dxa"/>
            <w:vAlign w:val="center"/>
          </w:tcPr>
          <w:p w14:paraId="43F26144">
            <w:pPr>
              <w:spacing w:line="440" w:lineRule="exact"/>
              <w:rPr>
                <w:rFonts w:hint="eastAsia" w:ascii="仿宋_GB2312" w:hAnsi="仿宋_GB2312" w:eastAsia="仿宋_GB2312" w:cs="仿宋_GB2312"/>
                <w:color w:val="auto"/>
                <w:sz w:val="24"/>
              </w:rPr>
            </w:pPr>
          </w:p>
        </w:tc>
        <w:tc>
          <w:tcPr>
            <w:tcW w:w="2101" w:type="dxa"/>
            <w:vAlign w:val="center"/>
          </w:tcPr>
          <w:p w14:paraId="47CB77CD">
            <w:pPr>
              <w:spacing w:line="440" w:lineRule="exact"/>
              <w:jc w:val="center"/>
              <w:rPr>
                <w:rFonts w:hint="eastAsia" w:ascii="仿宋_GB2312" w:hAnsi="仿宋_GB2312" w:eastAsia="仿宋_GB2312" w:cs="仿宋_GB2312"/>
                <w:color w:val="auto"/>
                <w:sz w:val="24"/>
              </w:rPr>
            </w:pPr>
          </w:p>
        </w:tc>
        <w:tc>
          <w:tcPr>
            <w:tcW w:w="1316" w:type="dxa"/>
            <w:vAlign w:val="center"/>
          </w:tcPr>
          <w:p w14:paraId="18321C72">
            <w:pPr>
              <w:spacing w:line="440" w:lineRule="exact"/>
              <w:jc w:val="center"/>
              <w:rPr>
                <w:rFonts w:hint="eastAsia" w:ascii="仿宋_GB2312" w:hAnsi="仿宋_GB2312" w:eastAsia="仿宋_GB2312" w:cs="仿宋_GB2312"/>
                <w:color w:val="auto"/>
                <w:sz w:val="24"/>
              </w:rPr>
            </w:pPr>
          </w:p>
        </w:tc>
        <w:tc>
          <w:tcPr>
            <w:tcW w:w="1105" w:type="dxa"/>
            <w:vAlign w:val="center"/>
          </w:tcPr>
          <w:p w14:paraId="0F2FA558">
            <w:pPr>
              <w:spacing w:line="440" w:lineRule="exact"/>
              <w:jc w:val="center"/>
              <w:rPr>
                <w:rFonts w:hint="eastAsia" w:ascii="仿宋_GB2312" w:hAnsi="仿宋_GB2312" w:eastAsia="仿宋_GB2312" w:cs="仿宋_GB2312"/>
                <w:color w:val="auto"/>
                <w:sz w:val="24"/>
              </w:rPr>
            </w:pPr>
          </w:p>
        </w:tc>
        <w:tc>
          <w:tcPr>
            <w:tcW w:w="1263" w:type="dxa"/>
            <w:vAlign w:val="center"/>
          </w:tcPr>
          <w:p w14:paraId="7C2BFA04">
            <w:pPr>
              <w:spacing w:line="440" w:lineRule="exact"/>
              <w:jc w:val="center"/>
              <w:rPr>
                <w:rFonts w:hint="eastAsia" w:ascii="仿宋_GB2312" w:hAnsi="仿宋_GB2312" w:eastAsia="仿宋_GB2312" w:cs="仿宋_GB2312"/>
                <w:color w:val="auto"/>
                <w:sz w:val="24"/>
              </w:rPr>
            </w:pPr>
          </w:p>
        </w:tc>
        <w:tc>
          <w:tcPr>
            <w:tcW w:w="1850" w:type="dxa"/>
            <w:vAlign w:val="center"/>
          </w:tcPr>
          <w:p w14:paraId="3072A47D">
            <w:pPr>
              <w:spacing w:line="440" w:lineRule="exact"/>
              <w:jc w:val="center"/>
              <w:rPr>
                <w:rFonts w:hint="eastAsia" w:ascii="仿宋_GB2312" w:hAnsi="仿宋_GB2312" w:eastAsia="仿宋_GB2312" w:cs="仿宋_GB2312"/>
                <w:color w:val="auto"/>
                <w:sz w:val="24"/>
              </w:rPr>
            </w:pPr>
          </w:p>
        </w:tc>
        <w:tc>
          <w:tcPr>
            <w:tcW w:w="1862" w:type="dxa"/>
            <w:vAlign w:val="center"/>
          </w:tcPr>
          <w:p w14:paraId="68FFE0EA">
            <w:pPr>
              <w:spacing w:line="440" w:lineRule="exact"/>
              <w:jc w:val="center"/>
              <w:rPr>
                <w:rFonts w:hint="eastAsia" w:ascii="仿宋_GB2312" w:hAnsi="仿宋_GB2312" w:eastAsia="仿宋_GB2312" w:cs="仿宋_GB2312"/>
                <w:color w:val="auto"/>
                <w:sz w:val="24"/>
              </w:rPr>
            </w:pPr>
          </w:p>
        </w:tc>
      </w:tr>
      <w:tr w14:paraId="77477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9CBC312">
            <w:pPr>
              <w:spacing w:line="440" w:lineRule="exact"/>
              <w:rPr>
                <w:rFonts w:hint="eastAsia" w:ascii="仿宋_GB2312" w:hAnsi="仿宋_GB2312" w:eastAsia="仿宋_GB2312" w:cs="仿宋_GB2312"/>
                <w:color w:val="auto"/>
                <w:sz w:val="24"/>
              </w:rPr>
            </w:pPr>
          </w:p>
        </w:tc>
        <w:tc>
          <w:tcPr>
            <w:tcW w:w="2101" w:type="dxa"/>
            <w:vAlign w:val="center"/>
          </w:tcPr>
          <w:p w14:paraId="2AB89747">
            <w:pPr>
              <w:spacing w:line="440" w:lineRule="exact"/>
              <w:jc w:val="center"/>
              <w:rPr>
                <w:rFonts w:hint="eastAsia" w:ascii="仿宋_GB2312" w:hAnsi="仿宋_GB2312" w:eastAsia="仿宋_GB2312" w:cs="仿宋_GB2312"/>
                <w:color w:val="auto"/>
                <w:sz w:val="24"/>
              </w:rPr>
            </w:pPr>
          </w:p>
        </w:tc>
        <w:tc>
          <w:tcPr>
            <w:tcW w:w="1316" w:type="dxa"/>
            <w:vAlign w:val="center"/>
          </w:tcPr>
          <w:p w14:paraId="1DF8DF29">
            <w:pPr>
              <w:spacing w:line="440" w:lineRule="exact"/>
              <w:jc w:val="center"/>
              <w:rPr>
                <w:rFonts w:hint="eastAsia" w:ascii="仿宋_GB2312" w:hAnsi="仿宋_GB2312" w:eastAsia="仿宋_GB2312" w:cs="仿宋_GB2312"/>
                <w:color w:val="auto"/>
                <w:sz w:val="24"/>
              </w:rPr>
            </w:pPr>
          </w:p>
        </w:tc>
        <w:tc>
          <w:tcPr>
            <w:tcW w:w="1105" w:type="dxa"/>
            <w:vAlign w:val="center"/>
          </w:tcPr>
          <w:p w14:paraId="22FA2813">
            <w:pPr>
              <w:spacing w:line="440" w:lineRule="exact"/>
              <w:jc w:val="center"/>
              <w:rPr>
                <w:rFonts w:hint="eastAsia" w:ascii="仿宋_GB2312" w:hAnsi="仿宋_GB2312" w:eastAsia="仿宋_GB2312" w:cs="仿宋_GB2312"/>
                <w:color w:val="auto"/>
                <w:sz w:val="24"/>
              </w:rPr>
            </w:pPr>
          </w:p>
        </w:tc>
        <w:tc>
          <w:tcPr>
            <w:tcW w:w="1263" w:type="dxa"/>
            <w:vAlign w:val="center"/>
          </w:tcPr>
          <w:p w14:paraId="6FBAF011">
            <w:pPr>
              <w:spacing w:line="440" w:lineRule="exact"/>
              <w:jc w:val="center"/>
              <w:rPr>
                <w:rFonts w:hint="eastAsia" w:ascii="仿宋_GB2312" w:hAnsi="仿宋_GB2312" w:eastAsia="仿宋_GB2312" w:cs="仿宋_GB2312"/>
                <w:color w:val="auto"/>
                <w:sz w:val="24"/>
              </w:rPr>
            </w:pPr>
          </w:p>
        </w:tc>
        <w:tc>
          <w:tcPr>
            <w:tcW w:w="1850" w:type="dxa"/>
            <w:vAlign w:val="center"/>
          </w:tcPr>
          <w:p w14:paraId="7E0DA348">
            <w:pPr>
              <w:spacing w:line="440" w:lineRule="exact"/>
              <w:jc w:val="center"/>
              <w:rPr>
                <w:rFonts w:hint="eastAsia" w:ascii="仿宋_GB2312" w:hAnsi="仿宋_GB2312" w:eastAsia="仿宋_GB2312" w:cs="仿宋_GB2312"/>
                <w:color w:val="auto"/>
                <w:sz w:val="24"/>
              </w:rPr>
            </w:pPr>
          </w:p>
        </w:tc>
        <w:tc>
          <w:tcPr>
            <w:tcW w:w="1862" w:type="dxa"/>
            <w:vAlign w:val="center"/>
          </w:tcPr>
          <w:p w14:paraId="0859F1AA">
            <w:pPr>
              <w:spacing w:line="440" w:lineRule="exact"/>
              <w:jc w:val="center"/>
              <w:rPr>
                <w:rFonts w:hint="eastAsia" w:ascii="仿宋_GB2312" w:hAnsi="仿宋_GB2312" w:eastAsia="仿宋_GB2312" w:cs="仿宋_GB2312"/>
                <w:color w:val="auto"/>
                <w:sz w:val="24"/>
              </w:rPr>
            </w:pPr>
          </w:p>
        </w:tc>
      </w:tr>
      <w:tr w14:paraId="5B36A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5428C002">
            <w:pPr>
              <w:spacing w:line="440" w:lineRule="exact"/>
              <w:rPr>
                <w:rFonts w:hint="eastAsia" w:ascii="仿宋_GB2312" w:hAnsi="仿宋_GB2312" w:eastAsia="仿宋_GB2312" w:cs="仿宋_GB2312"/>
                <w:color w:val="auto"/>
                <w:sz w:val="24"/>
              </w:rPr>
            </w:pPr>
          </w:p>
        </w:tc>
        <w:tc>
          <w:tcPr>
            <w:tcW w:w="2101" w:type="dxa"/>
            <w:vAlign w:val="center"/>
          </w:tcPr>
          <w:p w14:paraId="3122B5ED">
            <w:pPr>
              <w:spacing w:line="440" w:lineRule="exact"/>
              <w:jc w:val="center"/>
              <w:rPr>
                <w:rFonts w:hint="eastAsia" w:ascii="仿宋_GB2312" w:hAnsi="仿宋_GB2312" w:eastAsia="仿宋_GB2312" w:cs="仿宋_GB2312"/>
                <w:color w:val="auto"/>
                <w:sz w:val="24"/>
              </w:rPr>
            </w:pPr>
          </w:p>
        </w:tc>
        <w:tc>
          <w:tcPr>
            <w:tcW w:w="1316" w:type="dxa"/>
            <w:vAlign w:val="center"/>
          </w:tcPr>
          <w:p w14:paraId="58F399E9">
            <w:pPr>
              <w:spacing w:line="440" w:lineRule="exact"/>
              <w:jc w:val="center"/>
              <w:rPr>
                <w:rFonts w:hint="eastAsia" w:ascii="仿宋_GB2312" w:hAnsi="仿宋_GB2312" w:eastAsia="仿宋_GB2312" w:cs="仿宋_GB2312"/>
                <w:color w:val="auto"/>
                <w:sz w:val="24"/>
              </w:rPr>
            </w:pPr>
          </w:p>
        </w:tc>
        <w:tc>
          <w:tcPr>
            <w:tcW w:w="1105" w:type="dxa"/>
            <w:vAlign w:val="center"/>
          </w:tcPr>
          <w:p w14:paraId="0007D2B2">
            <w:pPr>
              <w:spacing w:line="440" w:lineRule="exact"/>
              <w:jc w:val="center"/>
              <w:rPr>
                <w:rFonts w:hint="eastAsia" w:ascii="仿宋_GB2312" w:hAnsi="仿宋_GB2312" w:eastAsia="仿宋_GB2312" w:cs="仿宋_GB2312"/>
                <w:color w:val="auto"/>
                <w:sz w:val="24"/>
              </w:rPr>
            </w:pPr>
          </w:p>
        </w:tc>
        <w:tc>
          <w:tcPr>
            <w:tcW w:w="1263" w:type="dxa"/>
            <w:vAlign w:val="center"/>
          </w:tcPr>
          <w:p w14:paraId="385C4B57">
            <w:pPr>
              <w:spacing w:line="440" w:lineRule="exact"/>
              <w:jc w:val="center"/>
              <w:rPr>
                <w:rFonts w:hint="eastAsia" w:ascii="仿宋_GB2312" w:hAnsi="仿宋_GB2312" w:eastAsia="仿宋_GB2312" w:cs="仿宋_GB2312"/>
                <w:color w:val="auto"/>
                <w:sz w:val="24"/>
              </w:rPr>
            </w:pPr>
          </w:p>
        </w:tc>
        <w:tc>
          <w:tcPr>
            <w:tcW w:w="1850" w:type="dxa"/>
            <w:vAlign w:val="center"/>
          </w:tcPr>
          <w:p w14:paraId="32CF84E1">
            <w:pPr>
              <w:spacing w:line="440" w:lineRule="exact"/>
              <w:jc w:val="center"/>
              <w:rPr>
                <w:rFonts w:hint="eastAsia" w:ascii="仿宋_GB2312" w:hAnsi="仿宋_GB2312" w:eastAsia="仿宋_GB2312" w:cs="仿宋_GB2312"/>
                <w:color w:val="auto"/>
                <w:sz w:val="24"/>
              </w:rPr>
            </w:pPr>
          </w:p>
        </w:tc>
        <w:tc>
          <w:tcPr>
            <w:tcW w:w="1862" w:type="dxa"/>
            <w:vAlign w:val="center"/>
          </w:tcPr>
          <w:p w14:paraId="795EEBBC">
            <w:pPr>
              <w:spacing w:line="440" w:lineRule="exact"/>
              <w:jc w:val="center"/>
              <w:rPr>
                <w:rFonts w:hint="eastAsia" w:ascii="仿宋_GB2312" w:hAnsi="仿宋_GB2312" w:eastAsia="仿宋_GB2312" w:cs="仿宋_GB2312"/>
                <w:color w:val="auto"/>
                <w:sz w:val="24"/>
              </w:rPr>
            </w:pPr>
          </w:p>
        </w:tc>
      </w:tr>
      <w:tr w14:paraId="2C387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0729EE2">
            <w:pPr>
              <w:spacing w:line="440" w:lineRule="exact"/>
              <w:rPr>
                <w:rFonts w:hint="eastAsia" w:ascii="仿宋_GB2312" w:hAnsi="仿宋_GB2312" w:eastAsia="仿宋_GB2312" w:cs="仿宋_GB2312"/>
                <w:color w:val="auto"/>
                <w:sz w:val="24"/>
              </w:rPr>
            </w:pPr>
          </w:p>
        </w:tc>
        <w:tc>
          <w:tcPr>
            <w:tcW w:w="2101" w:type="dxa"/>
            <w:vAlign w:val="center"/>
          </w:tcPr>
          <w:p w14:paraId="08838062">
            <w:pPr>
              <w:spacing w:line="440" w:lineRule="exact"/>
              <w:jc w:val="center"/>
              <w:rPr>
                <w:rFonts w:hint="eastAsia" w:ascii="仿宋_GB2312" w:hAnsi="仿宋_GB2312" w:eastAsia="仿宋_GB2312" w:cs="仿宋_GB2312"/>
                <w:color w:val="auto"/>
                <w:sz w:val="24"/>
              </w:rPr>
            </w:pPr>
          </w:p>
        </w:tc>
        <w:tc>
          <w:tcPr>
            <w:tcW w:w="1316" w:type="dxa"/>
            <w:vAlign w:val="center"/>
          </w:tcPr>
          <w:p w14:paraId="212FC129">
            <w:pPr>
              <w:spacing w:line="440" w:lineRule="exact"/>
              <w:jc w:val="center"/>
              <w:rPr>
                <w:rFonts w:hint="eastAsia" w:ascii="仿宋_GB2312" w:hAnsi="仿宋_GB2312" w:eastAsia="仿宋_GB2312" w:cs="仿宋_GB2312"/>
                <w:color w:val="auto"/>
                <w:sz w:val="24"/>
              </w:rPr>
            </w:pPr>
          </w:p>
        </w:tc>
        <w:tc>
          <w:tcPr>
            <w:tcW w:w="1105" w:type="dxa"/>
            <w:vAlign w:val="center"/>
          </w:tcPr>
          <w:p w14:paraId="3C0503AB">
            <w:pPr>
              <w:spacing w:line="440" w:lineRule="exact"/>
              <w:jc w:val="center"/>
              <w:rPr>
                <w:rFonts w:hint="eastAsia" w:ascii="仿宋_GB2312" w:hAnsi="仿宋_GB2312" w:eastAsia="仿宋_GB2312" w:cs="仿宋_GB2312"/>
                <w:color w:val="auto"/>
                <w:sz w:val="24"/>
              </w:rPr>
            </w:pPr>
          </w:p>
        </w:tc>
        <w:tc>
          <w:tcPr>
            <w:tcW w:w="1263" w:type="dxa"/>
            <w:vAlign w:val="center"/>
          </w:tcPr>
          <w:p w14:paraId="4755C335">
            <w:pPr>
              <w:spacing w:line="440" w:lineRule="exact"/>
              <w:jc w:val="center"/>
              <w:rPr>
                <w:rFonts w:hint="eastAsia" w:ascii="仿宋_GB2312" w:hAnsi="仿宋_GB2312" w:eastAsia="仿宋_GB2312" w:cs="仿宋_GB2312"/>
                <w:color w:val="auto"/>
                <w:sz w:val="24"/>
              </w:rPr>
            </w:pPr>
          </w:p>
        </w:tc>
        <w:tc>
          <w:tcPr>
            <w:tcW w:w="1850" w:type="dxa"/>
            <w:vAlign w:val="center"/>
          </w:tcPr>
          <w:p w14:paraId="7ECE51D8">
            <w:pPr>
              <w:spacing w:line="440" w:lineRule="exact"/>
              <w:jc w:val="center"/>
              <w:rPr>
                <w:rFonts w:hint="eastAsia" w:ascii="仿宋_GB2312" w:hAnsi="仿宋_GB2312" w:eastAsia="仿宋_GB2312" w:cs="仿宋_GB2312"/>
                <w:color w:val="auto"/>
                <w:sz w:val="24"/>
              </w:rPr>
            </w:pPr>
          </w:p>
        </w:tc>
        <w:tc>
          <w:tcPr>
            <w:tcW w:w="1862" w:type="dxa"/>
            <w:vAlign w:val="center"/>
          </w:tcPr>
          <w:p w14:paraId="3A876642">
            <w:pPr>
              <w:spacing w:line="440" w:lineRule="exact"/>
              <w:jc w:val="center"/>
              <w:rPr>
                <w:rFonts w:hint="eastAsia" w:ascii="仿宋_GB2312" w:hAnsi="仿宋_GB2312" w:eastAsia="仿宋_GB2312" w:cs="仿宋_GB2312"/>
                <w:color w:val="auto"/>
                <w:sz w:val="24"/>
              </w:rPr>
            </w:pPr>
          </w:p>
        </w:tc>
      </w:tr>
      <w:tr w14:paraId="638E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29FDEEAA">
            <w:pPr>
              <w:spacing w:line="440" w:lineRule="exact"/>
              <w:rPr>
                <w:rFonts w:hint="eastAsia" w:ascii="仿宋_GB2312" w:hAnsi="仿宋_GB2312" w:eastAsia="仿宋_GB2312" w:cs="仿宋_GB2312"/>
                <w:color w:val="auto"/>
                <w:sz w:val="24"/>
              </w:rPr>
            </w:pPr>
          </w:p>
        </w:tc>
        <w:tc>
          <w:tcPr>
            <w:tcW w:w="2101" w:type="dxa"/>
            <w:vAlign w:val="center"/>
          </w:tcPr>
          <w:p w14:paraId="5BC7E94A">
            <w:pPr>
              <w:spacing w:line="440" w:lineRule="exact"/>
              <w:jc w:val="center"/>
              <w:rPr>
                <w:rFonts w:hint="eastAsia" w:ascii="仿宋_GB2312" w:hAnsi="仿宋_GB2312" w:eastAsia="仿宋_GB2312" w:cs="仿宋_GB2312"/>
                <w:color w:val="auto"/>
                <w:sz w:val="24"/>
              </w:rPr>
            </w:pPr>
          </w:p>
        </w:tc>
        <w:tc>
          <w:tcPr>
            <w:tcW w:w="1316" w:type="dxa"/>
            <w:vAlign w:val="center"/>
          </w:tcPr>
          <w:p w14:paraId="0A549E88">
            <w:pPr>
              <w:spacing w:line="440" w:lineRule="exact"/>
              <w:jc w:val="center"/>
              <w:rPr>
                <w:rFonts w:hint="eastAsia" w:ascii="仿宋_GB2312" w:hAnsi="仿宋_GB2312" w:eastAsia="仿宋_GB2312" w:cs="仿宋_GB2312"/>
                <w:color w:val="auto"/>
                <w:sz w:val="24"/>
              </w:rPr>
            </w:pPr>
          </w:p>
        </w:tc>
        <w:tc>
          <w:tcPr>
            <w:tcW w:w="1105" w:type="dxa"/>
            <w:vAlign w:val="center"/>
          </w:tcPr>
          <w:p w14:paraId="432E3E25">
            <w:pPr>
              <w:spacing w:line="440" w:lineRule="exact"/>
              <w:jc w:val="center"/>
              <w:rPr>
                <w:rFonts w:hint="eastAsia" w:ascii="仿宋_GB2312" w:hAnsi="仿宋_GB2312" w:eastAsia="仿宋_GB2312" w:cs="仿宋_GB2312"/>
                <w:color w:val="auto"/>
                <w:sz w:val="24"/>
              </w:rPr>
            </w:pPr>
          </w:p>
        </w:tc>
        <w:tc>
          <w:tcPr>
            <w:tcW w:w="1263" w:type="dxa"/>
            <w:vAlign w:val="center"/>
          </w:tcPr>
          <w:p w14:paraId="0D53221D">
            <w:pPr>
              <w:spacing w:line="440" w:lineRule="exact"/>
              <w:jc w:val="center"/>
              <w:rPr>
                <w:rFonts w:hint="eastAsia" w:ascii="仿宋_GB2312" w:hAnsi="仿宋_GB2312" w:eastAsia="仿宋_GB2312" w:cs="仿宋_GB2312"/>
                <w:color w:val="auto"/>
                <w:sz w:val="24"/>
              </w:rPr>
            </w:pPr>
          </w:p>
        </w:tc>
        <w:tc>
          <w:tcPr>
            <w:tcW w:w="1850" w:type="dxa"/>
            <w:vAlign w:val="center"/>
          </w:tcPr>
          <w:p w14:paraId="6FA79594">
            <w:pPr>
              <w:spacing w:line="440" w:lineRule="exact"/>
              <w:jc w:val="center"/>
              <w:rPr>
                <w:rFonts w:hint="eastAsia" w:ascii="仿宋_GB2312" w:hAnsi="仿宋_GB2312" w:eastAsia="仿宋_GB2312" w:cs="仿宋_GB2312"/>
                <w:color w:val="auto"/>
                <w:sz w:val="24"/>
              </w:rPr>
            </w:pPr>
          </w:p>
        </w:tc>
        <w:tc>
          <w:tcPr>
            <w:tcW w:w="1862" w:type="dxa"/>
            <w:vAlign w:val="center"/>
          </w:tcPr>
          <w:p w14:paraId="775D0763">
            <w:pPr>
              <w:spacing w:line="440" w:lineRule="exact"/>
              <w:jc w:val="center"/>
              <w:rPr>
                <w:rFonts w:hint="eastAsia" w:ascii="仿宋_GB2312" w:hAnsi="仿宋_GB2312" w:eastAsia="仿宋_GB2312" w:cs="仿宋_GB2312"/>
                <w:color w:val="auto"/>
                <w:sz w:val="24"/>
              </w:rPr>
            </w:pPr>
          </w:p>
        </w:tc>
      </w:tr>
      <w:tr w14:paraId="2255F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74C206D">
            <w:pPr>
              <w:spacing w:line="440" w:lineRule="exact"/>
              <w:rPr>
                <w:rFonts w:hint="eastAsia" w:ascii="仿宋_GB2312" w:hAnsi="仿宋_GB2312" w:eastAsia="仿宋_GB2312" w:cs="仿宋_GB2312"/>
                <w:color w:val="auto"/>
                <w:sz w:val="24"/>
              </w:rPr>
            </w:pPr>
          </w:p>
        </w:tc>
        <w:tc>
          <w:tcPr>
            <w:tcW w:w="2101" w:type="dxa"/>
            <w:vAlign w:val="center"/>
          </w:tcPr>
          <w:p w14:paraId="5CF04DE8">
            <w:pPr>
              <w:spacing w:line="440" w:lineRule="exact"/>
              <w:jc w:val="center"/>
              <w:rPr>
                <w:rFonts w:hint="eastAsia" w:ascii="仿宋_GB2312" w:hAnsi="仿宋_GB2312" w:eastAsia="仿宋_GB2312" w:cs="仿宋_GB2312"/>
                <w:color w:val="auto"/>
                <w:sz w:val="24"/>
              </w:rPr>
            </w:pPr>
          </w:p>
        </w:tc>
        <w:tc>
          <w:tcPr>
            <w:tcW w:w="1316" w:type="dxa"/>
            <w:vAlign w:val="center"/>
          </w:tcPr>
          <w:p w14:paraId="006BD64A">
            <w:pPr>
              <w:spacing w:line="440" w:lineRule="exact"/>
              <w:jc w:val="center"/>
              <w:rPr>
                <w:rFonts w:hint="eastAsia" w:ascii="仿宋_GB2312" w:hAnsi="仿宋_GB2312" w:eastAsia="仿宋_GB2312" w:cs="仿宋_GB2312"/>
                <w:color w:val="auto"/>
                <w:sz w:val="24"/>
              </w:rPr>
            </w:pPr>
          </w:p>
        </w:tc>
        <w:tc>
          <w:tcPr>
            <w:tcW w:w="1105" w:type="dxa"/>
            <w:vAlign w:val="center"/>
          </w:tcPr>
          <w:p w14:paraId="619EC99C">
            <w:pPr>
              <w:spacing w:line="440" w:lineRule="exact"/>
              <w:jc w:val="center"/>
              <w:rPr>
                <w:rFonts w:hint="eastAsia" w:ascii="仿宋_GB2312" w:hAnsi="仿宋_GB2312" w:eastAsia="仿宋_GB2312" w:cs="仿宋_GB2312"/>
                <w:color w:val="auto"/>
                <w:sz w:val="24"/>
              </w:rPr>
            </w:pPr>
          </w:p>
        </w:tc>
        <w:tc>
          <w:tcPr>
            <w:tcW w:w="1263" w:type="dxa"/>
            <w:vAlign w:val="center"/>
          </w:tcPr>
          <w:p w14:paraId="4D19CBCA">
            <w:pPr>
              <w:spacing w:line="440" w:lineRule="exact"/>
              <w:jc w:val="center"/>
              <w:rPr>
                <w:rFonts w:hint="eastAsia" w:ascii="仿宋_GB2312" w:hAnsi="仿宋_GB2312" w:eastAsia="仿宋_GB2312" w:cs="仿宋_GB2312"/>
                <w:color w:val="auto"/>
                <w:sz w:val="24"/>
              </w:rPr>
            </w:pPr>
          </w:p>
        </w:tc>
        <w:tc>
          <w:tcPr>
            <w:tcW w:w="1850" w:type="dxa"/>
            <w:vAlign w:val="center"/>
          </w:tcPr>
          <w:p w14:paraId="7D2EE3AD">
            <w:pPr>
              <w:spacing w:line="440" w:lineRule="exact"/>
              <w:jc w:val="center"/>
              <w:rPr>
                <w:rFonts w:hint="eastAsia" w:ascii="仿宋_GB2312" w:hAnsi="仿宋_GB2312" w:eastAsia="仿宋_GB2312" w:cs="仿宋_GB2312"/>
                <w:color w:val="auto"/>
                <w:sz w:val="24"/>
              </w:rPr>
            </w:pPr>
          </w:p>
        </w:tc>
        <w:tc>
          <w:tcPr>
            <w:tcW w:w="1862" w:type="dxa"/>
            <w:vAlign w:val="center"/>
          </w:tcPr>
          <w:p w14:paraId="1FA4A4AC">
            <w:pPr>
              <w:spacing w:line="440" w:lineRule="exact"/>
              <w:jc w:val="center"/>
              <w:rPr>
                <w:rFonts w:hint="eastAsia" w:ascii="仿宋_GB2312" w:hAnsi="仿宋_GB2312" w:eastAsia="仿宋_GB2312" w:cs="仿宋_GB2312"/>
                <w:color w:val="auto"/>
                <w:sz w:val="24"/>
              </w:rPr>
            </w:pPr>
          </w:p>
        </w:tc>
      </w:tr>
      <w:tr w14:paraId="12CDA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43B33FA">
            <w:pPr>
              <w:spacing w:line="440" w:lineRule="exact"/>
              <w:rPr>
                <w:rFonts w:hint="eastAsia" w:ascii="仿宋_GB2312" w:hAnsi="仿宋_GB2312" w:eastAsia="仿宋_GB2312" w:cs="仿宋_GB2312"/>
                <w:color w:val="auto"/>
                <w:sz w:val="24"/>
              </w:rPr>
            </w:pPr>
          </w:p>
        </w:tc>
        <w:tc>
          <w:tcPr>
            <w:tcW w:w="2101" w:type="dxa"/>
            <w:vAlign w:val="center"/>
          </w:tcPr>
          <w:p w14:paraId="21E8EEC2">
            <w:pPr>
              <w:spacing w:line="440" w:lineRule="exact"/>
              <w:jc w:val="center"/>
              <w:rPr>
                <w:rFonts w:hint="eastAsia" w:ascii="仿宋_GB2312" w:hAnsi="仿宋_GB2312" w:eastAsia="仿宋_GB2312" w:cs="仿宋_GB2312"/>
                <w:color w:val="auto"/>
                <w:sz w:val="24"/>
              </w:rPr>
            </w:pPr>
          </w:p>
        </w:tc>
        <w:tc>
          <w:tcPr>
            <w:tcW w:w="1316" w:type="dxa"/>
            <w:vAlign w:val="center"/>
          </w:tcPr>
          <w:p w14:paraId="020B7DCE">
            <w:pPr>
              <w:spacing w:line="440" w:lineRule="exact"/>
              <w:jc w:val="center"/>
              <w:rPr>
                <w:rFonts w:hint="eastAsia" w:ascii="仿宋_GB2312" w:hAnsi="仿宋_GB2312" w:eastAsia="仿宋_GB2312" w:cs="仿宋_GB2312"/>
                <w:color w:val="auto"/>
                <w:sz w:val="24"/>
              </w:rPr>
            </w:pPr>
          </w:p>
        </w:tc>
        <w:tc>
          <w:tcPr>
            <w:tcW w:w="1105" w:type="dxa"/>
            <w:vAlign w:val="center"/>
          </w:tcPr>
          <w:p w14:paraId="580BBD6A">
            <w:pPr>
              <w:spacing w:line="440" w:lineRule="exact"/>
              <w:jc w:val="center"/>
              <w:rPr>
                <w:rFonts w:hint="eastAsia" w:ascii="仿宋_GB2312" w:hAnsi="仿宋_GB2312" w:eastAsia="仿宋_GB2312" w:cs="仿宋_GB2312"/>
                <w:color w:val="auto"/>
                <w:sz w:val="24"/>
              </w:rPr>
            </w:pPr>
          </w:p>
        </w:tc>
        <w:tc>
          <w:tcPr>
            <w:tcW w:w="1263" w:type="dxa"/>
            <w:vAlign w:val="center"/>
          </w:tcPr>
          <w:p w14:paraId="791252BF">
            <w:pPr>
              <w:spacing w:line="440" w:lineRule="exact"/>
              <w:jc w:val="center"/>
              <w:rPr>
                <w:rFonts w:hint="eastAsia" w:ascii="仿宋_GB2312" w:hAnsi="仿宋_GB2312" w:eastAsia="仿宋_GB2312" w:cs="仿宋_GB2312"/>
                <w:color w:val="auto"/>
                <w:sz w:val="24"/>
              </w:rPr>
            </w:pPr>
          </w:p>
        </w:tc>
        <w:tc>
          <w:tcPr>
            <w:tcW w:w="1850" w:type="dxa"/>
            <w:vAlign w:val="center"/>
          </w:tcPr>
          <w:p w14:paraId="5DE4EB07">
            <w:pPr>
              <w:spacing w:line="440" w:lineRule="exact"/>
              <w:jc w:val="center"/>
              <w:rPr>
                <w:rFonts w:hint="eastAsia" w:ascii="仿宋_GB2312" w:hAnsi="仿宋_GB2312" w:eastAsia="仿宋_GB2312" w:cs="仿宋_GB2312"/>
                <w:color w:val="auto"/>
                <w:sz w:val="24"/>
              </w:rPr>
            </w:pPr>
          </w:p>
        </w:tc>
        <w:tc>
          <w:tcPr>
            <w:tcW w:w="1862" w:type="dxa"/>
            <w:vAlign w:val="center"/>
          </w:tcPr>
          <w:p w14:paraId="4A6E3D12">
            <w:pPr>
              <w:spacing w:line="440" w:lineRule="exact"/>
              <w:jc w:val="center"/>
              <w:rPr>
                <w:rFonts w:hint="eastAsia" w:ascii="仿宋_GB2312" w:hAnsi="仿宋_GB2312" w:eastAsia="仿宋_GB2312" w:cs="仿宋_GB2312"/>
                <w:color w:val="auto"/>
                <w:sz w:val="24"/>
              </w:rPr>
            </w:pPr>
          </w:p>
        </w:tc>
      </w:tr>
      <w:tr w14:paraId="59FC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763CC40F">
            <w:pPr>
              <w:spacing w:line="440" w:lineRule="exact"/>
              <w:rPr>
                <w:rFonts w:hint="eastAsia" w:ascii="仿宋_GB2312" w:hAnsi="仿宋_GB2312" w:eastAsia="仿宋_GB2312" w:cs="仿宋_GB2312"/>
                <w:color w:val="auto"/>
                <w:sz w:val="24"/>
              </w:rPr>
            </w:pPr>
          </w:p>
        </w:tc>
        <w:tc>
          <w:tcPr>
            <w:tcW w:w="2101" w:type="dxa"/>
            <w:vAlign w:val="center"/>
          </w:tcPr>
          <w:p w14:paraId="4C90E95C">
            <w:pPr>
              <w:spacing w:line="440" w:lineRule="exact"/>
              <w:jc w:val="center"/>
              <w:rPr>
                <w:rFonts w:hint="eastAsia" w:ascii="仿宋_GB2312" w:hAnsi="仿宋_GB2312" w:eastAsia="仿宋_GB2312" w:cs="仿宋_GB2312"/>
                <w:color w:val="auto"/>
                <w:sz w:val="24"/>
              </w:rPr>
            </w:pPr>
          </w:p>
        </w:tc>
        <w:tc>
          <w:tcPr>
            <w:tcW w:w="1316" w:type="dxa"/>
            <w:vAlign w:val="center"/>
          </w:tcPr>
          <w:p w14:paraId="7A5CB989">
            <w:pPr>
              <w:spacing w:line="440" w:lineRule="exact"/>
              <w:jc w:val="center"/>
              <w:rPr>
                <w:rFonts w:hint="eastAsia" w:ascii="仿宋_GB2312" w:hAnsi="仿宋_GB2312" w:eastAsia="仿宋_GB2312" w:cs="仿宋_GB2312"/>
                <w:color w:val="auto"/>
                <w:sz w:val="24"/>
              </w:rPr>
            </w:pPr>
          </w:p>
        </w:tc>
        <w:tc>
          <w:tcPr>
            <w:tcW w:w="1105" w:type="dxa"/>
            <w:vAlign w:val="center"/>
          </w:tcPr>
          <w:p w14:paraId="3A9EC103">
            <w:pPr>
              <w:spacing w:line="440" w:lineRule="exact"/>
              <w:jc w:val="center"/>
              <w:rPr>
                <w:rFonts w:hint="eastAsia" w:ascii="仿宋_GB2312" w:hAnsi="仿宋_GB2312" w:eastAsia="仿宋_GB2312" w:cs="仿宋_GB2312"/>
                <w:color w:val="auto"/>
                <w:sz w:val="24"/>
              </w:rPr>
            </w:pPr>
          </w:p>
        </w:tc>
        <w:tc>
          <w:tcPr>
            <w:tcW w:w="1263" w:type="dxa"/>
            <w:vAlign w:val="center"/>
          </w:tcPr>
          <w:p w14:paraId="4E2B471D">
            <w:pPr>
              <w:spacing w:line="440" w:lineRule="exact"/>
              <w:jc w:val="center"/>
              <w:rPr>
                <w:rFonts w:hint="eastAsia" w:ascii="仿宋_GB2312" w:hAnsi="仿宋_GB2312" w:eastAsia="仿宋_GB2312" w:cs="仿宋_GB2312"/>
                <w:color w:val="auto"/>
                <w:sz w:val="24"/>
              </w:rPr>
            </w:pPr>
          </w:p>
        </w:tc>
        <w:tc>
          <w:tcPr>
            <w:tcW w:w="1850" w:type="dxa"/>
            <w:vAlign w:val="center"/>
          </w:tcPr>
          <w:p w14:paraId="04C3B3D9">
            <w:pPr>
              <w:spacing w:line="440" w:lineRule="exact"/>
              <w:jc w:val="center"/>
              <w:rPr>
                <w:rFonts w:hint="eastAsia" w:ascii="仿宋_GB2312" w:hAnsi="仿宋_GB2312" w:eastAsia="仿宋_GB2312" w:cs="仿宋_GB2312"/>
                <w:color w:val="auto"/>
                <w:sz w:val="24"/>
              </w:rPr>
            </w:pPr>
          </w:p>
        </w:tc>
        <w:tc>
          <w:tcPr>
            <w:tcW w:w="1862" w:type="dxa"/>
            <w:vAlign w:val="center"/>
          </w:tcPr>
          <w:p w14:paraId="31D6C746">
            <w:pPr>
              <w:spacing w:line="440" w:lineRule="exact"/>
              <w:jc w:val="center"/>
              <w:rPr>
                <w:rFonts w:hint="eastAsia" w:ascii="仿宋_GB2312" w:hAnsi="仿宋_GB2312" w:eastAsia="仿宋_GB2312" w:cs="仿宋_GB2312"/>
                <w:color w:val="auto"/>
                <w:sz w:val="24"/>
              </w:rPr>
            </w:pPr>
          </w:p>
        </w:tc>
      </w:tr>
      <w:tr w14:paraId="7ECE8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7F918497">
            <w:pPr>
              <w:spacing w:line="440" w:lineRule="exact"/>
              <w:rPr>
                <w:rFonts w:hint="eastAsia" w:ascii="仿宋_GB2312" w:hAnsi="仿宋_GB2312" w:eastAsia="仿宋_GB2312" w:cs="仿宋_GB2312"/>
                <w:color w:val="auto"/>
                <w:sz w:val="24"/>
              </w:rPr>
            </w:pPr>
          </w:p>
        </w:tc>
        <w:tc>
          <w:tcPr>
            <w:tcW w:w="2101" w:type="dxa"/>
            <w:vAlign w:val="center"/>
          </w:tcPr>
          <w:p w14:paraId="012321AA">
            <w:pPr>
              <w:spacing w:line="440" w:lineRule="exact"/>
              <w:jc w:val="center"/>
              <w:rPr>
                <w:rFonts w:hint="eastAsia" w:ascii="仿宋_GB2312" w:hAnsi="仿宋_GB2312" w:eastAsia="仿宋_GB2312" w:cs="仿宋_GB2312"/>
                <w:color w:val="auto"/>
                <w:sz w:val="24"/>
              </w:rPr>
            </w:pPr>
          </w:p>
        </w:tc>
        <w:tc>
          <w:tcPr>
            <w:tcW w:w="1316" w:type="dxa"/>
            <w:vAlign w:val="center"/>
          </w:tcPr>
          <w:p w14:paraId="282F2C62">
            <w:pPr>
              <w:spacing w:line="440" w:lineRule="exact"/>
              <w:jc w:val="center"/>
              <w:rPr>
                <w:rFonts w:hint="eastAsia" w:ascii="仿宋_GB2312" w:hAnsi="仿宋_GB2312" w:eastAsia="仿宋_GB2312" w:cs="仿宋_GB2312"/>
                <w:color w:val="auto"/>
                <w:sz w:val="24"/>
              </w:rPr>
            </w:pPr>
          </w:p>
        </w:tc>
        <w:tc>
          <w:tcPr>
            <w:tcW w:w="1105" w:type="dxa"/>
            <w:vAlign w:val="center"/>
          </w:tcPr>
          <w:p w14:paraId="55B65286">
            <w:pPr>
              <w:spacing w:line="440" w:lineRule="exact"/>
              <w:jc w:val="center"/>
              <w:rPr>
                <w:rFonts w:hint="eastAsia" w:ascii="仿宋_GB2312" w:hAnsi="仿宋_GB2312" w:eastAsia="仿宋_GB2312" w:cs="仿宋_GB2312"/>
                <w:color w:val="auto"/>
                <w:sz w:val="24"/>
              </w:rPr>
            </w:pPr>
          </w:p>
        </w:tc>
        <w:tc>
          <w:tcPr>
            <w:tcW w:w="1263" w:type="dxa"/>
            <w:vAlign w:val="center"/>
          </w:tcPr>
          <w:p w14:paraId="6B98A285">
            <w:pPr>
              <w:spacing w:line="440" w:lineRule="exact"/>
              <w:jc w:val="center"/>
              <w:rPr>
                <w:rFonts w:hint="eastAsia" w:ascii="仿宋_GB2312" w:hAnsi="仿宋_GB2312" w:eastAsia="仿宋_GB2312" w:cs="仿宋_GB2312"/>
                <w:color w:val="auto"/>
                <w:sz w:val="24"/>
              </w:rPr>
            </w:pPr>
          </w:p>
        </w:tc>
        <w:tc>
          <w:tcPr>
            <w:tcW w:w="1850" w:type="dxa"/>
            <w:vAlign w:val="center"/>
          </w:tcPr>
          <w:p w14:paraId="5A65831B">
            <w:pPr>
              <w:spacing w:line="440" w:lineRule="exact"/>
              <w:jc w:val="center"/>
              <w:rPr>
                <w:rFonts w:hint="eastAsia" w:ascii="仿宋_GB2312" w:hAnsi="仿宋_GB2312" w:eastAsia="仿宋_GB2312" w:cs="仿宋_GB2312"/>
                <w:color w:val="auto"/>
                <w:sz w:val="24"/>
              </w:rPr>
            </w:pPr>
          </w:p>
        </w:tc>
        <w:tc>
          <w:tcPr>
            <w:tcW w:w="1862" w:type="dxa"/>
            <w:vAlign w:val="center"/>
          </w:tcPr>
          <w:p w14:paraId="4A468D5A">
            <w:pPr>
              <w:spacing w:line="440" w:lineRule="exact"/>
              <w:jc w:val="center"/>
              <w:rPr>
                <w:rFonts w:hint="eastAsia" w:ascii="仿宋_GB2312" w:hAnsi="仿宋_GB2312" w:eastAsia="仿宋_GB2312" w:cs="仿宋_GB2312"/>
                <w:color w:val="auto"/>
                <w:sz w:val="24"/>
              </w:rPr>
            </w:pPr>
          </w:p>
        </w:tc>
      </w:tr>
    </w:tbl>
    <w:p w14:paraId="6690F4AF">
      <w:pPr>
        <w:rPr>
          <w:rFonts w:ascii="仿宋_GB2312" w:hAnsi="仿宋" w:eastAsia="仿宋_GB2312"/>
          <w:color w:val="auto"/>
          <w:sz w:val="24"/>
          <w:highlight w:val="none"/>
        </w:rPr>
      </w:pPr>
      <w:r>
        <w:rPr>
          <w:rFonts w:hint="eastAsia" w:ascii="仿宋_GB2312" w:hAnsi="仿宋" w:eastAsia="仿宋_GB2312"/>
          <w:color w:val="auto"/>
          <w:sz w:val="24"/>
          <w:highlight w:val="none"/>
        </w:rPr>
        <w:t>备注：此表应认真填写，不得提供虚假业绩。</w:t>
      </w:r>
    </w:p>
    <w:p w14:paraId="40C6A281">
      <w:pPr>
        <w:ind w:firstLine="720" w:firstLineChars="300"/>
        <w:rPr>
          <w:rFonts w:ascii="仿宋_GB2312" w:hAnsi="仿宋" w:eastAsia="仿宋_GB2312"/>
          <w:color w:val="auto"/>
          <w:sz w:val="24"/>
          <w:highlight w:val="none"/>
        </w:rPr>
      </w:pPr>
      <w:r>
        <w:rPr>
          <w:rFonts w:hint="eastAsia" w:ascii="仿宋_GB2312" w:hAnsi="仿宋" w:eastAsia="仿宋_GB2312"/>
          <w:color w:val="auto"/>
          <w:sz w:val="24"/>
          <w:highlight w:val="none"/>
        </w:rPr>
        <w:t>后附</w:t>
      </w:r>
      <w:r>
        <w:rPr>
          <w:rFonts w:hint="eastAsia" w:ascii="仿宋_GB2312" w:hAnsi="仿宋" w:eastAsia="仿宋_GB2312"/>
          <w:color w:val="auto"/>
          <w:sz w:val="24"/>
          <w:highlight w:val="none"/>
          <w:lang w:val="en-US" w:eastAsia="zh-CN"/>
        </w:rPr>
        <w:t>证明资料</w:t>
      </w:r>
      <w:r>
        <w:rPr>
          <w:rFonts w:hint="eastAsia" w:ascii="仿宋_GB2312" w:hAnsi="仿宋" w:eastAsia="仿宋_GB2312"/>
          <w:color w:val="auto"/>
          <w:sz w:val="24"/>
          <w:highlight w:val="none"/>
        </w:rPr>
        <w:t>；</w:t>
      </w:r>
    </w:p>
    <w:p w14:paraId="45982675">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 xml:space="preserve">供应商名称（公章）：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2FE8B2D8">
      <w:pPr>
        <w:wordWrap w:val="0"/>
        <w:spacing w:line="56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法定代表人(依法登记的负责人）签章: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7D0830B1">
      <w:pPr>
        <w:widowControl/>
        <w:jc w:val="both"/>
        <w:rPr>
          <w:rFonts w:hint="eastAsia" w:ascii="仿宋_GB2312" w:hAnsi="仿宋" w:eastAsia="仿宋_GB2312"/>
          <w:color w:val="auto"/>
          <w:sz w:val="30"/>
          <w:szCs w:val="30"/>
          <w:highlight w:val="none"/>
        </w:rPr>
      </w:pPr>
    </w:p>
    <w:p w14:paraId="188D8F80">
      <w:pPr>
        <w:spacing w:line="560" w:lineRule="exact"/>
        <w:jc w:val="right"/>
        <w:rPr>
          <w:rFonts w:ascii="仿宋_GB2312" w:hAnsi="仿宋" w:eastAsia="仿宋_GB2312"/>
          <w:b/>
          <w:color w:val="auto"/>
          <w:sz w:val="30"/>
          <w:szCs w:val="30"/>
          <w:highlight w:val="none"/>
        </w:rPr>
        <w:sectPr>
          <w:pgSz w:w="11906" w:h="16838"/>
          <w:pgMar w:top="1440" w:right="1080" w:bottom="1440" w:left="1080" w:header="851" w:footer="992" w:gutter="0"/>
          <w:pgNumType w:fmt="decimal"/>
          <w:cols w:space="720" w:num="1"/>
          <w:docGrid w:type="lines" w:linePitch="312" w:charSpace="0"/>
        </w:sectPr>
      </w:pPr>
    </w:p>
    <w:p w14:paraId="52022B49">
      <w:pPr>
        <w:pStyle w:val="12"/>
        <w:tabs>
          <w:tab w:val="center" w:pos="4153"/>
          <w:tab w:val="right" w:pos="8306"/>
        </w:tabs>
        <w:jc w:val="center"/>
        <w:outlineLvl w:val="1"/>
        <w:rPr>
          <w:b/>
          <w:color w:val="auto"/>
          <w:sz w:val="44"/>
          <w:szCs w:val="44"/>
          <w:highlight w:val="none"/>
        </w:rPr>
      </w:pPr>
      <w:r>
        <w:rPr>
          <w:rFonts w:hint="eastAsia"/>
          <w:b/>
          <w:color w:val="auto"/>
          <w:sz w:val="44"/>
          <w:szCs w:val="44"/>
          <w:highlight w:val="none"/>
        </w:rPr>
        <w:t>响 应 偏 离 表</w:t>
      </w:r>
    </w:p>
    <w:p w14:paraId="6DF32B54">
      <w:pPr>
        <w:spacing w:line="360" w:lineRule="exact"/>
        <w:jc w:val="center"/>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（包括技术规格、参数和商务条款偏离）</w:t>
      </w:r>
    </w:p>
    <w:p w14:paraId="4394B6E7">
      <w:pPr>
        <w:spacing w:line="360" w:lineRule="exact"/>
        <w:jc w:val="center"/>
        <w:rPr>
          <w:rFonts w:ascii="仿宋_GB2312" w:hAnsi="宋体" w:eastAsia="仿宋_GB2312"/>
          <w:color w:val="auto"/>
          <w:sz w:val="22"/>
          <w:highlight w:val="none"/>
        </w:rPr>
      </w:pPr>
    </w:p>
    <w:tbl>
      <w:tblPr>
        <w:tblStyle w:val="17"/>
        <w:tblW w:w="97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921"/>
        <w:gridCol w:w="2190"/>
        <w:gridCol w:w="1065"/>
        <w:gridCol w:w="2235"/>
        <w:gridCol w:w="1425"/>
        <w:gridCol w:w="1425"/>
      </w:tblGrid>
      <w:tr w14:paraId="1E653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468" w:type="dxa"/>
            <w:vMerge w:val="restart"/>
            <w:vAlign w:val="center"/>
          </w:tcPr>
          <w:p w14:paraId="4D4A4E3F">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序号</w:t>
            </w:r>
          </w:p>
        </w:tc>
        <w:tc>
          <w:tcPr>
            <w:tcW w:w="3111" w:type="dxa"/>
            <w:gridSpan w:val="2"/>
            <w:vAlign w:val="center"/>
          </w:tcPr>
          <w:p w14:paraId="7A78B077">
            <w:pPr>
              <w:pStyle w:val="12"/>
              <w:tabs>
                <w:tab w:val="center" w:pos="4153"/>
                <w:tab w:val="right" w:pos="8306"/>
              </w:tabs>
              <w:spacing w:line="440" w:lineRule="exact"/>
              <w:jc w:val="center"/>
              <w:rPr>
                <w:rFonts w:hint="eastAsia" w:ascii="仿宋_GB2312" w:hAnsi="仿宋" w:eastAsia="仿宋_GB2312" w:cs="仿宋"/>
                <w:color w:val="auto"/>
                <w:spacing w:val="6"/>
                <w:w w:val="95"/>
                <w:kern w:val="0"/>
                <w:sz w:val="22"/>
                <w:szCs w:val="22"/>
                <w:highlight w:val="none"/>
                <w:lang w:val="en-US" w:eastAsia="zh-CN" w:bidi="ar-SA"/>
              </w:rPr>
            </w:pPr>
            <w:r>
              <w:rPr>
                <w:rFonts w:hint="eastAsia" w:ascii="仿宋_GB2312" w:hAnsi="仿宋" w:eastAsia="仿宋_GB2312" w:cs="仿宋"/>
                <w:color w:val="auto"/>
                <w:spacing w:val="6"/>
                <w:w w:val="95"/>
                <w:kern w:val="0"/>
                <w:sz w:val="22"/>
                <w:szCs w:val="22"/>
                <w:highlight w:val="none"/>
                <w:lang w:val="en-US" w:eastAsia="zh-CN" w:bidi="ar-SA"/>
              </w:rPr>
              <w:t>采购文件条款</w:t>
            </w:r>
          </w:p>
        </w:tc>
        <w:tc>
          <w:tcPr>
            <w:tcW w:w="3300" w:type="dxa"/>
            <w:gridSpan w:val="2"/>
            <w:vAlign w:val="center"/>
          </w:tcPr>
          <w:p w14:paraId="1FA23F87">
            <w:pPr>
              <w:pStyle w:val="12"/>
              <w:tabs>
                <w:tab w:val="center" w:pos="4153"/>
                <w:tab w:val="right" w:pos="8306"/>
              </w:tabs>
              <w:spacing w:line="440" w:lineRule="exact"/>
              <w:jc w:val="center"/>
              <w:rPr>
                <w:rFonts w:hint="eastAsia" w:ascii="仿宋_GB2312" w:hAnsi="仿宋" w:eastAsia="仿宋_GB2312" w:cs="仿宋"/>
                <w:color w:val="auto"/>
                <w:spacing w:val="6"/>
                <w:w w:val="95"/>
                <w:kern w:val="0"/>
                <w:sz w:val="22"/>
                <w:szCs w:val="22"/>
                <w:highlight w:val="none"/>
                <w:lang w:val="en-US" w:eastAsia="zh-CN" w:bidi="ar-SA"/>
              </w:rPr>
            </w:pPr>
            <w:r>
              <w:rPr>
                <w:rFonts w:hint="eastAsia" w:ascii="仿宋_GB2312" w:hAnsi="仿宋" w:eastAsia="仿宋_GB2312" w:cs="仿宋"/>
                <w:color w:val="auto"/>
                <w:spacing w:val="6"/>
                <w:w w:val="95"/>
                <w:kern w:val="0"/>
                <w:sz w:val="22"/>
                <w:szCs w:val="22"/>
                <w:highlight w:val="none"/>
                <w:lang w:val="en-US" w:eastAsia="zh-CN" w:bidi="ar-SA"/>
              </w:rPr>
              <w:t>响应文件条款</w:t>
            </w:r>
          </w:p>
        </w:tc>
        <w:tc>
          <w:tcPr>
            <w:tcW w:w="1425" w:type="dxa"/>
            <w:vMerge w:val="restart"/>
            <w:vAlign w:val="center"/>
          </w:tcPr>
          <w:p w14:paraId="2E8235C5">
            <w:pPr>
              <w:pStyle w:val="12"/>
              <w:tabs>
                <w:tab w:val="center" w:pos="4153"/>
                <w:tab w:val="right" w:pos="8306"/>
              </w:tabs>
              <w:spacing w:line="440" w:lineRule="exact"/>
              <w:jc w:val="center"/>
              <w:rPr>
                <w:rFonts w:hint="eastAsia"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响应程度</w:t>
            </w:r>
          </w:p>
        </w:tc>
        <w:tc>
          <w:tcPr>
            <w:tcW w:w="1425" w:type="dxa"/>
            <w:vMerge w:val="restart"/>
            <w:vAlign w:val="center"/>
          </w:tcPr>
          <w:p w14:paraId="7CE1B45D">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对应页码</w:t>
            </w:r>
          </w:p>
        </w:tc>
      </w:tr>
      <w:tr w14:paraId="55F5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468" w:type="dxa"/>
            <w:vMerge w:val="continue"/>
            <w:vAlign w:val="center"/>
          </w:tcPr>
          <w:p w14:paraId="0729D3A6">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5843994">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条款号</w:t>
            </w:r>
          </w:p>
        </w:tc>
        <w:tc>
          <w:tcPr>
            <w:tcW w:w="2190" w:type="dxa"/>
            <w:vAlign w:val="center"/>
          </w:tcPr>
          <w:p w14:paraId="314C9490">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4"/>
                <w:szCs w:val="24"/>
                <w:highlight w:val="none"/>
                <w:lang w:val="en-US" w:eastAsia="zh-CN" w:bidi="ar-SA"/>
              </w:rPr>
              <w:t>采购文件的内容</w:t>
            </w:r>
          </w:p>
        </w:tc>
        <w:tc>
          <w:tcPr>
            <w:tcW w:w="1065" w:type="dxa"/>
            <w:vAlign w:val="center"/>
          </w:tcPr>
          <w:p w14:paraId="58549176">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条款号</w:t>
            </w:r>
          </w:p>
        </w:tc>
        <w:tc>
          <w:tcPr>
            <w:tcW w:w="2235" w:type="dxa"/>
            <w:vAlign w:val="center"/>
          </w:tcPr>
          <w:p w14:paraId="41A28150">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响应文件内容</w:t>
            </w:r>
          </w:p>
        </w:tc>
        <w:tc>
          <w:tcPr>
            <w:tcW w:w="1425" w:type="dxa"/>
            <w:vMerge w:val="continue"/>
            <w:vAlign w:val="center"/>
          </w:tcPr>
          <w:p w14:paraId="14BE9604">
            <w:pPr>
              <w:pStyle w:val="12"/>
              <w:tabs>
                <w:tab w:val="center" w:pos="4153"/>
                <w:tab w:val="right" w:pos="8306"/>
              </w:tabs>
              <w:spacing w:line="440" w:lineRule="exact"/>
              <w:jc w:val="center"/>
              <w:rPr>
                <w:rFonts w:hint="eastAsia" w:ascii="仿宋_GB2312" w:eastAsia="仿宋_GB2312"/>
                <w:color w:val="auto"/>
                <w:highlight w:val="none"/>
              </w:rPr>
            </w:pPr>
          </w:p>
        </w:tc>
        <w:tc>
          <w:tcPr>
            <w:tcW w:w="1425" w:type="dxa"/>
            <w:vMerge w:val="continue"/>
            <w:vAlign w:val="center"/>
          </w:tcPr>
          <w:p w14:paraId="17652CEC">
            <w:pPr>
              <w:pStyle w:val="12"/>
              <w:tabs>
                <w:tab w:val="center" w:pos="4153"/>
                <w:tab w:val="right" w:pos="8306"/>
              </w:tabs>
              <w:spacing w:line="440" w:lineRule="exact"/>
              <w:jc w:val="center"/>
              <w:rPr>
                <w:rFonts w:hint="eastAsia" w:ascii="仿宋_GB2312" w:eastAsia="仿宋_GB2312"/>
                <w:color w:val="auto"/>
                <w:highlight w:val="none"/>
              </w:rPr>
            </w:pPr>
          </w:p>
        </w:tc>
      </w:tr>
      <w:tr w14:paraId="6FEAB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67085341">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7B0E12DF">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38292C7F">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6CF04497">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284F805F">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376F08E">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33134F3F">
            <w:pPr>
              <w:pStyle w:val="12"/>
              <w:tabs>
                <w:tab w:val="center" w:pos="4153"/>
                <w:tab w:val="right" w:pos="8306"/>
              </w:tabs>
              <w:spacing w:line="440" w:lineRule="exact"/>
              <w:jc w:val="center"/>
              <w:rPr>
                <w:rFonts w:ascii="仿宋_GB2312" w:eastAsia="仿宋_GB2312"/>
                <w:color w:val="auto"/>
                <w:highlight w:val="none"/>
              </w:rPr>
            </w:pPr>
          </w:p>
        </w:tc>
      </w:tr>
      <w:tr w14:paraId="16290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0B16A601">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53DB74A8">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77280C2B">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2E098299">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0FE5041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44CEFE87">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1F4F869">
            <w:pPr>
              <w:pStyle w:val="12"/>
              <w:tabs>
                <w:tab w:val="center" w:pos="4153"/>
                <w:tab w:val="right" w:pos="8306"/>
              </w:tabs>
              <w:spacing w:line="440" w:lineRule="exact"/>
              <w:jc w:val="center"/>
              <w:rPr>
                <w:rFonts w:ascii="仿宋_GB2312" w:eastAsia="仿宋_GB2312"/>
                <w:color w:val="auto"/>
                <w:highlight w:val="none"/>
              </w:rPr>
            </w:pPr>
          </w:p>
        </w:tc>
      </w:tr>
      <w:tr w14:paraId="16798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3C80B4F6">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26384D18">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7C71DC7F">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757D2012">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6C24A574">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CA776A7">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55E94315">
            <w:pPr>
              <w:pStyle w:val="12"/>
              <w:tabs>
                <w:tab w:val="center" w:pos="4153"/>
                <w:tab w:val="right" w:pos="8306"/>
              </w:tabs>
              <w:spacing w:line="440" w:lineRule="exact"/>
              <w:jc w:val="center"/>
              <w:rPr>
                <w:rFonts w:ascii="仿宋_GB2312" w:eastAsia="仿宋_GB2312"/>
                <w:color w:val="auto"/>
                <w:highlight w:val="none"/>
              </w:rPr>
            </w:pPr>
          </w:p>
        </w:tc>
      </w:tr>
      <w:tr w14:paraId="55226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74835920">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7A9A56A2">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67C31C71">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25B3326B">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330E8A3A">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7D26B2BB">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8257F04">
            <w:pPr>
              <w:pStyle w:val="12"/>
              <w:tabs>
                <w:tab w:val="center" w:pos="4153"/>
                <w:tab w:val="right" w:pos="8306"/>
              </w:tabs>
              <w:spacing w:line="440" w:lineRule="exact"/>
              <w:jc w:val="center"/>
              <w:rPr>
                <w:rFonts w:ascii="仿宋_GB2312" w:eastAsia="仿宋_GB2312"/>
                <w:color w:val="auto"/>
                <w:highlight w:val="none"/>
              </w:rPr>
            </w:pPr>
          </w:p>
        </w:tc>
      </w:tr>
      <w:tr w14:paraId="6FBB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09C0D821">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65E3007">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1AB8F8B0">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422A9842">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46639AE1">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E42F74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71774088">
            <w:pPr>
              <w:pStyle w:val="12"/>
              <w:tabs>
                <w:tab w:val="center" w:pos="4153"/>
                <w:tab w:val="right" w:pos="8306"/>
              </w:tabs>
              <w:spacing w:line="440" w:lineRule="exact"/>
              <w:jc w:val="center"/>
              <w:rPr>
                <w:rFonts w:ascii="仿宋_GB2312" w:eastAsia="仿宋_GB2312"/>
                <w:color w:val="auto"/>
                <w:highlight w:val="none"/>
              </w:rPr>
            </w:pPr>
          </w:p>
        </w:tc>
      </w:tr>
      <w:tr w14:paraId="43E3D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468" w:type="dxa"/>
            <w:vAlign w:val="center"/>
          </w:tcPr>
          <w:p w14:paraId="7D79CEBC">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0EFBEB25">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25AB383B">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08242DDD">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59DDA728">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D0B50A7">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EBE391A">
            <w:pPr>
              <w:pStyle w:val="12"/>
              <w:tabs>
                <w:tab w:val="center" w:pos="4153"/>
                <w:tab w:val="right" w:pos="8306"/>
              </w:tabs>
              <w:spacing w:line="440" w:lineRule="exact"/>
              <w:jc w:val="center"/>
              <w:rPr>
                <w:rFonts w:ascii="仿宋_GB2312" w:eastAsia="仿宋_GB2312"/>
                <w:color w:val="auto"/>
                <w:highlight w:val="none"/>
              </w:rPr>
            </w:pPr>
          </w:p>
        </w:tc>
      </w:tr>
      <w:tr w14:paraId="41CA4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68" w:type="dxa"/>
            <w:vAlign w:val="center"/>
          </w:tcPr>
          <w:p w14:paraId="46EDCC38">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49A7CEE">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53A69D8E">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7A6418E4">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7450B673">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33D7A6C">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5C1AF334">
            <w:pPr>
              <w:pStyle w:val="12"/>
              <w:tabs>
                <w:tab w:val="center" w:pos="4153"/>
                <w:tab w:val="right" w:pos="8306"/>
              </w:tabs>
              <w:spacing w:line="440" w:lineRule="exact"/>
              <w:jc w:val="center"/>
              <w:rPr>
                <w:rFonts w:ascii="仿宋_GB2312" w:eastAsia="仿宋_GB2312"/>
                <w:color w:val="auto"/>
                <w:highlight w:val="none"/>
              </w:rPr>
            </w:pPr>
          </w:p>
        </w:tc>
      </w:tr>
      <w:tr w14:paraId="4BDA5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468" w:type="dxa"/>
            <w:vAlign w:val="center"/>
          </w:tcPr>
          <w:p w14:paraId="33E8A54A">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60073B8">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3B7F898B">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41F7DD50">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044C25E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7F50B902">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F146E46">
            <w:pPr>
              <w:pStyle w:val="12"/>
              <w:tabs>
                <w:tab w:val="center" w:pos="4153"/>
                <w:tab w:val="right" w:pos="8306"/>
              </w:tabs>
              <w:spacing w:line="440" w:lineRule="exact"/>
              <w:jc w:val="center"/>
              <w:rPr>
                <w:rFonts w:ascii="仿宋_GB2312" w:eastAsia="仿宋_GB2312"/>
                <w:color w:val="auto"/>
                <w:highlight w:val="none"/>
              </w:rPr>
            </w:pPr>
          </w:p>
        </w:tc>
      </w:tr>
      <w:tr w14:paraId="355DA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77381226">
            <w:pPr>
              <w:pStyle w:val="12"/>
              <w:tabs>
                <w:tab w:val="center" w:pos="4153"/>
                <w:tab w:val="right" w:pos="8306"/>
              </w:tabs>
              <w:spacing w:line="440" w:lineRule="exact"/>
              <w:jc w:val="center"/>
              <w:rPr>
                <w:rFonts w:ascii="仿宋_GB2312" w:eastAsia="仿宋_GB2312"/>
                <w:color w:val="auto"/>
                <w:highlight w:val="none"/>
              </w:rPr>
            </w:pPr>
          </w:p>
          <w:p w14:paraId="4F191620">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2BA71700">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35C9110C">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2C966165">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1366D3AF">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4E5F31C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7EE5726">
            <w:pPr>
              <w:pStyle w:val="12"/>
              <w:tabs>
                <w:tab w:val="center" w:pos="4153"/>
                <w:tab w:val="right" w:pos="8306"/>
              </w:tabs>
              <w:spacing w:line="440" w:lineRule="exact"/>
              <w:jc w:val="center"/>
              <w:rPr>
                <w:rFonts w:ascii="仿宋_GB2312" w:eastAsia="仿宋_GB2312"/>
                <w:color w:val="auto"/>
                <w:highlight w:val="none"/>
              </w:rPr>
            </w:pPr>
          </w:p>
        </w:tc>
      </w:tr>
    </w:tbl>
    <w:p w14:paraId="6B424ABE">
      <w:pPr>
        <w:pStyle w:val="12"/>
        <w:tabs>
          <w:tab w:val="center" w:pos="4153"/>
          <w:tab w:val="right" w:pos="8306"/>
        </w:tabs>
        <w:spacing w:line="440" w:lineRule="exact"/>
        <w:rPr>
          <w:rFonts w:ascii="仿宋_GB2312" w:eastAsia="仿宋_GB2312"/>
          <w:color w:val="auto"/>
          <w:highlight w:val="none"/>
        </w:rPr>
      </w:pPr>
      <w:r>
        <w:rPr>
          <w:rFonts w:hint="eastAsia" w:ascii="仿宋_GB2312" w:eastAsia="仿宋_GB2312"/>
          <w:color w:val="auto"/>
          <w:highlight w:val="none"/>
        </w:rPr>
        <w:t>注：无偏离可填写“无”字，有偏离必须在本表列明，实际存在负偏离而在本表内没有列明的，评标小组可作出不利于报价单位的判定。</w:t>
      </w:r>
    </w:p>
    <w:p w14:paraId="403AB03C">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供应商名称(盖章):</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4FF8DE55">
      <w:pPr>
        <w:jc w:val="center"/>
        <w:rPr>
          <w:rFonts w:ascii="仿宋_GB2312" w:hAnsi="仿宋" w:eastAsia="仿宋_GB2312"/>
          <w:b/>
          <w:color w:val="auto"/>
          <w:sz w:val="30"/>
          <w:szCs w:val="30"/>
          <w:highlight w:val="none"/>
        </w:rPr>
      </w:pPr>
      <w:r>
        <w:rPr>
          <w:rFonts w:hint="eastAsia" w:ascii="仿宋_GB2312" w:hAnsi="仿宋" w:eastAsia="仿宋_GB2312"/>
          <w:color w:val="auto"/>
          <w:sz w:val="30"/>
          <w:szCs w:val="30"/>
          <w:highlight w:val="none"/>
        </w:rPr>
        <w:t xml:space="preserve">                            法定代表人(依法登记的负责人）签章: </w:t>
      </w:r>
      <w:r>
        <w:rPr>
          <w:rFonts w:ascii="仿宋_GB2312" w:hAnsi="仿宋" w:eastAsia="仿宋_GB2312"/>
          <w:color w:val="auto"/>
          <w:sz w:val="30"/>
          <w:szCs w:val="30"/>
          <w:highlight w:val="none"/>
        </w:rPr>
        <w:t xml:space="preserve">  </w:t>
      </w:r>
    </w:p>
    <w:p w14:paraId="3633C603">
      <w:pPr>
        <w:jc w:val="center"/>
        <w:rPr>
          <w:rFonts w:hint="eastAsia" w:ascii="黑体" w:hAnsi="黑体" w:eastAsia="黑体"/>
          <w:color w:val="auto"/>
          <w:sz w:val="44"/>
          <w:szCs w:val="44"/>
          <w:highlight w:val="none"/>
        </w:rPr>
      </w:pPr>
    </w:p>
    <w:p w14:paraId="3D1F5255">
      <w:pPr>
        <w:jc w:val="center"/>
        <w:rPr>
          <w:rFonts w:hint="eastAsia" w:ascii="黑体" w:hAnsi="黑体" w:eastAsia="黑体"/>
          <w:color w:val="auto"/>
          <w:sz w:val="44"/>
          <w:szCs w:val="44"/>
          <w:highlight w:val="none"/>
        </w:rPr>
      </w:pPr>
    </w:p>
    <w:p w14:paraId="1A71C40D">
      <w:pPr>
        <w:jc w:val="center"/>
        <w:rPr>
          <w:rFonts w:hint="eastAsia" w:ascii="黑体" w:hAnsi="黑体" w:eastAsia="黑体"/>
          <w:color w:val="auto"/>
          <w:sz w:val="44"/>
          <w:szCs w:val="44"/>
          <w:highlight w:val="none"/>
        </w:rPr>
      </w:pPr>
    </w:p>
    <w:p w14:paraId="1D93FA99">
      <w:pPr>
        <w:jc w:val="left"/>
        <w:rPr>
          <w:rFonts w:hint="eastAsia" w:ascii="仿宋_GB2312" w:hAnsi="宋体" w:eastAsia="仿宋_GB2312" w:cs="宋体"/>
          <w:sz w:val="28"/>
          <w:szCs w:val="28"/>
        </w:rPr>
      </w:pPr>
      <w:r>
        <w:rPr>
          <w:rFonts w:hint="eastAsia" w:ascii="仿宋" w:hAnsi="仿宋" w:eastAsia="仿宋"/>
          <w:sz w:val="30"/>
          <w:szCs w:val="30"/>
        </w:rPr>
        <w:t xml:space="preserve"> </w:t>
      </w:r>
      <w:r>
        <w:rPr>
          <w:rFonts w:hint="eastAsia" w:ascii="仿宋_GB2312" w:hAnsi="宋体" w:eastAsia="仿宋_GB2312" w:cs="宋体"/>
          <w:sz w:val="28"/>
          <w:szCs w:val="28"/>
        </w:rPr>
        <w:t>供应商提供的列入《网络关键设备和网络安全专用产品目录》的网络安全专用产品应当按照《信息安全技术网络安全专用产品安全技术要求》等相关国家标准的强制性要求，由具备资格的机构安全认证合格或者安全检测符合要求后，方可销售或者提供。（如有）</w:t>
      </w:r>
    </w:p>
    <w:p w14:paraId="65C755B3">
      <w:pPr>
        <w:jc w:val="left"/>
        <w:rPr>
          <w:rFonts w:ascii="仿宋_GB2312" w:hAnsi="宋体" w:eastAsia="仿宋_GB2312" w:cs="宋体"/>
          <w:sz w:val="28"/>
          <w:szCs w:val="28"/>
        </w:rPr>
      </w:pPr>
      <w:r>
        <w:rPr>
          <w:rFonts w:hint="eastAsia" w:ascii="仿宋_GB2312" w:hAnsi="宋体" w:eastAsia="仿宋_GB2312" w:cs="宋体"/>
          <w:sz w:val="28"/>
          <w:szCs w:val="28"/>
        </w:rPr>
        <w:t>供应商应根据所投产品情况，按要求填写下列表格。</w:t>
      </w:r>
    </w:p>
    <w:tbl>
      <w:tblPr>
        <w:tblStyle w:val="1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709"/>
        <w:gridCol w:w="850"/>
        <w:gridCol w:w="1276"/>
        <w:gridCol w:w="992"/>
        <w:gridCol w:w="851"/>
        <w:gridCol w:w="1843"/>
        <w:gridCol w:w="850"/>
        <w:gridCol w:w="992"/>
        <w:gridCol w:w="782"/>
      </w:tblGrid>
      <w:tr w14:paraId="0B9A7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center"/>
          </w:tcPr>
          <w:p w14:paraId="1E3D2624">
            <w:pPr>
              <w:jc w:val="center"/>
              <w:rPr>
                <w:rFonts w:ascii="仿宋_GB2312" w:hAnsi="宋体" w:eastAsia="仿宋_GB2312" w:cs="宋体"/>
                <w:sz w:val="24"/>
                <w:szCs w:val="28"/>
              </w:rPr>
            </w:pPr>
            <w:r>
              <w:rPr>
                <w:rFonts w:hint="eastAsia" w:ascii="仿宋_GB2312" w:hAnsi="宋体" w:eastAsia="仿宋_GB2312" w:cs="宋体"/>
                <w:sz w:val="24"/>
                <w:szCs w:val="28"/>
              </w:rPr>
              <w:t>序号</w:t>
            </w:r>
          </w:p>
        </w:tc>
        <w:tc>
          <w:tcPr>
            <w:tcW w:w="709" w:type="dxa"/>
            <w:noWrap w:val="0"/>
            <w:vAlign w:val="center"/>
          </w:tcPr>
          <w:p w14:paraId="5D8E047C">
            <w:pPr>
              <w:jc w:val="center"/>
              <w:rPr>
                <w:rFonts w:ascii="仿宋_GB2312" w:hAnsi="宋体" w:eastAsia="仿宋_GB2312" w:cs="宋体"/>
                <w:sz w:val="24"/>
                <w:szCs w:val="28"/>
              </w:rPr>
            </w:pPr>
            <w:r>
              <w:rPr>
                <w:rFonts w:hint="eastAsia" w:ascii="仿宋_GB2312" w:hAnsi="宋体" w:eastAsia="仿宋_GB2312" w:cs="宋体"/>
                <w:sz w:val="24"/>
                <w:szCs w:val="28"/>
              </w:rPr>
              <w:t>产品类别</w:t>
            </w:r>
          </w:p>
        </w:tc>
        <w:tc>
          <w:tcPr>
            <w:tcW w:w="850" w:type="dxa"/>
            <w:noWrap w:val="0"/>
            <w:vAlign w:val="center"/>
          </w:tcPr>
          <w:p w14:paraId="74213567">
            <w:pPr>
              <w:jc w:val="center"/>
              <w:rPr>
                <w:rFonts w:ascii="仿宋_GB2312" w:hAnsi="宋体" w:eastAsia="仿宋_GB2312" w:cs="宋体"/>
                <w:sz w:val="24"/>
                <w:szCs w:val="28"/>
              </w:rPr>
            </w:pPr>
            <w:r>
              <w:rPr>
                <w:rFonts w:hint="eastAsia" w:ascii="仿宋_GB2312" w:hAnsi="宋体" w:eastAsia="仿宋_GB2312" w:cs="宋体"/>
                <w:sz w:val="24"/>
                <w:szCs w:val="28"/>
              </w:rPr>
              <w:t>产品名称</w:t>
            </w:r>
          </w:p>
        </w:tc>
        <w:tc>
          <w:tcPr>
            <w:tcW w:w="1276" w:type="dxa"/>
            <w:noWrap w:val="0"/>
            <w:vAlign w:val="center"/>
          </w:tcPr>
          <w:p w14:paraId="77B1A722">
            <w:pPr>
              <w:jc w:val="center"/>
              <w:rPr>
                <w:rFonts w:ascii="仿宋_GB2312" w:hAnsi="宋体" w:eastAsia="仿宋_GB2312" w:cs="宋体"/>
                <w:sz w:val="24"/>
                <w:szCs w:val="28"/>
              </w:rPr>
            </w:pPr>
            <w:r>
              <w:rPr>
                <w:rFonts w:hint="eastAsia" w:ascii="仿宋_GB2312" w:hAnsi="宋体" w:eastAsia="仿宋_GB2312" w:cs="宋体"/>
                <w:sz w:val="24"/>
                <w:szCs w:val="28"/>
              </w:rPr>
              <w:t>型号</w:t>
            </w:r>
            <w:r>
              <w:rPr>
                <w:rFonts w:ascii="仿宋_GB2312" w:hAnsi="宋体" w:eastAsia="仿宋_GB2312" w:cs="宋体"/>
                <w:sz w:val="24"/>
                <w:szCs w:val="28"/>
              </w:rPr>
              <w:t>/</w:t>
            </w:r>
            <w:r>
              <w:rPr>
                <w:rFonts w:hint="eastAsia" w:ascii="仿宋_GB2312" w:hAnsi="宋体" w:eastAsia="仿宋_GB2312" w:cs="宋体"/>
                <w:sz w:val="24"/>
                <w:szCs w:val="28"/>
              </w:rPr>
              <w:t>规格</w:t>
            </w:r>
            <w:r>
              <w:rPr>
                <w:rFonts w:ascii="仿宋_GB2312" w:hAnsi="宋体" w:eastAsia="仿宋_GB2312" w:cs="宋体"/>
                <w:sz w:val="24"/>
                <w:szCs w:val="28"/>
              </w:rPr>
              <w:t>/版本</w:t>
            </w:r>
          </w:p>
        </w:tc>
        <w:tc>
          <w:tcPr>
            <w:tcW w:w="992" w:type="dxa"/>
            <w:noWrap w:val="0"/>
            <w:vAlign w:val="center"/>
          </w:tcPr>
          <w:p w14:paraId="157A0DC4">
            <w:pPr>
              <w:jc w:val="center"/>
              <w:rPr>
                <w:rFonts w:ascii="仿宋_GB2312" w:hAnsi="宋体" w:eastAsia="仿宋_GB2312" w:cs="宋体"/>
                <w:sz w:val="24"/>
                <w:szCs w:val="28"/>
              </w:rPr>
            </w:pPr>
            <w:r>
              <w:rPr>
                <w:rFonts w:hint="eastAsia" w:ascii="仿宋_GB2312" w:hAnsi="宋体" w:eastAsia="仿宋_GB2312" w:cs="宋体"/>
                <w:sz w:val="24"/>
                <w:szCs w:val="28"/>
              </w:rPr>
              <w:t>生产者名称</w:t>
            </w:r>
          </w:p>
        </w:tc>
        <w:tc>
          <w:tcPr>
            <w:tcW w:w="851" w:type="dxa"/>
            <w:noWrap w:val="0"/>
            <w:vAlign w:val="center"/>
          </w:tcPr>
          <w:p w14:paraId="4A74BBEF">
            <w:pPr>
              <w:jc w:val="center"/>
              <w:rPr>
                <w:rFonts w:ascii="仿宋_GB2312" w:hAnsi="宋体" w:eastAsia="仿宋_GB2312" w:cs="宋体"/>
                <w:sz w:val="24"/>
                <w:szCs w:val="28"/>
              </w:rPr>
            </w:pPr>
            <w:r>
              <w:rPr>
                <w:rFonts w:hint="eastAsia" w:ascii="仿宋_GB2312" w:hAnsi="宋体" w:eastAsia="仿宋_GB2312" w:cs="宋体"/>
                <w:sz w:val="24"/>
                <w:szCs w:val="28"/>
              </w:rPr>
              <w:t>符合标准</w:t>
            </w:r>
          </w:p>
        </w:tc>
        <w:tc>
          <w:tcPr>
            <w:tcW w:w="1843" w:type="dxa"/>
            <w:noWrap w:val="0"/>
            <w:vAlign w:val="center"/>
          </w:tcPr>
          <w:p w14:paraId="0A9B0157">
            <w:pPr>
              <w:jc w:val="center"/>
              <w:rPr>
                <w:rFonts w:ascii="仿宋_GB2312" w:hAnsi="宋体" w:eastAsia="仿宋_GB2312" w:cs="宋体"/>
                <w:sz w:val="24"/>
                <w:szCs w:val="28"/>
              </w:rPr>
            </w:pPr>
            <w:r>
              <w:rPr>
                <w:rFonts w:hint="eastAsia" w:ascii="仿宋_GB2312" w:hAnsi="宋体" w:eastAsia="仿宋_GB2312" w:cs="宋体"/>
                <w:sz w:val="24"/>
                <w:szCs w:val="28"/>
              </w:rPr>
              <w:t>安全认证/检测机构名称</w:t>
            </w:r>
          </w:p>
        </w:tc>
        <w:tc>
          <w:tcPr>
            <w:tcW w:w="850" w:type="dxa"/>
            <w:noWrap w:val="0"/>
            <w:vAlign w:val="center"/>
          </w:tcPr>
          <w:p w14:paraId="257CA7EC">
            <w:pPr>
              <w:jc w:val="center"/>
              <w:rPr>
                <w:rFonts w:ascii="仿宋_GB2312" w:hAnsi="宋体" w:eastAsia="仿宋_GB2312" w:cs="宋体"/>
                <w:sz w:val="24"/>
                <w:szCs w:val="28"/>
              </w:rPr>
            </w:pPr>
            <w:r>
              <w:rPr>
                <w:rFonts w:hint="eastAsia" w:ascii="仿宋_GB2312" w:hAnsi="宋体" w:eastAsia="仿宋_GB2312" w:cs="宋体"/>
                <w:sz w:val="24"/>
                <w:szCs w:val="28"/>
              </w:rPr>
              <w:t>编号</w:t>
            </w:r>
          </w:p>
        </w:tc>
        <w:tc>
          <w:tcPr>
            <w:tcW w:w="992" w:type="dxa"/>
            <w:noWrap w:val="0"/>
            <w:vAlign w:val="center"/>
          </w:tcPr>
          <w:p w14:paraId="51959FE8">
            <w:pPr>
              <w:jc w:val="center"/>
              <w:rPr>
                <w:rFonts w:ascii="仿宋_GB2312" w:hAnsi="宋体" w:eastAsia="仿宋_GB2312" w:cs="宋体"/>
                <w:sz w:val="24"/>
                <w:szCs w:val="28"/>
              </w:rPr>
            </w:pPr>
            <w:r>
              <w:rPr>
                <w:rFonts w:hint="eastAsia" w:ascii="仿宋_GB2312" w:hAnsi="宋体" w:eastAsia="仿宋_GB2312" w:cs="宋体"/>
                <w:sz w:val="24"/>
                <w:szCs w:val="28"/>
              </w:rPr>
              <w:t>有效期</w:t>
            </w:r>
          </w:p>
        </w:tc>
        <w:tc>
          <w:tcPr>
            <w:tcW w:w="782" w:type="dxa"/>
            <w:noWrap w:val="0"/>
            <w:vAlign w:val="center"/>
          </w:tcPr>
          <w:p w14:paraId="586BB003">
            <w:pPr>
              <w:jc w:val="center"/>
              <w:rPr>
                <w:rFonts w:ascii="仿宋_GB2312" w:hAnsi="宋体" w:eastAsia="仿宋_GB2312" w:cs="宋体"/>
                <w:sz w:val="24"/>
                <w:szCs w:val="28"/>
              </w:rPr>
            </w:pPr>
            <w:r>
              <w:rPr>
                <w:rFonts w:hint="eastAsia" w:ascii="仿宋_GB2312" w:hAnsi="宋体" w:eastAsia="仿宋_GB2312" w:cs="宋体"/>
                <w:sz w:val="24"/>
                <w:szCs w:val="28"/>
              </w:rPr>
              <w:t>备注</w:t>
            </w:r>
          </w:p>
        </w:tc>
      </w:tr>
      <w:tr w14:paraId="459CE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36668D8">
            <w:pPr>
              <w:jc w:val="right"/>
              <w:rPr>
                <w:rFonts w:ascii="仿宋_GB2312" w:hAnsi="宋体" w:eastAsia="仿宋_GB2312" w:cs="宋体"/>
                <w:sz w:val="28"/>
                <w:szCs w:val="28"/>
              </w:rPr>
            </w:pPr>
          </w:p>
        </w:tc>
        <w:tc>
          <w:tcPr>
            <w:tcW w:w="709" w:type="dxa"/>
            <w:noWrap w:val="0"/>
            <w:vAlign w:val="top"/>
          </w:tcPr>
          <w:p w14:paraId="16D614BE">
            <w:pPr>
              <w:jc w:val="right"/>
              <w:rPr>
                <w:rFonts w:ascii="仿宋_GB2312" w:hAnsi="宋体" w:eastAsia="仿宋_GB2312" w:cs="宋体"/>
                <w:sz w:val="28"/>
                <w:szCs w:val="28"/>
              </w:rPr>
            </w:pPr>
          </w:p>
        </w:tc>
        <w:tc>
          <w:tcPr>
            <w:tcW w:w="850" w:type="dxa"/>
            <w:noWrap w:val="0"/>
            <w:vAlign w:val="top"/>
          </w:tcPr>
          <w:p w14:paraId="443D3342">
            <w:pPr>
              <w:jc w:val="right"/>
              <w:rPr>
                <w:rFonts w:ascii="仿宋_GB2312" w:hAnsi="宋体" w:eastAsia="仿宋_GB2312" w:cs="宋体"/>
                <w:sz w:val="28"/>
                <w:szCs w:val="28"/>
              </w:rPr>
            </w:pPr>
          </w:p>
        </w:tc>
        <w:tc>
          <w:tcPr>
            <w:tcW w:w="1276" w:type="dxa"/>
            <w:noWrap w:val="0"/>
            <w:vAlign w:val="top"/>
          </w:tcPr>
          <w:p w14:paraId="40269D28">
            <w:pPr>
              <w:jc w:val="right"/>
              <w:rPr>
                <w:rFonts w:ascii="仿宋_GB2312" w:hAnsi="宋体" w:eastAsia="仿宋_GB2312" w:cs="宋体"/>
                <w:sz w:val="28"/>
                <w:szCs w:val="28"/>
              </w:rPr>
            </w:pPr>
          </w:p>
        </w:tc>
        <w:tc>
          <w:tcPr>
            <w:tcW w:w="992" w:type="dxa"/>
            <w:noWrap w:val="0"/>
            <w:vAlign w:val="top"/>
          </w:tcPr>
          <w:p w14:paraId="6BD01C57">
            <w:pPr>
              <w:jc w:val="right"/>
              <w:rPr>
                <w:rFonts w:ascii="仿宋_GB2312" w:hAnsi="宋体" w:eastAsia="仿宋_GB2312" w:cs="宋体"/>
                <w:sz w:val="28"/>
                <w:szCs w:val="28"/>
              </w:rPr>
            </w:pPr>
          </w:p>
        </w:tc>
        <w:tc>
          <w:tcPr>
            <w:tcW w:w="851" w:type="dxa"/>
            <w:noWrap w:val="0"/>
            <w:vAlign w:val="top"/>
          </w:tcPr>
          <w:p w14:paraId="10834088">
            <w:pPr>
              <w:jc w:val="right"/>
              <w:rPr>
                <w:rFonts w:ascii="仿宋_GB2312" w:hAnsi="宋体" w:eastAsia="仿宋_GB2312" w:cs="宋体"/>
                <w:sz w:val="28"/>
                <w:szCs w:val="28"/>
              </w:rPr>
            </w:pPr>
          </w:p>
        </w:tc>
        <w:tc>
          <w:tcPr>
            <w:tcW w:w="1843" w:type="dxa"/>
            <w:noWrap w:val="0"/>
            <w:vAlign w:val="top"/>
          </w:tcPr>
          <w:p w14:paraId="3F2CCC5B">
            <w:pPr>
              <w:jc w:val="right"/>
              <w:rPr>
                <w:rFonts w:ascii="仿宋_GB2312" w:hAnsi="宋体" w:eastAsia="仿宋_GB2312" w:cs="宋体"/>
                <w:sz w:val="28"/>
                <w:szCs w:val="28"/>
              </w:rPr>
            </w:pPr>
          </w:p>
        </w:tc>
        <w:tc>
          <w:tcPr>
            <w:tcW w:w="850" w:type="dxa"/>
            <w:noWrap w:val="0"/>
            <w:vAlign w:val="top"/>
          </w:tcPr>
          <w:p w14:paraId="6A695BEE">
            <w:pPr>
              <w:jc w:val="right"/>
              <w:rPr>
                <w:rFonts w:ascii="仿宋_GB2312" w:hAnsi="宋体" w:eastAsia="仿宋_GB2312" w:cs="宋体"/>
                <w:sz w:val="28"/>
                <w:szCs w:val="28"/>
              </w:rPr>
            </w:pPr>
          </w:p>
        </w:tc>
        <w:tc>
          <w:tcPr>
            <w:tcW w:w="992" w:type="dxa"/>
            <w:noWrap w:val="0"/>
            <w:vAlign w:val="top"/>
          </w:tcPr>
          <w:p w14:paraId="2B18BC6E">
            <w:pPr>
              <w:jc w:val="right"/>
              <w:rPr>
                <w:rFonts w:ascii="仿宋_GB2312" w:hAnsi="宋体" w:eastAsia="仿宋_GB2312" w:cs="宋体"/>
                <w:sz w:val="28"/>
                <w:szCs w:val="28"/>
              </w:rPr>
            </w:pPr>
          </w:p>
        </w:tc>
        <w:tc>
          <w:tcPr>
            <w:tcW w:w="782" w:type="dxa"/>
            <w:noWrap w:val="0"/>
            <w:vAlign w:val="top"/>
          </w:tcPr>
          <w:p w14:paraId="1CBF67A9">
            <w:pPr>
              <w:jc w:val="right"/>
              <w:rPr>
                <w:rFonts w:ascii="仿宋_GB2312" w:hAnsi="宋体" w:eastAsia="仿宋_GB2312" w:cs="宋体"/>
                <w:sz w:val="28"/>
                <w:szCs w:val="28"/>
              </w:rPr>
            </w:pPr>
          </w:p>
        </w:tc>
      </w:tr>
      <w:tr w14:paraId="67B13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4E19B17">
            <w:pPr>
              <w:jc w:val="right"/>
              <w:rPr>
                <w:rFonts w:ascii="仿宋_GB2312" w:hAnsi="宋体" w:eastAsia="仿宋_GB2312" w:cs="宋体"/>
                <w:sz w:val="28"/>
                <w:szCs w:val="28"/>
              </w:rPr>
            </w:pPr>
          </w:p>
        </w:tc>
        <w:tc>
          <w:tcPr>
            <w:tcW w:w="709" w:type="dxa"/>
            <w:noWrap w:val="0"/>
            <w:vAlign w:val="top"/>
          </w:tcPr>
          <w:p w14:paraId="31F6CF09">
            <w:pPr>
              <w:jc w:val="right"/>
              <w:rPr>
                <w:rFonts w:ascii="仿宋_GB2312" w:hAnsi="宋体" w:eastAsia="仿宋_GB2312" w:cs="宋体"/>
                <w:sz w:val="28"/>
                <w:szCs w:val="28"/>
              </w:rPr>
            </w:pPr>
          </w:p>
        </w:tc>
        <w:tc>
          <w:tcPr>
            <w:tcW w:w="850" w:type="dxa"/>
            <w:noWrap w:val="0"/>
            <w:vAlign w:val="top"/>
          </w:tcPr>
          <w:p w14:paraId="0CB15E4D">
            <w:pPr>
              <w:jc w:val="right"/>
              <w:rPr>
                <w:rFonts w:ascii="仿宋_GB2312" w:hAnsi="宋体" w:eastAsia="仿宋_GB2312" w:cs="宋体"/>
                <w:sz w:val="28"/>
                <w:szCs w:val="28"/>
              </w:rPr>
            </w:pPr>
          </w:p>
        </w:tc>
        <w:tc>
          <w:tcPr>
            <w:tcW w:w="1276" w:type="dxa"/>
            <w:noWrap w:val="0"/>
            <w:vAlign w:val="top"/>
          </w:tcPr>
          <w:p w14:paraId="04CBDDBA">
            <w:pPr>
              <w:jc w:val="right"/>
              <w:rPr>
                <w:rFonts w:ascii="仿宋_GB2312" w:hAnsi="宋体" w:eastAsia="仿宋_GB2312" w:cs="宋体"/>
                <w:sz w:val="28"/>
                <w:szCs w:val="28"/>
              </w:rPr>
            </w:pPr>
          </w:p>
        </w:tc>
        <w:tc>
          <w:tcPr>
            <w:tcW w:w="992" w:type="dxa"/>
            <w:noWrap w:val="0"/>
            <w:vAlign w:val="top"/>
          </w:tcPr>
          <w:p w14:paraId="48725C31">
            <w:pPr>
              <w:jc w:val="right"/>
              <w:rPr>
                <w:rFonts w:ascii="仿宋_GB2312" w:hAnsi="宋体" w:eastAsia="仿宋_GB2312" w:cs="宋体"/>
                <w:sz w:val="28"/>
                <w:szCs w:val="28"/>
              </w:rPr>
            </w:pPr>
          </w:p>
        </w:tc>
        <w:tc>
          <w:tcPr>
            <w:tcW w:w="851" w:type="dxa"/>
            <w:noWrap w:val="0"/>
            <w:vAlign w:val="top"/>
          </w:tcPr>
          <w:p w14:paraId="4A54B92B">
            <w:pPr>
              <w:jc w:val="right"/>
              <w:rPr>
                <w:rFonts w:ascii="仿宋_GB2312" w:hAnsi="宋体" w:eastAsia="仿宋_GB2312" w:cs="宋体"/>
                <w:sz w:val="28"/>
                <w:szCs w:val="28"/>
              </w:rPr>
            </w:pPr>
          </w:p>
        </w:tc>
        <w:tc>
          <w:tcPr>
            <w:tcW w:w="1843" w:type="dxa"/>
            <w:noWrap w:val="0"/>
            <w:vAlign w:val="top"/>
          </w:tcPr>
          <w:p w14:paraId="27B4FA23">
            <w:pPr>
              <w:jc w:val="right"/>
              <w:rPr>
                <w:rFonts w:ascii="仿宋_GB2312" w:hAnsi="宋体" w:eastAsia="仿宋_GB2312" w:cs="宋体"/>
                <w:sz w:val="28"/>
                <w:szCs w:val="28"/>
              </w:rPr>
            </w:pPr>
          </w:p>
        </w:tc>
        <w:tc>
          <w:tcPr>
            <w:tcW w:w="850" w:type="dxa"/>
            <w:noWrap w:val="0"/>
            <w:vAlign w:val="top"/>
          </w:tcPr>
          <w:p w14:paraId="4D8FC6FD">
            <w:pPr>
              <w:jc w:val="right"/>
              <w:rPr>
                <w:rFonts w:ascii="仿宋_GB2312" w:hAnsi="宋体" w:eastAsia="仿宋_GB2312" w:cs="宋体"/>
                <w:sz w:val="28"/>
                <w:szCs w:val="28"/>
              </w:rPr>
            </w:pPr>
          </w:p>
        </w:tc>
        <w:tc>
          <w:tcPr>
            <w:tcW w:w="992" w:type="dxa"/>
            <w:noWrap w:val="0"/>
            <w:vAlign w:val="top"/>
          </w:tcPr>
          <w:p w14:paraId="5222BFFB">
            <w:pPr>
              <w:jc w:val="right"/>
              <w:rPr>
                <w:rFonts w:ascii="仿宋_GB2312" w:hAnsi="宋体" w:eastAsia="仿宋_GB2312" w:cs="宋体"/>
                <w:sz w:val="28"/>
                <w:szCs w:val="28"/>
              </w:rPr>
            </w:pPr>
          </w:p>
        </w:tc>
        <w:tc>
          <w:tcPr>
            <w:tcW w:w="782" w:type="dxa"/>
            <w:noWrap w:val="0"/>
            <w:vAlign w:val="top"/>
          </w:tcPr>
          <w:p w14:paraId="7D215E49">
            <w:pPr>
              <w:jc w:val="right"/>
              <w:rPr>
                <w:rFonts w:ascii="仿宋_GB2312" w:hAnsi="宋体" w:eastAsia="仿宋_GB2312" w:cs="宋体"/>
                <w:sz w:val="28"/>
                <w:szCs w:val="28"/>
              </w:rPr>
            </w:pPr>
          </w:p>
        </w:tc>
      </w:tr>
      <w:tr w14:paraId="74FB7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4A62FAB">
            <w:pPr>
              <w:jc w:val="right"/>
              <w:rPr>
                <w:rFonts w:ascii="仿宋_GB2312" w:hAnsi="宋体" w:eastAsia="仿宋_GB2312" w:cs="宋体"/>
                <w:sz w:val="28"/>
                <w:szCs w:val="28"/>
              </w:rPr>
            </w:pPr>
          </w:p>
        </w:tc>
        <w:tc>
          <w:tcPr>
            <w:tcW w:w="709" w:type="dxa"/>
            <w:noWrap w:val="0"/>
            <w:vAlign w:val="top"/>
          </w:tcPr>
          <w:p w14:paraId="34319B34">
            <w:pPr>
              <w:jc w:val="right"/>
              <w:rPr>
                <w:rFonts w:ascii="仿宋_GB2312" w:hAnsi="宋体" w:eastAsia="仿宋_GB2312" w:cs="宋体"/>
                <w:sz w:val="28"/>
                <w:szCs w:val="28"/>
              </w:rPr>
            </w:pPr>
          </w:p>
        </w:tc>
        <w:tc>
          <w:tcPr>
            <w:tcW w:w="850" w:type="dxa"/>
            <w:noWrap w:val="0"/>
            <w:vAlign w:val="top"/>
          </w:tcPr>
          <w:p w14:paraId="5694A1C4">
            <w:pPr>
              <w:jc w:val="right"/>
              <w:rPr>
                <w:rFonts w:ascii="仿宋_GB2312" w:hAnsi="宋体" w:eastAsia="仿宋_GB2312" w:cs="宋体"/>
                <w:sz w:val="28"/>
                <w:szCs w:val="28"/>
              </w:rPr>
            </w:pPr>
          </w:p>
        </w:tc>
        <w:tc>
          <w:tcPr>
            <w:tcW w:w="1276" w:type="dxa"/>
            <w:noWrap w:val="0"/>
            <w:vAlign w:val="top"/>
          </w:tcPr>
          <w:p w14:paraId="58E2CA3A">
            <w:pPr>
              <w:jc w:val="right"/>
              <w:rPr>
                <w:rFonts w:ascii="仿宋_GB2312" w:hAnsi="宋体" w:eastAsia="仿宋_GB2312" w:cs="宋体"/>
                <w:sz w:val="28"/>
                <w:szCs w:val="28"/>
              </w:rPr>
            </w:pPr>
          </w:p>
        </w:tc>
        <w:tc>
          <w:tcPr>
            <w:tcW w:w="992" w:type="dxa"/>
            <w:noWrap w:val="0"/>
            <w:vAlign w:val="top"/>
          </w:tcPr>
          <w:p w14:paraId="5E2B85B1">
            <w:pPr>
              <w:jc w:val="right"/>
              <w:rPr>
                <w:rFonts w:ascii="仿宋_GB2312" w:hAnsi="宋体" w:eastAsia="仿宋_GB2312" w:cs="宋体"/>
                <w:sz w:val="28"/>
                <w:szCs w:val="28"/>
              </w:rPr>
            </w:pPr>
          </w:p>
        </w:tc>
        <w:tc>
          <w:tcPr>
            <w:tcW w:w="851" w:type="dxa"/>
            <w:noWrap w:val="0"/>
            <w:vAlign w:val="top"/>
          </w:tcPr>
          <w:p w14:paraId="51288101">
            <w:pPr>
              <w:jc w:val="right"/>
              <w:rPr>
                <w:rFonts w:ascii="仿宋_GB2312" w:hAnsi="宋体" w:eastAsia="仿宋_GB2312" w:cs="宋体"/>
                <w:sz w:val="28"/>
                <w:szCs w:val="28"/>
              </w:rPr>
            </w:pPr>
          </w:p>
        </w:tc>
        <w:tc>
          <w:tcPr>
            <w:tcW w:w="1843" w:type="dxa"/>
            <w:noWrap w:val="0"/>
            <w:vAlign w:val="top"/>
          </w:tcPr>
          <w:p w14:paraId="4A5646E8">
            <w:pPr>
              <w:jc w:val="right"/>
              <w:rPr>
                <w:rFonts w:ascii="仿宋_GB2312" w:hAnsi="宋体" w:eastAsia="仿宋_GB2312" w:cs="宋体"/>
                <w:sz w:val="28"/>
                <w:szCs w:val="28"/>
              </w:rPr>
            </w:pPr>
          </w:p>
        </w:tc>
        <w:tc>
          <w:tcPr>
            <w:tcW w:w="850" w:type="dxa"/>
            <w:noWrap w:val="0"/>
            <w:vAlign w:val="top"/>
          </w:tcPr>
          <w:p w14:paraId="03A55CCF">
            <w:pPr>
              <w:jc w:val="right"/>
              <w:rPr>
                <w:rFonts w:ascii="仿宋_GB2312" w:hAnsi="宋体" w:eastAsia="仿宋_GB2312" w:cs="宋体"/>
                <w:sz w:val="28"/>
                <w:szCs w:val="28"/>
              </w:rPr>
            </w:pPr>
          </w:p>
        </w:tc>
        <w:tc>
          <w:tcPr>
            <w:tcW w:w="992" w:type="dxa"/>
            <w:noWrap w:val="0"/>
            <w:vAlign w:val="top"/>
          </w:tcPr>
          <w:p w14:paraId="3FCF6C09">
            <w:pPr>
              <w:jc w:val="right"/>
              <w:rPr>
                <w:rFonts w:ascii="仿宋_GB2312" w:hAnsi="宋体" w:eastAsia="仿宋_GB2312" w:cs="宋体"/>
                <w:sz w:val="28"/>
                <w:szCs w:val="28"/>
              </w:rPr>
            </w:pPr>
          </w:p>
        </w:tc>
        <w:tc>
          <w:tcPr>
            <w:tcW w:w="782" w:type="dxa"/>
            <w:noWrap w:val="0"/>
            <w:vAlign w:val="top"/>
          </w:tcPr>
          <w:p w14:paraId="7BD86A89">
            <w:pPr>
              <w:jc w:val="right"/>
              <w:rPr>
                <w:rFonts w:ascii="仿宋_GB2312" w:hAnsi="宋体" w:eastAsia="仿宋_GB2312" w:cs="宋体"/>
                <w:sz w:val="28"/>
                <w:szCs w:val="28"/>
              </w:rPr>
            </w:pPr>
          </w:p>
        </w:tc>
      </w:tr>
      <w:tr w14:paraId="659D2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859B3A0">
            <w:pPr>
              <w:jc w:val="right"/>
              <w:rPr>
                <w:rFonts w:ascii="仿宋_GB2312" w:hAnsi="宋体" w:eastAsia="仿宋_GB2312" w:cs="宋体"/>
                <w:sz w:val="28"/>
                <w:szCs w:val="28"/>
              </w:rPr>
            </w:pPr>
          </w:p>
        </w:tc>
        <w:tc>
          <w:tcPr>
            <w:tcW w:w="709" w:type="dxa"/>
            <w:noWrap w:val="0"/>
            <w:vAlign w:val="top"/>
          </w:tcPr>
          <w:p w14:paraId="2B7890E5">
            <w:pPr>
              <w:jc w:val="right"/>
              <w:rPr>
                <w:rFonts w:ascii="仿宋_GB2312" w:hAnsi="宋体" w:eastAsia="仿宋_GB2312" w:cs="宋体"/>
                <w:sz w:val="28"/>
                <w:szCs w:val="28"/>
              </w:rPr>
            </w:pPr>
          </w:p>
        </w:tc>
        <w:tc>
          <w:tcPr>
            <w:tcW w:w="850" w:type="dxa"/>
            <w:noWrap w:val="0"/>
            <w:vAlign w:val="top"/>
          </w:tcPr>
          <w:p w14:paraId="4AE53C1F">
            <w:pPr>
              <w:jc w:val="right"/>
              <w:rPr>
                <w:rFonts w:ascii="仿宋_GB2312" w:hAnsi="宋体" w:eastAsia="仿宋_GB2312" w:cs="宋体"/>
                <w:sz w:val="28"/>
                <w:szCs w:val="28"/>
              </w:rPr>
            </w:pPr>
          </w:p>
        </w:tc>
        <w:tc>
          <w:tcPr>
            <w:tcW w:w="1276" w:type="dxa"/>
            <w:noWrap w:val="0"/>
            <w:vAlign w:val="top"/>
          </w:tcPr>
          <w:p w14:paraId="2AA229FB">
            <w:pPr>
              <w:jc w:val="right"/>
              <w:rPr>
                <w:rFonts w:ascii="仿宋_GB2312" w:hAnsi="宋体" w:eastAsia="仿宋_GB2312" w:cs="宋体"/>
                <w:sz w:val="28"/>
                <w:szCs w:val="28"/>
              </w:rPr>
            </w:pPr>
          </w:p>
        </w:tc>
        <w:tc>
          <w:tcPr>
            <w:tcW w:w="992" w:type="dxa"/>
            <w:noWrap w:val="0"/>
            <w:vAlign w:val="top"/>
          </w:tcPr>
          <w:p w14:paraId="7E4773EF">
            <w:pPr>
              <w:jc w:val="right"/>
              <w:rPr>
                <w:rFonts w:ascii="仿宋_GB2312" w:hAnsi="宋体" w:eastAsia="仿宋_GB2312" w:cs="宋体"/>
                <w:sz w:val="28"/>
                <w:szCs w:val="28"/>
              </w:rPr>
            </w:pPr>
          </w:p>
        </w:tc>
        <w:tc>
          <w:tcPr>
            <w:tcW w:w="851" w:type="dxa"/>
            <w:noWrap w:val="0"/>
            <w:vAlign w:val="top"/>
          </w:tcPr>
          <w:p w14:paraId="64751874">
            <w:pPr>
              <w:jc w:val="right"/>
              <w:rPr>
                <w:rFonts w:ascii="仿宋_GB2312" w:hAnsi="宋体" w:eastAsia="仿宋_GB2312" w:cs="宋体"/>
                <w:sz w:val="28"/>
                <w:szCs w:val="28"/>
              </w:rPr>
            </w:pPr>
          </w:p>
        </w:tc>
        <w:tc>
          <w:tcPr>
            <w:tcW w:w="1843" w:type="dxa"/>
            <w:noWrap w:val="0"/>
            <w:vAlign w:val="top"/>
          </w:tcPr>
          <w:p w14:paraId="2F58E6CE">
            <w:pPr>
              <w:jc w:val="right"/>
              <w:rPr>
                <w:rFonts w:ascii="仿宋_GB2312" w:hAnsi="宋体" w:eastAsia="仿宋_GB2312" w:cs="宋体"/>
                <w:sz w:val="28"/>
                <w:szCs w:val="28"/>
              </w:rPr>
            </w:pPr>
          </w:p>
        </w:tc>
        <w:tc>
          <w:tcPr>
            <w:tcW w:w="850" w:type="dxa"/>
            <w:noWrap w:val="0"/>
            <w:vAlign w:val="top"/>
          </w:tcPr>
          <w:p w14:paraId="0B2E51B4">
            <w:pPr>
              <w:jc w:val="right"/>
              <w:rPr>
                <w:rFonts w:ascii="仿宋_GB2312" w:hAnsi="宋体" w:eastAsia="仿宋_GB2312" w:cs="宋体"/>
                <w:sz w:val="28"/>
                <w:szCs w:val="28"/>
              </w:rPr>
            </w:pPr>
          </w:p>
        </w:tc>
        <w:tc>
          <w:tcPr>
            <w:tcW w:w="992" w:type="dxa"/>
            <w:noWrap w:val="0"/>
            <w:vAlign w:val="top"/>
          </w:tcPr>
          <w:p w14:paraId="73A87159">
            <w:pPr>
              <w:jc w:val="right"/>
              <w:rPr>
                <w:rFonts w:ascii="仿宋_GB2312" w:hAnsi="宋体" w:eastAsia="仿宋_GB2312" w:cs="宋体"/>
                <w:sz w:val="28"/>
                <w:szCs w:val="28"/>
              </w:rPr>
            </w:pPr>
          </w:p>
        </w:tc>
        <w:tc>
          <w:tcPr>
            <w:tcW w:w="782" w:type="dxa"/>
            <w:noWrap w:val="0"/>
            <w:vAlign w:val="top"/>
          </w:tcPr>
          <w:p w14:paraId="099ACBDA">
            <w:pPr>
              <w:jc w:val="right"/>
              <w:rPr>
                <w:rFonts w:ascii="仿宋_GB2312" w:hAnsi="宋体" w:eastAsia="仿宋_GB2312" w:cs="宋体"/>
                <w:sz w:val="28"/>
                <w:szCs w:val="28"/>
              </w:rPr>
            </w:pPr>
          </w:p>
        </w:tc>
      </w:tr>
    </w:tbl>
    <w:p w14:paraId="68061696">
      <w:pPr>
        <w:rPr>
          <w:rFonts w:ascii="仿宋_GB2312" w:hAnsi="宋体" w:eastAsia="仿宋_GB2312" w:cs="宋体"/>
          <w:sz w:val="24"/>
          <w:szCs w:val="24"/>
        </w:rPr>
      </w:pPr>
      <w:r>
        <w:rPr>
          <w:rFonts w:hint="eastAsia" w:ascii="仿宋_GB2312" w:hAnsi="宋体" w:eastAsia="仿宋_GB2312" w:cs="宋体"/>
          <w:sz w:val="24"/>
          <w:szCs w:val="24"/>
        </w:rPr>
        <w:t>注：1.如有《计算机信息系统安全专用产品销售许可证》的，在投标文件中提供有效期内的《计算机信息系统安全专用产品销售许可证》扫描件即可，无需填报上表；</w:t>
      </w:r>
    </w:p>
    <w:p w14:paraId="4B7C913E">
      <w:pPr>
        <w:rPr>
          <w:rFonts w:ascii="仿宋_GB2312" w:hAnsi="宋体" w:eastAsia="仿宋_GB2312" w:cs="宋体"/>
          <w:sz w:val="24"/>
          <w:szCs w:val="24"/>
        </w:rPr>
      </w:pPr>
      <w:r>
        <w:rPr>
          <w:rFonts w:hint="eastAsia" w:ascii="仿宋_GB2312" w:hAnsi="宋体" w:eastAsia="仿宋_GB2312" w:cs="宋体"/>
          <w:sz w:val="24"/>
          <w:szCs w:val="24"/>
        </w:rPr>
        <w:t xml:space="preserve">   2.上述表格可由供应商自行扩展。</w:t>
      </w:r>
    </w:p>
    <w:p w14:paraId="5BDC8695">
      <w:pPr>
        <w:jc w:val="right"/>
        <w:rPr>
          <w:rFonts w:ascii="仿宋_GB2312" w:hAnsi="宋体" w:eastAsia="仿宋_GB2312" w:cs="宋体"/>
          <w:sz w:val="28"/>
          <w:szCs w:val="28"/>
        </w:rPr>
      </w:pPr>
    </w:p>
    <w:p w14:paraId="7499FAFF">
      <w:pPr>
        <w:jc w:val="right"/>
        <w:rPr>
          <w:rFonts w:ascii="仿宋_GB2312" w:hAnsi="宋体" w:eastAsia="仿宋_GB2312" w:cs="宋体"/>
          <w:sz w:val="28"/>
          <w:szCs w:val="28"/>
        </w:rPr>
      </w:pPr>
    </w:p>
    <w:p w14:paraId="0A579DE3">
      <w:pPr>
        <w:jc w:val="right"/>
        <w:rPr>
          <w:rFonts w:ascii="仿宋_GB2312" w:hAnsi="宋体" w:eastAsia="仿宋_GB2312" w:cs="宋体"/>
          <w:sz w:val="28"/>
          <w:szCs w:val="28"/>
        </w:rPr>
      </w:pPr>
    </w:p>
    <w:p w14:paraId="4BEDF2D8">
      <w:pPr>
        <w:jc w:val="right"/>
        <w:rPr>
          <w:rFonts w:ascii="仿宋_GB2312" w:hAnsi="宋体" w:eastAsia="仿宋_GB2312" w:cs="宋体"/>
          <w:sz w:val="28"/>
          <w:szCs w:val="28"/>
        </w:rPr>
      </w:pPr>
    </w:p>
    <w:p w14:paraId="004F7C07">
      <w:pPr>
        <w:jc w:val="right"/>
        <w:rPr>
          <w:rFonts w:ascii="仿宋_GB2312" w:hAnsi="宋体" w:eastAsia="仿宋_GB2312" w:cs="宋体"/>
          <w:sz w:val="28"/>
          <w:szCs w:val="28"/>
        </w:rPr>
      </w:pPr>
    </w:p>
    <w:p w14:paraId="455F4FC6">
      <w:pPr>
        <w:wordWrap w:val="0"/>
        <w:spacing w:line="520" w:lineRule="exact"/>
        <w:ind w:firstLine="4050" w:firstLineChars="1350"/>
        <w:jc w:val="right"/>
        <w:rPr>
          <w:rFonts w:ascii="仿宋" w:hAnsi="仿宋" w:eastAsia="仿宋"/>
          <w:sz w:val="30"/>
          <w:szCs w:val="30"/>
        </w:rPr>
      </w:pPr>
      <w:r>
        <w:rPr>
          <w:rFonts w:hint="eastAsia" w:ascii="仿宋_GB2312" w:hAnsi="仿宋" w:eastAsia="仿宋_GB2312"/>
          <w:sz w:val="30"/>
          <w:szCs w:val="30"/>
          <w:lang w:eastAsia="zh-CN"/>
        </w:rPr>
        <w:t>供应商</w:t>
      </w:r>
      <w:r>
        <w:rPr>
          <w:rFonts w:hint="eastAsia" w:ascii="仿宋_GB2312" w:hAnsi="仿宋" w:eastAsia="仿宋_GB2312"/>
          <w:sz w:val="30"/>
          <w:szCs w:val="30"/>
        </w:rPr>
        <w:t xml:space="preserve">名称(盖章): </w:t>
      </w:r>
    </w:p>
    <w:p w14:paraId="6665B46D">
      <w:pPr>
        <w:wordWrap w:val="0"/>
        <w:spacing w:line="560" w:lineRule="exact"/>
        <w:ind w:firstLine="600" w:firstLineChars="200"/>
        <w:jc w:val="right"/>
        <w:rPr>
          <w:rFonts w:ascii="仿宋_GB2312" w:hAnsi="宋体" w:eastAsia="仿宋_GB2312" w:cs="宋体"/>
          <w:sz w:val="28"/>
          <w:szCs w:val="28"/>
        </w:rPr>
      </w:pPr>
      <w:r>
        <w:rPr>
          <w:rFonts w:hint="eastAsia" w:ascii="仿宋" w:hAnsi="仿宋" w:eastAsia="仿宋"/>
          <w:sz w:val="30"/>
          <w:szCs w:val="30"/>
        </w:rPr>
        <w:t xml:space="preserve">    </w:t>
      </w:r>
      <w:r>
        <w:rPr>
          <w:rFonts w:ascii="仿宋" w:hAnsi="仿宋" w:eastAsia="仿宋"/>
          <w:sz w:val="30"/>
          <w:szCs w:val="30"/>
        </w:rPr>
        <w:t xml:space="preserve"> </w:t>
      </w:r>
      <w:r>
        <w:rPr>
          <w:rFonts w:hint="eastAsia" w:ascii="仿宋" w:hAnsi="仿宋" w:eastAsia="仿宋"/>
          <w:sz w:val="30"/>
          <w:szCs w:val="30"/>
        </w:rPr>
        <w:t xml:space="preserve"> </w:t>
      </w:r>
    </w:p>
    <w:p w14:paraId="42245A71">
      <w:pPr>
        <w:jc w:val="center"/>
        <w:rPr>
          <w:rFonts w:hint="eastAsia" w:ascii="黑体" w:hAnsi="黑体" w:eastAsia="黑体"/>
          <w:sz w:val="44"/>
          <w:szCs w:val="44"/>
        </w:rPr>
        <w:sectPr>
          <w:pgSz w:w="11906" w:h="16838"/>
          <w:pgMar w:top="1440" w:right="1080" w:bottom="567" w:left="1080" w:header="851" w:footer="992" w:gutter="0"/>
          <w:cols w:space="720" w:num="1"/>
          <w:docGrid w:type="lines" w:linePitch="312" w:charSpace="0"/>
        </w:sectPr>
      </w:pPr>
    </w:p>
    <w:p w14:paraId="3F08A985">
      <w:pPr>
        <w:jc w:val="center"/>
        <w:rPr>
          <w:rFonts w:hint="eastAsia" w:ascii="黑体" w:hAnsi="黑体" w:eastAsia="黑体"/>
          <w:sz w:val="44"/>
          <w:szCs w:val="44"/>
        </w:rPr>
      </w:pPr>
      <w:r>
        <w:rPr>
          <w:rFonts w:hint="eastAsia" w:ascii="黑体" w:hAnsi="黑体" w:eastAsia="黑体"/>
          <w:sz w:val="44"/>
          <w:szCs w:val="44"/>
        </w:rPr>
        <w:t>政府采购强制节能产品明细表(如有)</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1350"/>
        <w:gridCol w:w="1067"/>
        <w:gridCol w:w="867"/>
        <w:gridCol w:w="1416"/>
        <w:gridCol w:w="1698"/>
        <w:gridCol w:w="2400"/>
      </w:tblGrid>
      <w:tr w14:paraId="6B35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939" w:type="dxa"/>
            <w:vMerge w:val="restart"/>
            <w:noWrap w:val="0"/>
            <w:vAlign w:val="center"/>
          </w:tcPr>
          <w:p w14:paraId="07770840">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序号</w:t>
            </w:r>
          </w:p>
        </w:tc>
        <w:tc>
          <w:tcPr>
            <w:tcW w:w="1350" w:type="dxa"/>
            <w:vMerge w:val="restart"/>
            <w:noWrap w:val="0"/>
            <w:vAlign w:val="center"/>
          </w:tcPr>
          <w:p w14:paraId="2A9BB4D2">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44"/>
                <w:sz w:val="28"/>
                <w:szCs w:val="28"/>
              </w:rPr>
              <w:t>产品名称</w:t>
            </w:r>
          </w:p>
        </w:tc>
        <w:tc>
          <w:tcPr>
            <w:tcW w:w="1067" w:type="dxa"/>
            <w:vMerge w:val="restart"/>
            <w:noWrap w:val="0"/>
            <w:vAlign w:val="center"/>
          </w:tcPr>
          <w:p w14:paraId="4911AC25">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制造商</w:t>
            </w:r>
          </w:p>
        </w:tc>
        <w:tc>
          <w:tcPr>
            <w:tcW w:w="867" w:type="dxa"/>
            <w:vMerge w:val="restart"/>
            <w:noWrap w:val="0"/>
            <w:vAlign w:val="center"/>
          </w:tcPr>
          <w:p w14:paraId="373D3A51">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品牌</w:t>
            </w:r>
          </w:p>
        </w:tc>
        <w:tc>
          <w:tcPr>
            <w:tcW w:w="1416" w:type="dxa"/>
            <w:vMerge w:val="restart"/>
            <w:noWrap w:val="0"/>
            <w:vAlign w:val="center"/>
          </w:tcPr>
          <w:p w14:paraId="704FF743">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规格型号</w:t>
            </w:r>
          </w:p>
        </w:tc>
        <w:tc>
          <w:tcPr>
            <w:tcW w:w="1698" w:type="dxa"/>
            <w:vMerge w:val="restart"/>
            <w:noWrap w:val="0"/>
            <w:vAlign w:val="center"/>
          </w:tcPr>
          <w:p w14:paraId="42131E47">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节能标志认证证书编号</w:t>
            </w:r>
          </w:p>
        </w:tc>
        <w:tc>
          <w:tcPr>
            <w:tcW w:w="2400" w:type="dxa"/>
            <w:vMerge w:val="restart"/>
            <w:noWrap w:val="0"/>
            <w:vAlign w:val="center"/>
          </w:tcPr>
          <w:p w14:paraId="71F3693A">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节能产品认证证书有效截止日期</w:t>
            </w:r>
          </w:p>
        </w:tc>
      </w:tr>
      <w:tr w14:paraId="38DB4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39" w:type="dxa"/>
            <w:vMerge w:val="continue"/>
            <w:noWrap w:val="0"/>
            <w:vAlign w:val="center"/>
          </w:tcPr>
          <w:p w14:paraId="07A57F9D">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p>
        </w:tc>
        <w:tc>
          <w:tcPr>
            <w:tcW w:w="1350" w:type="dxa"/>
            <w:vMerge w:val="continue"/>
            <w:noWrap w:val="0"/>
            <w:vAlign w:val="center"/>
          </w:tcPr>
          <w:p w14:paraId="285F0771">
            <w:pPr>
              <w:widowControl/>
              <w:spacing w:line="400" w:lineRule="exact"/>
              <w:jc w:val="center"/>
              <w:rPr>
                <w:rFonts w:hint="eastAsia" w:ascii="仿宋_GB2312" w:hAnsi="仿宋_GB2312" w:eastAsia="仿宋_GB2312" w:cs="仿宋_GB2312"/>
                <w:kern w:val="44"/>
                <w:sz w:val="28"/>
                <w:szCs w:val="28"/>
              </w:rPr>
            </w:pPr>
          </w:p>
        </w:tc>
        <w:tc>
          <w:tcPr>
            <w:tcW w:w="1067" w:type="dxa"/>
            <w:vMerge w:val="continue"/>
            <w:noWrap w:val="0"/>
            <w:vAlign w:val="center"/>
          </w:tcPr>
          <w:p w14:paraId="624B8A6D">
            <w:pPr>
              <w:widowControl/>
              <w:spacing w:line="400" w:lineRule="exact"/>
              <w:jc w:val="center"/>
              <w:rPr>
                <w:rFonts w:hint="eastAsia" w:ascii="仿宋_GB2312" w:hAnsi="仿宋_GB2312" w:eastAsia="仿宋_GB2312" w:cs="仿宋_GB2312"/>
                <w:kern w:val="0"/>
                <w:sz w:val="28"/>
                <w:szCs w:val="28"/>
                <w:lang w:bidi="ar"/>
              </w:rPr>
            </w:pPr>
          </w:p>
        </w:tc>
        <w:tc>
          <w:tcPr>
            <w:tcW w:w="867" w:type="dxa"/>
            <w:vMerge w:val="continue"/>
            <w:noWrap w:val="0"/>
            <w:vAlign w:val="center"/>
          </w:tcPr>
          <w:p w14:paraId="735AB43E">
            <w:pPr>
              <w:widowControl/>
              <w:spacing w:line="400" w:lineRule="exact"/>
              <w:jc w:val="center"/>
              <w:rPr>
                <w:rFonts w:hint="eastAsia" w:ascii="仿宋_GB2312" w:hAnsi="仿宋_GB2312" w:eastAsia="仿宋_GB2312" w:cs="仿宋_GB2312"/>
                <w:kern w:val="0"/>
                <w:sz w:val="28"/>
                <w:szCs w:val="28"/>
                <w:lang w:bidi="ar"/>
              </w:rPr>
            </w:pPr>
          </w:p>
        </w:tc>
        <w:tc>
          <w:tcPr>
            <w:tcW w:w="1416" w:type="dxa"/>
            <w:vMerge w:val="continue"/>
            <w:noWrap w:val="0"/>
            <w:vAlign w:val="center"/>
          </w:tcPr>
          <w:p w14:paraId="7FC64FB7">
            <w:pPr>
              <w:widowControl/>
              <w:spacing w:line="400" w:lineRule="exact"/>
              <w:jc w:val="center"/>
              <w:rPr>
                <w:rFonts w:hint="eastAsia" w:ascii="仿宋_GB2312" w:hAnsi="仿宋_GB2312" w:eastAsia="仿宋_GB2312" w:cs="仿宋_GB2312"/>
                <w:kern w:val="0"/>
                <w:sz w:val="28"/>
                <w:szCs w:val="28"/>
                <w:lang w:bidi="ar"/>
              </w:rPr>
            </w:pPr>
          </w:p>
        </w:tc>
        <w:tc>
          <w:tcPr>
            <w:tcW w:w="1698" w:type="dxa"/>
            <w:vMerge w:val="continue"/>
            <w:noWrap w:val="0"/>
            <w:vAlign w:val="center"/>
          </w:tcPr>
          <w:p w14:paraId="4A0FCC33">
            <w:pPr>
              <w:widowControl/>
              <w:spacing w:line="400" w:lineRule="exact"/>
              <w:jc w:val="center"/>
              <w:rPr>
                <w:rFonts w:hint="eastAsia" w:ascii="仿宋_GB2312" w:hAnsi="仿宋_GB2312" w:eastAsia="仿宋_GB2312" w:cs="仿宋_GB2312"/>
                <w:kern w:val="0"/>
                <w:sz w:val="28"/>
                <w:szCs w:val="28"/>
                <w:lang w:bidi="ar"/>
              </w:rPr>
            </w:pPr>
          </w:p>
        </w:tc>
        <w:tc>
          <w:tcPr>
            <w:tcW w:w="2400" w:type="dxa"/>
            <w:vMerge w:val="continue"/>
            <w:noWrap w:val="0"/>
            <w:vAlign w:val="center"/>
          </w:tcPr>
          <w:p w14:paraId="1CE13711">
            <w:pPr>
              <w:widowControl/>
              <w:spacing w:line="400" w:lineRule="exact"/>
              <w:jc w:val="center"/>
              <w:rPr>
                <w:rFonts w:hint="eastAsia" w:ascii="仿宋_GB2312" w:hAnsi="仿宋_GB2312" w:eastAsia="仿宋_GB2312" w:cs="仿宋_GB2312"/>
                <w:kern w:val="0"/>
                <w:sz w:val="28"/>
                <w:szCs w:val="28"/>
                <w:lang w:bidi="ar"/>
              </w:rPr>
            </w:pPr>
          </w:p>
        </w:tc>
      </w:tr>
      <w:tr w14:paraId="7A19D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39" w:type="dxa"/>
            <w:noWrap w:val="0"/>
            <w:vAlign w:val="top"/>
          </w:tcPr>
          <w:p w14:paraId="132627BB">
            <w:pPr>
              <w:pStyle w:val="2"/>
              <w:spacing w:before="0" w:after="0" w:line="400" w:lineRule="exact"/>
              <w:outlineLvl w:val="0"/>
              <w:rPr>
                <w:rFonts w:hint="eastAsia"/>
                <w:lang w:val="en-US" w:eastAsia="zh-CN"/>
              </w:rPr>
            </w:pPr>
          </w:p>
        </w:tc>
        <w:tc>
          <w:tcPr>
            <w:tcW w:w="1350" w:type="dxa"/>
            <w:noWrap w:val="0"/>
            <w:vAlign w:val="top"/>
          </w:tcPr>
          <w:p w14:paraId="4CDB8982">
            <w:pPr>
              <w:pStyle w:val="2"/>
              <w:spacing w:before="0" w:after="0" w:line="400" w:lineRule="exact"/>
              <w:outlineLvl w:val="0"/>
              <w:rPr>
                <w:rFonts w:hint="eastAsia"/>
                <w:lang w:val="en-US" w:eastAsia="zh-CN"/>
              </w:rPr>
            </w:pPr>
          </w:p>
        </w:tc>
        <w:tc>
          <w:tcPr>
            <w:tcW w:w="1067" w:type="dxa"/>
            <w:noWrap w:val="0"/>
            <w:vAlign w:val="top"/>
          </w:tcPr>
          <w:p w14:paraId="283E57FF">
            <w:pPr>
              <w:pStyle w:val="2"/>
              <w:spacing w:before="0" w:after="0" w:line="400" w:lineRule="exact"/>
              <w:outlineLvl w:val="0"/>
              <w:rPr>
                <w:rFonts w:hint="eastAsia"/>
                <w:lang w:val="en-US" w:eastAsia="zh-CN"/>
              </w:rPr>
            </w:pPr>
          </w:p>
        </w:tc>
        <w:tc>
          <w:tcPr>
            <w:tcW w:w="867" w:type="dxa"/>
            <w:noWrap w:val="0"/>
            <w:vAlign w:val="top"/>
          </w:tcPr>
          <w:p w14:paraId="202AABF5">
            <w:pPr>
              <w:pStyle w:val="2"/>
              <w:spacing w:before="0" w:after="0" w:line="400" w:lineRule="exact"/>
              <w:outlineLvl w:val="0"/>
              <w:rPr>
                <w:rFonts w:hint="eastAsia"/>
                <w:lang w:val="en-US" w:eastAsia="zh-CN"/>
              </w:rPr>
            </w:pPr>
          </w:p>
        </w:tc>
        <w:tc>
          <w:tcPr>
            <w:tcW w:w="1416" w:type="dxa"/>
            <w:noWrap w:val="0"/>
            <w:vAlign w:val="top"/>
          </w:tcPr>
          <w:p w14:paraId="485D9900">
            <w:pPr>
              <w:pStyle w:val="2"/>
              <w:spacing w:before="0" w:after="0" w:line="400" w:lineRule="exact"/>
              <w:outlineLvl w:val="0"/>
              <w:rPr>
                <w:rFonts w:hint="eastAsia"/>
                <w:lang w:val="en-US" w:eastAsia="zh-CN"/>
              </w:rPr>
            </w:pPr>
          </w:p>
        </w:tc>
        <w:tc>
          <w:tcPr>
            <w:tcW w:w="1698" w:type="dxa"/>
            <w:noWrap w:val="0"/>
            <w:vAlign w:val="top"/>
          </w:tcPr>
          <w:p w14:paraId="015CA05B">
            <w:pPr>
              <w:pStyle w:val="2"/>
              <w:spacing w:before="0" w:after="0" w:line="400" w:lineRule="exact"/>
              <w:outlineLvl w:val="0"/>
              <w:rPr>
                <w:rFonts w:hint="eastAsia"/>
                <w:lang w:val="en-US" w:eastAsia="zh-CN"/>
              </w:rPr>
            </w:pPr>
          </w:p>
        </w:tc>
        <w:tc>
          <w:tcPr>
            <w:tcW w:w="2400" w:type="dxa"/>
            <w:noWrap w:val="0"/>
            <w:vAlign w:val="top"/>
          </w:tcPr>
          <w:p w14:paraId="4F975C80">
            <w:pPr>
              <w:pStyle w:val="2"/>
              <w:spacing w:before="0" w:after="0" w:line="400" w:lineRule="exact"/>
              <w:outlineLvl w:val="0"/>
              <w:rPr>
                <w:rFonts w:hint="eastAsia"/>
                <w:lang w:val="en-US" w:eastAsia="zh-CN"/>
              </w:rPr>
            </w:pPr>
          </w:p>
        </w:tc>
      </w:tr>
      <w:tr w14:paraId="716D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939" w:type="dxa"/>
            <w:noWrap w:val="0"/>
            <w:vAlign w:val="top"/>
          </w:tcPr>
          <w:p w14:paraId="3019C6D7">
            <w:pPr>
              <w:pStyle w:val="2"/>
              <w:spacing w:before="0" w:after="0" w:line="400" w:lineRule="exact"/>
              <w:outlineLvl w:val="0"/>
              <w:rPr>
                <w:rFonts w:hint="eastAsia"/>
                <w:lang w:val="en-US" w:eastAsia="zh-CN"/>
              </w:rPr>
            </w:pPr>
          </w:p>
        </w:tc>
        <w:tc>
          <w:tcPr>
            <w:tcW w:w="1350" w:type="dxa"/>
            <w:noWrap w:val="0"/>
            <w:vAlign w:val="top"/>
          </w:tcPr>
          <w:p w14:paraId="64EBAD46">
            <w:pPr>
              <w:pStyle w:val="2"/>
              <w:spacing w:before="0" w:after="0" w:line="400" w:lineRule="exact"/>
              <w:outlineLvl w:val="0"/>
              <w:rPr>
                <w:rFonts w:hint="eastAsia"/>
                <w:lang w:val="en-US" w:eastAsia="zh-CN"/>
              </w:rPr>
            </w:pPr>
          </w:p>
        </w:tc>
        <w:tc>
          <w:tcPr>
            <w:tcW w:w="1067" w:type="dxa"/>
            <w:noWrap w:val="0"/>
            <w:vAlign w:val="top"/>
          </w:tcPr>
          <w:p w14:paraId="37B3F7B9">
            <w:pPr>
              <w:pStyle w:val="2"/>
              <w:spacing w:before="0" w:after="0" w:line="400" w:lineRule="exact"/>
              <w:outlineLvl w:val="0"/>
              <w:rPr>
                <w:rFonts w:hint="eastAsia"/>
                <w:lang w:val="en-US" w:eastAsia="zh-CN"/>
              </w:rPr>
            </w:pPr>
          </w:p>
        </w:tc>
        <w:tc>
          <w:tcPr>
            <w:tcW w:w="867" w:type="dxa"/>
            <w:noWrap w:val="0"/>
            <w:vAlign w:val="top"/>
          </w:tcPr>
          <w:p w14:paraId="64CC9B1A">
            <w:pPr>
              <w:pStyle w:val="2"/>
              <w:spacing w:before="0" w:after="0" w:line="400" w:lineRule="exact"/>
              <w:outlineLvl w:val="0"/>
              <w:rPr>
                <w:rFonts w:hint="eastAsia"/>
                <w:lang w:val="en-US" w:eastAsia="zh-CN"/>
              </w:rPr>
            </w:pPr>
          </w:p>
        </w:tc>
        <w:tc>
          <w:tcPr>
            <w:tcW w:w="1416" w:type="dxa"/>
            <w:noWrap w:val="0"/>
            <w:vAlign w:val="top"/>
          </w:tcPr>
          <w:p w14:paraId="4FB7D69D">
            <w:pPr>
              <w:pStyle w:val="2"/>
              <w:spacing w:before="0" w:after="0" w:line="400" w:lineRule="exact"/>
              <w:outlineLvl w:val="0"/>
              <w:rPr>
                <w:rFonts w:hint="eastAsia"/>
                <w:lang w:val="en-US" w:eastAsia="zh-CN"/>
              </w:rPr>
            </w:pPr>
          </w:p>
        </w:tc>
        <w:tc>
          <w:tcPr>
            <w:tcW w:w="1698" w:type="dxa"/>
            <w:noWrap w:val="0"/>
            <w:vAlign w:val="top"/>
          </w:tcPr>
          <w:p w14:paraId="7C5901A9">
            <w:pPr>
              <w:pStyle w:val="2"/>
              <w:spacing w:before="0" w:after="0" w:line="400" w:lineRule="exact"/>
              <w:outlineLvl w:val="0"/>
              <w:rPr>
                <w:rFonts w:hint="eastAsia"/>
                <w:lang w:val="en-US" w:eastAsia="zh-CN"/>
              </w:rPr>
            </w:pPr>
          </w:p>
        </w:tc>
        <w:tc>
          <w:tcPr>
            <w:tcW w:w="2400" w:type="dxa"/>
            <w:noWrap w:val="0"/>
            <w:vAlign w:val="top"/>
          </w:tcPr>
          <w:p w14:paraId="0E01738E">
            <w:pPr>
              <w:pStyle w:val="2"/>
              <w:spacing w:before="0" w:after="0" w:line="400" w:lineRule="exact"/>
              <w:outlineLvl w:val="0"/>
              <w:rPr>
                <w:rFonts w:hint="eastAsia"/>
                <w:lang w:val="en-US" w:eastAsia="zh-CN"/>
              </w:rPr>
            </w:pPr>
          </w:p>
        </w:tc>
      </w:tr>
      <w:tr w14:paraId="13B22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939" w:type="dxa"/>
            <w:noWrap w:val="0"/>
            <w:vAlign w:val="top"/>
          </w:tcPr>
          <w:p w14:paraId="2F80D4CA">
            <w:pPr>
              <w:pStyle w:val="2"/>
              <w:spacing w:before="0" w:after="0" w:line="400" w:lineRule="exact"/>
              <w:outlineLvl w:val="0"/>
              <w:rPr>
                <w:rFonts w:hint="eastAsia"/>
                <w:lang w:val="en-US" w:eastAsia="zh-CN"/>
              </w:rPr>
            </w:pPr>
          </w:p>
        </w:tc>
        <w:tc>
          <w:tcPr>
            <w:tcW w:w="1350" w:type="dxa"/>
            <w:noWrap w:val="0"/>
            <w:vAlign w:val="top"/>
          </w:tcPr>
          <w:p w14:paraId="43CA6984">
            <w:pPr>
              <w:pStyle w:val="2"/>
              <w:spacing w:before="0" w:after="0" w:line="400" w:lineRule="exact"/>
              <w:outlineLvl w:val="0"/>
              <w:rPr>
                <w:rFonts w:hint="eastAsia"/>
                <w:lang w:val="en-US" w:eastAsia="zh-CN"/>
              </w:rPr>
            </w:pPr>
          </w:p>
        </w:tc>
        <w:tc>
          <w:tcPr>
            <w:tcW w:w="1067" w:type="dxa"/>
            <w:noWrap w:val="0"/>
            <w:vAlign w:val="top"/>
          </w:tcPr>
          <w:p w14:paraId="150F7B65">
            <w:pPr>
              <w:pStyle w:val="2"/>
              <w:spacing w:before="0" w:after="0" w:line="400" w:lineRule="exact"/>
              <w:outlineLvl w:val="0"/>
              <w:rPr>
                <w:rFonts w:hint="eastAsia"/>
                <w:lang w:val="en-US" w:eastAsia="zh-CN"/>
              </w:rPr>
            </w:pPr>
          </w:p>
        </w:tc>
        <w:tc>
          <w:tcPr>
            <w:tcW w:w="867" w:type="dxa"/>
            <w:noWrap w:val="0"/>
            <w:vAlign w:val="top"/>
          </w:tcPr>
          <w:p w14:paraId="69DEF82D">
            <w:pPr>
              <w:pStyle w:val="2"/>
              <w:spacing w:before="0" w:after="0" w:line="400" w:lineRule="exact"/>
              <w:outlineLvl w:val="0"/>
              <w:rPr>
                <w:rFonts w:hint="eastAsia"/>
                <w:lang w:val="en-US" w:eastAsia="zh-CN"/>
              </w:rPr>
            </w:pPr>
          </w:p>
        </w:tc>
        <w:tc>
          <w:tcPr>
            <w:tcW w:w="1416" w:type="dxa"/>
            <w:noWrap w:val="0"/>
            <w:vAlign w:val="top"/>
          </w:tcPr>
          <w:p w14:paraId="1948FECD">
            <w:pPr>
              <w:pStyle w:val="2"/>
              <w:spacing w:before="0" w:after="0" w:line="400" w:lineRule="exact"/>
              <w:outlineLvl w:val="0"/>
              <w:rPr>
                <w:rFonts w:hint="eastAsia"/>
                <w:lang w:val="en-US" w:eastAsia="zh-CN"/>
              </w:rPr>
            </w:pPr>
          </w:p>
        </w:tc>
        <w:tc>
          <w:tcPr>
            <w:tcW w:w="1698" w:type="dxa"/>
            <w:noWrap w:val="0"/>
            <w:vAlign w:val="top"/>
          </w:tcPr>
          <w:p w14:paraId="2B6EAC60">
            <w:pPr>
              <w:pStyle w:val="2"/>
              <w:spacing w:before="0" w:after="0" w:line="400" w:lineRule="exact"/>
              <w:outlineLvl w:val="0"/>
              <w:rPr>
                <w:rFonts w:hint="eastAsia"/>
                <w:lang w:val="en-US" w:eastAsia="zh-CN"/>
              </w:rPr>
            </w:pPr>
          </w:p>
        </w:tc>
        <w:tc>
          <w:tcPr>
            <w:tcW w:w="2400" w:type="dxa"/>
            <w:noWrap w:val="0"/>
            <w:vAlign w:val="top"/>
          </w:tcPr>
          <w:p w14:paraId="1617A87E">
            <w:pPr>
              <w:pStyle w:val="2"/>
              <w:spacing w:before="0" w:after="0" w:line="400" w:lineRule="exact"/>
              <w:outlineLvl w:val="0"/>
              <w:rPr>
                <w:rFonts w:hint="eastAsia"/>
                <w:lang w:val="en-US" w:eastAsia="zh-CN"/>
              </w:rPr>
            </w:pPr>
          </w:p>
        </w:tc>
      </w:tr>
      <w:tr w14:paraId="0F8CF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939" w:type="dxa"/>
            <w:noWrap w:val="0"/>
            <w:vAlign w:val="top"/>
          </w:tcPr>
          <w:p w14:paraId="1214F13D">
            <w:pPr>
              <w:pStyle w:val="2"/>
              <w:spacing w:before="0" w:after="0" w:line="400" w:lineRule="exact"/>
              <w:outlineLvl w:val="0"/>
              <w:rPr>
                <w:rFonts w:hint="eastAsia"/>
                <w:lang w:val="en-US" w:eastAsia="zh-CN"/>
              </w:rPr>
            </w:pPr>
          </w:p>
        </w:tc>
        <w:tc>
          <w:tcPr>
            <w:tcW w:w="1350" w:type="dxa"/>
            <w:noWrap w:val="0"/>
            <w:vAlign w:val="top"/>
          </w:tcPr>
          <w:p w14:paraId="0E8815B0">
            <w:pPr>
              <w:pStyle w:val="2"/>
              <w:spacing w:before="0" w:after="0" w:line="400" w:lineRule="exact"/>
              <w:outlineLvl w:val="0"/>
              <w:rPr>
                <w:rFonts w:hint="eastAsia"/>
                <w:lang w:val="en-US" w:eastAsia="zh-CN"/>
              </w:rPr>
            </w:pPr>
          </w:p>
        </w:tc>
        <w:tc>
          <w:tcPr>
            <w:tcW w:w="1067" w:type="dxa"/>
            <w:noWrap w:val="0"/>
            <w:vAlign w:val="top"/>
          </w:tcPr>
          <w:p w14:paraId="1B86508A">
            <w:pPr>
              <w:pStyle w:val="2"/>
              <w:spacing w:before="0" w:after="0" w:line="400" w:lineRule="exact"/>
              <w:outlineLvl w:val="0"/>
              <w:rPr>
                <w:rFonts w:hint="eastAsia"/>
                <w:lang w:val="en-US" w:eastAsia="zh-CN"/>
              </w:rPr>
            </w:pPr>
          </w:p>
        </w:tc>
        <w:tc>
          <w:tcPr>
            <w:tcW w:w="867" w:type="dxa"/>
            <w:noWrap w:val="0"/>
            <w:vAlign w:val="top"/>
          </w:tcPr>
          <w:p w14:paraId="02546E2D">
            <w:pPr>
              <w:pStyle w:val="2"/>
              <w:spacing w:before="0" w:after="0" w:line="400" w:lineRule="exact"/>
              <w:outlineLvl w:val="0"/>
              <w:rPr>
                <w:rFonts w:hint="eastAsia"/>
                <w:lang w:val="en-US" w:eastAsia="zh-CN"/>
              </w:rPr>
            </w:pPr>
          </w:p>
        </w:tc>
        <w:tc>
          <w:tcPr>
            <w:tcW w:w="1416" w:type="dxa"/>
            <w:noWrap w:val="0"/>
            <w:vAlign w:val="top"/>
          </w:tcPr>
          <w:p w14:paraId="6FD3A8DF">
            <w:pPr>
              <w:pStyle w:val="2"/>
              <w:spacing w:before="0" w:after="0" w:line="400" w:lineRule="exact"/>
              <w:outlineLvl w:val="0"/>
              <w:rPr>
                <w:rFonts w:hint="eastAsia"/>
                <w:lang w:val="en-US" w:eastAsia="zh-CN"/>
              </w:rPr>
            </w:pPr>
          </w:p>
        </w:tc>
        <w:tc>
          <w:tcPr>
            <w:tcW w:w="1698" w:type="dxa"/>
            <w:noWrap w:val="0"/>
            <w:vAlign w:val="top"/>
          </w:tcPr>
          <w:p w14:paraId="5FF16CDC">
            <w:pPr>
              <w:pStyle w:val="2"/>
              <w:spacing w:before="0" w:after="0" w:line="400" w:lineRule="exact"/>
              <w:outlineLvl w:val="0"/>
              <w:rPr>
                <w:rFonts w:hint="eastAsia"/>
                <w:lang w:val="en-US" w:eastAsia="zh-CN"/>
              </w:rPr>
            </w:pPr>
          </w:p>
        </w:tc>
        <w:tc>
          <w:tcPr>
            <w:tcW w:w="2400" w:type="dxa"/>
            <w:noWrap w:val="0"/>
            <w:vAlign w:val="top"/>
          </w:tcPr>
          <w:p w14:paraId="2773FDC4">
            <w:pPr>
              <w:pStyle w:val="2"/>
              <w:spacing w:before="0" w:after="0" w:line="400" w:lineRule="exact"/>
              <w:outlineLvl w:val="0"/>
              <w:rPr>
                <w:rFonts w:hint="eastAsia"/>
                <w:lang w:val="en-US" w:eastAsia="zh-CN"/>
              </w:rPr>
            </w:pPr>
          </w:p>
        </w:tc>
      </w:tr>
      <w:tr w14:paraId="5EFB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939" w:type="dxa"/>
            <w:noWrap w:val="0"/>
            <w:vAlign w:val="top"/>
          </w:tcPr>
          <w:p w14:paraId="7010144F">
            <w:pPr>
              <w:pStyle w:val="2"/>
              <w:spacing w:before="0" w:after="0" w:line="400" w:lineRule="exact"/>
              <w:outlineLvl w:val="0"/>
              <w:rPr>
                <w:rFonts w:hint="eastAsia"/>
                <w:lang w:val="en-US" w:eastAsia="zh-CN"/>
              </w:rPr>
            </w:pPr>
          </w:p>
        </w:tc>
        <w:tc>
          <w:tcPr>
            <w:tcW w:w="1350" w:type="dxa"/>
            <w:noWrap w:val="0"/>
            <w:vAlign w:val="top"/>
          </w:tcPr>
          <w:p w14:paraId="5583E1AA">
            <w:pPr>
              <w:pStyle w:val="2"/>
              <w:spacing w:before="0" w:after="0" w:line="400" w:lineRule="exact"/>
              <w:outlineLvl w:val="0"/>
              <w:rPr>
                <w:rFonts w:hint="eastAsia"/>
                <w:lang w:val="en-US" w:eastAsia="zh-CN"/>
              </w:rPr>
            </w:pPr>
          </w:p>
        </w:tc>
        <w:tc>
          <w:tcPr>
            <w:tcW w:w="1067" w:type="dxa"/>
            <w:noWrap w:val="0"/>
            <w:vAlign w:val="top"/>
          </w:tcPr>
          <w:p w14:paraId="1B2857CC">
            <w:pPr>
              <w:pStyle w:val="2"/>
              <w:spacing w:before="0" w:after="0" w:line="400" w:lineRule="exact"/>
              <w:outlineLvl w:val="0"/>
              <w:rPr>
                <w:rFonts w:hint="eastAsia"/>
                <w:lang w:val="en-US" w:eastAsia="zh-CN"/>
              </w:rPr>
            </w:pPr>
          </w:p>
        </w:tc>
        <w:tc>
          <w:tcPr>
            <w:tcW w:w="867" w:type="dxa"/>
            <w:noWrap w:val="0"/>
            <w:vAlign w:val="top"/>
          </w:tcPr>
          <w:p w14:paraId="40B790BB">
            <w:pPr>
              <w:pStyle w:val="2"/>
              <w:spacing w:before="0" w:after="0" w:line="400" w:lineRule="exact"/>
              <w:outlineLvl w:val="0"/>
              <w:rPr>
                <w:rFonts w:hint="eastAsia"/>
                <w:lang w:val="en-US" w:eastAsia="zh-CN"/>
              </w:rPr>
            </w:pPr>
          </w:p>
        </w:tc>
        <w:tc>
          <w:tcPr>
            <w:tcW w:w="1416" w:type="dxa"/>
            <w:noWrap w:val="0"/>
            <w:vAlign w:val="top"/>
          </w:tcPr>
          <w:p w14:paraId="2935969B">
            <w:pPr>
              <w:pStyle w:val="2"/>
              <w:spacing w:before="0" w:after="0" w:line="400" w:lineRule="exact"/>
              <w:outlineLvl w:val="0"/>
              <w:rPr>
                <w:rFonts w:hint="eastAsia"/>
                <w:lang w:val="en-US" w:eastAsia="zh-CN"/>
              </w:rPr>
            </w:pPr>
          </w:p>
        </w:tc>
        <w:tc>
          <w:tcPr>
            <w:tcW w:w="1698" w:type="dxa"/>
            <w:noWrap w:val="0"/>
            <w:vAlign w:val="top"/>
          </w:tcPr>
          <w:p w14:paraId="13480D79">
            <w:pPr>
              <w:pStyle w:val="2"/>
              <w:spacing w:before="0" w:after="0" w:line="400" w:lineRule="exact"/>
              <w:outlineLvl w:val="0"/>
              <w:rPr>
                <w:rFonts w:hint="eastAsia"/>
                <w:lang w:val="en-US" w:eastAsia="zh-CN"/>
              </w:rPr>
            </w:pPr>
          </w:p>
        </w:tc>
        <w:tc>
          <w:tcPr>
            <w:tcW w:w="2400" w:type="dxa"/>
            <w:noWrap w:val="0"/>
            <w:vAlign w:val="top"/>
          </w:tcPr>
          <w:p w14:paraId="76C8C843">
            <w:pPr>
              <w:pStyle w:val="2"/>
              <w:spacing w:before="0" w:after="0" w:line="400" w:lineRule="exact"/>
              <w:outlineLvl w:val="0"/>
              <w:rPr>
                <w:rFonts w:hint="eastAsia"/>
                <w:lang w:val="en-US" w:eastAsia="zh-CN"/>
              </w:rPr>
            </w:pPr>
          </w:p>
        </w:tc>
      </w:tr>
      <w:tr w14:paraId="50BAB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1" w:hRule="atLeast"/>
        </w:trPr>
        <w:tc>
          <w:tcPr>
            <w:tcW w:w="939" w:type="dxa"/>
            <w:noWrap w:val="0"/>
            <w:vAlign w:val="top"/>
          </w:tcPr>
          <w:p w14:paraId="38C17ED1">
            <w:pPr>
              <w:pStyle w:val="2"/>
              <w:spacing w:before="0" w:after="0" w:line="400" w:lineRule="exact"/>
              <w:outlineLvl w:val="0"/>
              <w:rPr>
                <w:rFonts w:hint="eastAsia"/>
                <w:lang w:val="en-US" w:eastAsia="zh-CN"/>
              </w:rPr>
            </w:pPr>
          </w:p>
        </w:tc>
        <w:tc>
          <w:tcPr>
            <w:tcW w:w="1350" w:type="dxa"/>
            <w:noWrap w:val="0"/>
            <w:vAlign w:val="top"/>
          </w:tcPr>
          <w:p w14:paraId="701BFD48">
            <w:pPr>
              <w:pStyle w:val="2"/>
              <w:spacing w:before="0" w:after="0" w:line="400" w:lineRule="exact"/>
              <w:outlineLvl w:val="0"/>
              <w:rPr>
                <w:rFonts w:hint="eastAsia"/>
                <w:lang w:val="en-US" w:eastAsia="zh-CN"/>
              </w:rPr>
            </w:pPr>
          </w:p>
        </w:tc>
        <w:tc>
          <w:tcPr>
            <w:tcW w:w="1067" w:type="dxa"/>
            <w:noWrap w:val="0"/>
            <w:vAlign w:val="top"/>
          </w:tcPr>
          <w:p w14:paraId="1F5A506D">
            <w:pPr>
              <w:pStyle w:val="2"/>
              <w:spacing w:before="0" w:after="0" w:line="400" w:lineRule="exact"/>
              <w:outlineLvl w:val="0"/>
              <w:rPr>
                <w:rFonts w:hint="eastAsia"/>
                <w:lang w:val="en-US" w:eastAsia="zh-CN"/>
              </w:rPr>
            </w:pPr>
          </w:p>
        </w:tc>
        <w:tc>
          <w:tcPr>
            <w:tcW w:w="867" w:type="dxa"/>
            <w:noWrap w:val="0"/>
            <w:vAlign w:val="top"/>
          </w:tcPr>
          <w:p w14:paraId="208E47B1">
            <w:pPr>
              <w:pStyle w:val="2"/>
              <w:spacing w:before="0" w:after="0" w:line="400" w:lineRule="exact"/>
              <w:outlineLvl w:val="0"/>
              <w:rPr>
                <w:rFonts w:hint="eastAsia"/>
                <w:lang w:val="en-US" w:eastAsia="zh-CN"/>
              </w:rPr>
            </w:pPr>
          </w:p>
        </w:tc>
        <w:tc>
          <w:tcPr>
            <w:tcW w:w="1416" w:type="dxa"/>
            <w:noWrap w:val="0"/>
            <w:vAlign w:val="top"/>
          </w:tcPr>
          <w:p w14:paraId="13AE2608">
            <w:pPr>
              <w:pStyle w:val="2"/>
              <w:spacing w:before="0" w:after="0" w:line="400" w:lineRule="exact"/>
              <w:outlineLvl w:val="0"/>
              <w:rPr>
                <w:rFonts w:hint="eastAsia"/>
                <w:lang w:val="en-US" w:eastAsia="zh-CN"/>
              </w:rPr>
            </w:pPr>
          </w:p>
        </w:tc>
        <w:tc>
          <w:tcPr>
            <w:tcW w:w="1698" w:type="dxa"/>
            <w:noWrap w:val="0"/>
            <w:vAlign w:val="top"/>
          </w:tcPr>
          <w:p w14:paraId="73272962">
            <w:pPr>
              <w:pStyle w:val="2"/>
              <w:spacing w:before="0" w:after="0" w:line="400" w:lineRule="exact"/>
              <w:outlineLvl w:val="0"/>
              <w:rPr>
                <w:rFonts w:hint="eastAsia"/>
                <w:lang w:val="en-US" w:eastAsia="zh-CN"/>
              </w:rPr>
            </w:pPr>
          </w:p>
        </w:tc>
        <w:tc>
          <w:tcPr>
            <w:tcW w:w="2400" w:type="dxa"/>
            <w:noWrap w:val="0"/>
            <w:vAlign w:val="top"/>
          </w:tcPr>
          <w:p w14:paraId="481779C0">
            <w:pPr>
              <w:pStyle w:val="2"/>
              <w:spacing w:before="0" w:after="0" w:line="400" w:lineRule="exact"/>
              <w:outlineLvl w:val="0"/>
              <w:rPr>
                <w:rFonts w:hint="eastAsia"/>
                <w:lang w:val="en-US" w:eastAsia="zh-CN"/>
              </w:rPr>
            </w:pPr>
          </w:p>
        </w:tc>
      </w:tr>
      <w:tr w14:paraId="365B1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1" w:hRule="atLeast"/>
        </w:trPr>
        <w:tc>
          <w:tcPr>
            <w:tcW w:w="939" w:type="dxa"/>
            <w:noWrap w:val="0"/>
            <w:vAlign w:val="top"/>
          </w:tcPr>
          <w:p w14:paraId="193DE5AD">
            <w:pPr>
              <w:pStyle w:val="2"/>
              <w:spacing w:before="0" w:after="0" w:line="400" w:lineRule="exact"/>
              <w:outlineLvl w:val="0"/>
              <w:rPr>
                <w:rFonts w:hint="eastAsia"/>
                <w:lang w:val="en-US" w:eastAsia="zh-CN"/>
              </w:rPr>
            </w:pPr>
          </w:p>
        </w:tc>
        <w:tc>
          <w:tcPr>
            <w:tcW w:w="1350" w:type="dxa"/>
            <w:noWrap w:val="0"/>
            <w:vAlign w:val="top"/>
          </w:tcPr>
          <w:p w14:paraId="4D629523">
            <w:pPr>
              <w:pStyle w:val="2"/>
              <w:spacing w:before="0" w:after="0" w:line="400" w:lineRule="exact"/>
              <w:outlineLvl w:val="0"/>
              <w:rPr>
                <w:rFonts w:hint="eastAsia"/>
                <w:lang w:val="en-US" w:eastAsia="zh-CN"/>
              </w:rPr>
            </w:pPr>
          </w:p>
        </w:tc>
        <w:tc>
          <w:tcPr>
            <w:tcW w:w="1067" w:type="dxa"/>
            <w:noWrap w:val="0"/>
            <w:vAlign w:val="top"/>
          </w:tcPr>
          <w:p w14:paraId="097D2F4F">
            <w:pPr>
              <w:pStyle w:val="2"/>
              <w:spacing w:before="0" w:after="0" w:line="400" w:lineRule="exact"/>
              <w:outlineLvl w:val="0"/>
              <w:rPr>
                <w:rFonts w:hint="eastAsia"/>
                <w:lang w:val="en-US" w:eastAsia="zh-CN"/>
              </w:rPr>
            </w:pPr>
          </w:p>
        </w:tc>
        <w:tc>
          <w:tcPr>
            <w:tcW w:w="867" w:type="dxa"/>
            <w:noWrap w:val="0"/>
            <w:vAlign w:val="top"/>
          </w:tcPr>
          <w:p w14:paraId="5D36104A">
            <w:pPr>
              <w:pStyle w:val="2"/>
              <w:spacing w:before="0" w:after="0" w:line="400" w:lineRule="exact"/>
              <w:outlineLvl w:val="0"/>
              <w:rPr>
                <w:rFonts w:hint="eastAsia"/>
                <w:lang w:val="en-US" w:eastAsia="zh-CN"/>
              </w:rPr>
            </w:pPr>
          </w:p>
        </w:tc>
        <w:tc>
          <w:tcPr>
            <w:tcW w:w="1416" w:type="dxa"/>
            <w:noWrap w:val="0"/>
            <w:vAlign w:val="top"/>
          </w:tcPr>
          <w:p w14:paraId="6C5B5EBC">
            <w:pPr>
              <w:pStyle w:val="2"/>
              <w:spacing w:before="0" w:after="0" w:line="400" w:lineRule="exact"/>
              <w:outlineLvl w:val="0"/>
              <w:rPr>
                <w:rFonts w:hint="eastAsia"/>
                <w:lang w:val="en-US" w:eastAsia="zh-CN"/>
              </w:rPr>
            </w:pPr>
          </w:p>
        </w:tc>
        <w:tc>
          <w:tcPr>
            <w:tcW w:w="1698" w:type="dxa"/>
            <w:noWrap w:val="0"/>
            <w:vAlign w:val="top"/>
          </w:tcPr>
          <w:p w14:paraId="6B5E0606">
            <w:pPr>
              <w:pStyle w:val="2"/>
              <w:spacing w:before="0" w:after="0" w:line="400" w:lineRule="exact"/>
              <w:outlineLvl w:val="0"/>
              <w:rPr>
                <w:rFonts w:hint="eastAsia"/>
                <w:lang w:val="en-US" w:eastAsia="zh-CN"/>
              </w:rPr>
            </w:pPr>
          </w:p>
        </w:tc>
        <w:tc>
          <w:tcPr>
            <w:tcW w:w="2400" w:type="dxa"/>
            <w:noWrap w:val="0"/>
            <w:vAlign w:val="top"/>
          </w:tcPr>
          <w:p w14:paraId="17DA597C">
            <w:pPr>
              <w:pStyle w:val="2"/>
              <w:spacing w:before="0" w:after="0" w:line="400" w:lineRule="exact"/>
              <w:outlineLvl w:val="0"/>
              <w:rPr>
                <w:rFonts w:hint="eastAsia"/>
                <w:lang w:val="en-US" w:eastAsia="zh-CN"/>
              </w:rPr>
            </w:pPr>
          </w:p>
        </w:tc>
      </w:tr>
    </w:tbl>
    <w:p w14:paraId="23BC92BB">
      <w:pPr>
        <w:widowControl/>
        <w:spacing w:line="400" w:lineRule="exact"/>
        <w:jc w:val="left"/>
        <w:rPr>
          <w:rFonts w:hint="eastAsia" w:ascii="仿宋_GB2312" w:hAnsi="仿宋_GB2312" w:eastAsia="仿宋_GB2312" w:cs="仿宋_GB2312"/>
          <w:b/>
          <w:bCs/>
          <w:kern w:val="0"/>
          <w:sz w:val="28"/>
          <w:szCs w:val="28"/>
          <w:lang w:bidi="ar"/>
        </w:rPr>
      </w:pPr>
      <w:r>
        <w:rPr>
          <w:rFonts w:hint="eastAsia" w:ascii="仿宋_GB2312" w:hAnsi="仿宋_GB2312" w:eastAsia="仿宋_GB2312" w:cs="仿宋_GB2312"/>
          <w:b/>
          <w:bCs/>
          <w:kern w:val="0"/>
          <w:sz w:val="28"/>
          <w:szCs w:val="28"/>
          <w:lang w:bidi="ar"/>
        </w:rPr>
        <w:t>后附有效的节能产品认证证书。</w:t>
      </w:r>
    </w:p>
    <w:p w14:paraId="7BB0DC1D">
      <w:pPr>
        <w:widowControl/>
        <w:spacing w:line="400" w:lineRule="exact"/>
        <w:jc w:val="left"/>
        <w:rPr>
          <w:rFonts w:hint="eastAsia" w:ascii="仿宋_GB2312" w:hAnsi="仿宋_GB2312" w:eastAsia="仿宋_GB2312" w:cs="仿宋_GB2312"/>
          <w:b/>
          <w:bCs/>
          <w:kern w:val="0"/>
          <w:sz w:val="28"/>
          <w:szCs w:val="28"/>
          <w:lang w:bidi="ar"/>
        </w:rPr>
      </w:pPr>
    </w:p>
    <w:p w14:paraId="55738152">
      <w:pPr>
        <w:widowControl/>
        <w:spacing w:line="400" w:lineRule="exact"/>
        <w:jc w:val="left"/>
        <w:rPr>
          <w:rFonts w:hint="eastAsia" w:ascii="仿宋_GB2312" w:hAnsi="仿宋_GB2312" w:eastAsia="仿宋_GB2312" w:cs="仿宋_GB2312"/>
          <w:b/>
          <w:bCs/>
          <w:kern w:val="0"/>
          <w:sz w:val="28"/>
          <w:szCs w:val="28"/>
          <w:lang w:bidi="ar"/>
        </w:rPr>
      </w:pPr>
    </w:p>
    <w:p w14:paraId="09207FC7">
      <w:pPr>
        <w:widowControl/>
        <w:spacing w:line="400" w:lineRule="exact"/>
        <w:jc w:val="left"/>
        <w:rPr>
          <w:rFonts w:hint="eastAsia" w:ascii="仿宋_GB2312" w:hAnsi="仿宋_GB2312" w:eastAsia="仿宋_GB2312" w:cs="仿宋_GB2312"/>
          <w:b/>
          <w:bCs/>
          <w:kern w:val="0"/>
          <w:sz w:val="28"/>
          <w:szCs w:val="28"/>
          <w:lang w:bidi="ar"/>
        </w:rPr>
      </w:pPr>
    </w:p>
    <w:p w14:paraId="6C4AFA80">
      <w:pPr>
        <w:widowControl/>
        <w:spacing w:line="400" w:lineRule="exact"/>
        <w:jc w:val="left"/>
        <w:rPr>
          <w:rFonts w:hint="eastAsia" w:ascii="仿宋_GB2312" w:hAnsi="仿宋_GB2312" w:eastAsia="仿宋_GB2312" w:cs="仿宋_GB2312"/>
          <w:b/>
          <w:bCs/>
          <w:kern w:val="0"/>
          <w:sz w:val="28"/>
          <w:szCs w:val="28"/>
          <w:lang w:bidi="ar"/>
        </w:rPr>
      </w:pPr>
    </w:p>
    <w:p w14:paraId="3B84815E">
      <w:pPr>
        <w:jc w:val="center"/>
        <w:rPr>
          <w:rFonts w:hint="eastAsia" w:ascii="仿宋_GB2312" w:hAnsi="仿宋" w:eastAsia="仿宋_GB2312"/>
          <w:sz w:val="30"/>
          <w:szCs w:val="30"/>
        </w:rPr>
        <w:sectPr>
          <w:pgSz w:w="11906" w:h="16838"/>
          <w:pgMar w:top="1440" w:right="1080" w:bottom="567" w:left="1080" w:header="851" w:footer="992" w:gutter="0"/>
          <w:cols w:space="720" w:num="1"/>
          <w:docGrid w:type="lines" w:linePitch="312" w:charSpace="0"/>
        </w:sectPr>
      </w:pPr>
      <w:r>
        <w:rPr>
          <w:rFonts w:hint="eastAsia" w:ascii="仿宋_GB2312" w:hAnsi="仿宋" w:eastAsia="仿宋_GB2312"/>
          <w:sz w:val="30"/>
          <w:szCs w:val="30"/>
          <w:lang w:eastAsia="zh-CN"/>
        </w:rPr>
        <w:t>供应商</w:t>
      </w:r>
      <w:r>
        <w:rPr>
          <w:rFonts w:hint="eastAsia" w:ascii="仿宋_GB2312" w:hAnsi="仿宋" w:eastAsia="仿宋_GB2312"/>
          <w:sz w:val="30"/>
          <w:szCs w:val="30"/>
        </w:rPr>
        <w:t>名称(盖章):</w:t>
      </w:r>
    </w:p>
    <w:p w14:paraId="0A739FE0">
      <w:pPr>
        <w:jc w:val="center"/>
        <w:rPr>
          <w:rFonts w:ascii="Arial" w:hAnsi="Arial" w:eastAsia="黑体"/>
          <w:sz w:val="44"/>
          <w:szCs w:val="32"/>
        </w:rPr>
      </w:pPr>
      <w:r>
        <w:rPr>
          <w:rFonts w:hint="eastAsia" w:ascii="黑体" w:hAnsi="黑体" w:eastAsia="黑体"/>
          <w:sz w:val="44"/>
          <w:szCs w:val="44"/>
        </w:rPr>
        <w:t>符合政府采购优惠政策的证明材料</w:t>
      </w:r>
    </w:p>
    <w:p w14:paraId="530B08A9">
      <w:pPr>
        <w:jc w:val="center"/>
        <w:outlineLvl w:val="1"/>
        <w:rPr>
          <w:rFonts w:hint="eastAsia" w:ascii="黑体" w:hAnsi="黑体" w:eastAsia="黑体"/>
          <w:sz w:val="44"/>
          <w:szCs w:val="44"/>
        </w:rPr>
        <w:sectPr>
          <w:pgSz w:w="11906" w:h="16838"/>
          <w:pgMar w:top="1440" w:right="1080" w:bottom="567" w:left="1080" w:header="851" w:footer="992" w:gutter="0"/>
          <w:cols w:space="720" w:num="1"/>
          <w:docGrid w:type="lines" w:linePitch="312" w:charSpace="0"/>
        </w:sectPr>
      </w:pPr>
      <w:r>
        <w:rPr>
          <w:rFonts w:hint="eastAsia" w:ascii="黑体" w:hAnsi="黑体" w:eastAsia="黑体"/>
          <w:sz w:val="44"/>
          <w:szCs w:val="44"/>
        </w:rPr>
        <w:t>（如有）</w:t>
      </w:r>
    </w:p>
    <w:p w14:paraId="32C901D2">
      <w:pPr>
        <w:tabs>
          <w:tab w:val="left" w:pos="2248"/>
        </w:tabs>
        <w:jc w:val="center"/>
        <w:outlineLvl w:val="1"/>
        <w:rPr>
          <w:rFonts w:hint="eastAsia" w:ascii="黑体" w:hAnsi="黑体" w:eastAsia="黑体"/>
          <w:sz w:val="44"/>
          <w:szCs w:val="44"/>
        </w:rPr>
      </w:pPr>
      <w:r>
        <w:rPr>
          <w:rFonts w:hint="eastAsia" w:ascii="黑体" w:hAnsi="黑体" w:eastAsia="黑体"/>
          <w:sz w:val="44"/>
          <w:szCs w:val="44"/>
        </w:rPr>
        <w:tab/>
      </w:r>
      <w:r>
        <w:rPr>
          <w:rFonts w:hint="eastAsia" w:ascii="黑体" w:hAnsi="黑体" w:eastAsia="黑体"/>
          <w:sz w:val="44"/>
          <w:szCs w:val="44"/>
        </w:rPr>
        <w:t>节能产品明细表（如有）</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832"/>
        <w:gridCol w:w="818"/>
        <w:gridCol w:w="669"/>
        <w:gridCol w:w="995"/>
        <w:gridCol w:w="1609"/>
        <w:gridCol w:w="1773"/>
        <w:gridCol w:w="886"/>
        <w:gridCol w:w="885"/>
        <w:gridCol w:w="997"/>
      </w:tblGrid>
      <w:tr w14:paraId="19F8F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7" w:hRule="atLeast"/>
        </w:trPr>
        <w:tc>
          <w:tcPr>
            <w:tcW w:w="498" w:type="dxa"/>
            <w:vMerge w:val="restart"/>
            <w:noWrap w:val="0"/>
            <w:vAlign w:val="center"/>
          </w:tcPr>
          <w:p w14:paraId="66C01237">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序号</w:t>
            </w:r>
          </w:p>
        </w:tc>
        <w:tc>
          <w:tcPr>
            <w:tcW w:w="832" w:type="dxa"/>
            <w:vMerge w:val="restart"/>
            <w:noWrap w:val="0"/>
            <w:vAlign w:val="center"/>
          </w:tcPr>
          <w:p w14:paraId="413C5231">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44"/>
                <w:sz w:val="28"/>
                <w:szCs w:val="28"/>
              </w:rPr>
              <w:t>产品名称</w:t>
            </w:r>
          </w:p>
        </w:tc>
        <w:tc>
          <w:tcPr>
            <w:tcW w:w="818" w:type="dxa"/>
            <w:vMerge w:val="restart"/>
            <w:noWrap w:val="0"/>
            <w:vAlign w:val="center"/>
          </w:tcPr>
          <w:p w14:paraId="3AB378B0">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制造商名称</w:t>
            </w:r>
          </w:p>
        </w:tc>
        <w:tc>
          <w:tcPr>
            <w:tcW w:w="669" w:type="dxa"/>
            <w:vMerge w:val="restart"/>
            <w:noWrap w:val="0"/>
            <w:vAlign w:val="center"/>
          </w:tcPr>
          <w:p w14:paraId="4BA5141F">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品牌</w:t>
            </w:r>
          </w:p>
        </w:tc>
        <w:tc>
          <w:tcPr>
            <w:tcW w:w="995" w:type="dxa"/>
            <w:vMerge w:val="restart"/>
            <w:noWrap w:val="0"/>
            <w:vAlign w:val="center"/>
          </w:tcPr>
          <w:p w14:paraId="20209CF7">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规格型号</w:t>
            </w:r>
          </w:p>
        </w:tc>
        <w:tc>
          <w:tcPr>
            <w:tcW w:w="1609" w:type="dxa"/>
            <w:vMerge w:val="restart"/>
            <w:noWrap w:val="0"/>
            <w:vAlign w:val="center"/>
          </w:tcPr>
          <w:p w14:paraId="3164CCC4">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节能标志认证证书编号</w:t>
            </w:r>
          </w:p>
        </w:tc>
        <w:tc>
          <w:tcPr>
            <w:tcW w:w="1773" w:type="dxa"/>
            <w:vMerge w:val="restart"/>
            <w:noWrap w:val="0"/>
            <w:vAlign w:val="center"/>
          </w:tcPr>
          <w:p w14:paraId="6D663FB0">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节能产品认证证书有效截止日期</w:t>
            </w:r>
          </w:p>
        </w:tc>
        <w:tc>
          <w:tcPr>
            <w:tcW w:w="2768" w:type="dxa"/>
            <w:gridSpan w:val="3"/>
            <w:noWrap w:val="0"/>
            <w:vAlign w:val="center"/>
          </w:tcPr>
          <w:p w14:paraId="213E5734">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价格</w:t>
            </w:r>
          </w:p>
        </w:tc>
      </w:tr>
      <w:tr w14:paraId="10692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98" w:type="dxa"/>
            <w:vMerge w:val="continue"/>
            <w:noWrap w:val="0"/>
            <w:vAlign w:val="center"/>
          </w:tcPr>
          <w:p w14:paraId="48F6978A">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p>
        </w:tc>
        <w:tc>
          <w:tcPr>
            <w:tcW w:w="832" w:type="dxa"/>
            <w:vMerge w:val="continue"/>
            <w:noWrap w:val="0"/>
            <w:vAlign w:val="center"/>
          </w:tcPr>
          <w:p w14:paraId="395562F1">
            <w:pPr>
              <w:widowControl/>
              <w:spacing w:line="400" w:lineRule="exact"/>
              <w:jc w:val="center"/>
              <w:rPr>
                <w:rFonts w:hint="eastAsia" w:ascii="仿宋_GB2312" w:hAnsi="仿宋_GB2312" w:eastAsia="仿宋_GB2312" w:cs="仿宋_GB2312"/>
                <w:kern w:val="44"/>
                <w:sz w:val="28"/>
                <w:szCs w:val="28"/>
              </w:rPr>
            </w:pPr>
          </w:p>
        </w:tc>
        <w:tc>
          <w:tcPr>
            <w:tcW w:w="818" w:type="dxa"/>
            <w:vMerge w:val="continue"/>
            <w:noWrap w:val="0"/>
            <w:vAlign w:val="center"/>
          </w:tcPr>
          <w:p w14:paraId="31B39D3D">
            <w:pPr>
              <w:widowControl/>
              <w:spacing w:line="400" w:lineRule="exact"/>
              <w:jc w:val="center"/>
              <w:rPr>
                <w:rFonts w:hint="eastAsia" w:ascii="仿宋_GB2312" w:hAnsi="仿宋_GB2312" w:eastAsia="仿宋_GB2312" w:cs="仿宋_GB2312"/>
                <w:kern w:val="0"/>
                <w:sz w:val="28"/>
                <w:szCs w:val="28"/>
                <w:lang w:bidi="ar"/>
              </w:rPr>
            </w:pPr>
          </w:p>
        </w:tc>
        <w:tc>
          <w:tcPr>
            <w:tcW w:w="669" w:type="dxa"/>
            <w:vMerge w:val="continue"/>
            <w:noWrap w:val="0"/>
            <w:vAlign w:val="center"/>
          </w:tcPr>
          <w:p w14:paraId="654446E2">
            <w:pPr>
              <w:widowControl/>
              <w:spacing w:line="400" w:lineRule="exact"/>
              <w:jc w:val="center"/>
              <w:rPr>
                <w:rFonts w:hint="eastAsia" w:ascii="仿宋_GB2312" w:hAnsi="仿宋_GB2312" w:eastAsia="仿宋_GB2312" w:cs="仿宋_GB2312"/>
                <w:kern w:val="0"/>
                <w:sz w:val="28"/>
                <w:szCs w:val="28"/>
                <w:lang w:bidi="ar"/>
              </w:rPr>
            </w:pPr>
          </w:p>
        </w:tc>
        <w:tc>
          <w:tcPr>
            <w:tcW w:w="995" w:type="dxa"/>
            <w:vMerge w:val="continue"/>
            <w:noWrap w:val="0"/>
            <w:vAlign w:val="center"/>
          </w:tcPr>
          <w:p w14:paraId="0364F88D">
            <w:pPr>
              <w:widowControl/>
              <w:spacing w:line="400" w:lineRule="exact"/>
              <w:jc w:val="center"/>
              <w:rPr>
                <w:rFonts w:hint="eastAsia" w:ascii="仿宋_GB2312" w:hAnsi="仿宋_GB2312" w:eastAsia="仿宋_GB2312" w:cs="仿宋_GB2312"/>
                <w:kern w:val="0"/>
                <w:sz w:val="28"/>
                <w:szCs w:val="28"/>
                <w:lang w:bidi="ar"/>
              </w:rPr>
            </w:pPr>
          </w:p>
        </w:tc>
        <w:tc>
          <w:tcPr>
            <w:tcW w:w="1609" w:type="dxa"/>
            <w:vMerge w:val="continue"/>
            <w:noWrap w:val="0"/>
            <w:vAlign w:val="center"/>
          </w:tcPr>
          <w:p w14:paraId="3DF01E03">
            <w:pPr>
              <w:widowControl/>
              <w:spacing w:line="400" w:lineRule="exact"/>
              <w:jc w:val="center"/>
              <w:rPr>
                <w:rFonts w:hint="eastAsia" w:ascii="仿宋_GB2312" w:hAnsi="仿宋_GB2312" w:eastAsia="仿宋_GB2312" w:cs="仿宋_GB2312"/>
                <w:kern w:val="0"/>
                <w:sz w:val="28"/>
                <w:szCs w:val="28"/>
                <w:lang w:bidi="ar"/>
              </w:rPr>
            </w:pPr>
          </w:p>
        </w:tc>
        <w:tc>
          <w:tcPr>
            <w:tcW w:w="1773" w:type="dxa"/>
            <w:vMerge w:val="continue"/>
            <w:noWrap w:val="0"/>
            <w:vAlign w:val="center"/>
          </w:tcPr>
          <w:p w14:paraId="50AD574B">
            <w:pPr>
              <w:widowControl/>
              <w:spacing w:line="400" w:lineRule="exact"/>
              <w:jc w:val="center"/>
              <w:rPr>
                <w:rFonts w:hint="eastAsia" w:ascii="仿宋_GB2312" w:hAnsi="仿宋_GB2312" w:eastAsia="仿宋_GB2312" w:cs="仿宋_GB2312"/>
                <w:kern w:val="0"/>
                <w:sz w:val="28"/>
                <w:szCs w:val="28"/>
                <w:lang w:bidi="ar"/>
              </w:rPr>
            </w:pPr>
          </w:p>
        </w:tc>
        <w:tc>
          <w:tcPr>
            <w:tcW w:w="886" w:type="dxa"/>
            <w:noWrap w:val="0"/>
            <w:vAlign w:val="center"/>
          </w:tcPr>
          <w:p w14:paraId="1669B83A">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单价</w:t>
            </w:r>
          </w:p>
        </w:tc>
        <w:tc>
          <w:tcPr>
            <w:tcW w:w="885" w:type="dxa"/>
            <w:noWrap w:val="0"/>
            <w:vAlign w:val="center"/>
          </w:tcPr>
          <w:p w14:paraId="78668BCB">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数量</w:t>
            </w:r>
          </w:p>
        </w:tc>
        <w:tc>
          <w:tcPr>
            <w:tcW w:w="997" w:type="dxa"/>
            <w:noWrap w:val="0"/>
            <w:vAlign w:val="center"/>
          </w:tcPr>
          <w:p w14:paraId="3C252198">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合计</w:t>
            </w:r>
          </w:p>
        </w:tc>
      </w:tr>
      <w:tr w14:paraId="4CCD6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498" w:type="dxa"/>
            <w:noWrap w:val="0"/>
            <w:vAlign w:val="top"/>
          </w:tcPr>
          <w:p w14:paraId="7EC66404">
            <w:pPr>
              <w:pStyle w:val="2"/>
              <w:spacing w:before="0" w:after="0" w:line="400" w:lineRule="exact"/>
              <w:outlineLvl w:val="0"/>
              <w:rPr>
                <w:rFonts w:hint="eastAsia"/>
                <w:lang w:val="en-US" w:eastAsia="zh-CN"/>
              </w:rPr>
            </w:pPr>
          </w:p>
        </w:tc>
        <w:tc>
          <w:tcPr>
            <w:tcW w:w="832" w:type="dxa"/>
            <w:noWrap w:val="0"/>
            <w:vAlign w:val="top"/>
          </w:tcPr>
          <w:p w14:paraId="4135A4BB">
            <w:pPr>
              <w:pStyle w:val="2"/>
              <w:spacing w:before="0" w:after="0" w:line="400" w:lineRule="exact"/>
              <w:outlineLvl w:val="0"/>
              <w:rPr>
                <w:rFonts w:hint="eastAsia"/>
                <w:lang w:val="en-US" w:eastAsia="zh-CN"/>
              </w:rPr>
            </w:pPr>
          </w:p>
        </w:tc>
        <w:tc>
          <w:tcPr>
            <w:tcW w:w="818" w:type="dxa"/>
            <w:noWrap w:val="0"/>
            <w:vAlign w:val="top"/>
          </w:tcPr>
          <w:p w14:paraId="5DA9E249">
            <w:pPr>
              <w:pStyle w:val="2"/>
              <w:spacing w:before="0" w:after="0" w:line="400" w:lineRule="exact"/>
              <w:outlineLvl w:val="0"/>
              <w:rPr>
                <w:rFonts w:hint="eastAsia"/>
                <w:lang w:val="en-US" w:eastAsia="zh-CN"/>
              </w:rPr>
            </w:pPr>
          </w:p>
        </w:tc>
        <w:tc>
          <w:tcPr>
            <w:tcW w:w="669" w:type="dxa"/>
            <w:noWrap w:val="0"/>
            <w:vAlign w:val="top"/>
          </w:tcPr>
          <w:p w14:paraId="1F4250DA">
            <w:pPr>
              <w:pStyle w:val="2"/>
              <w:spacing w:before="0" w:after="0" w:line="400" w:lineRule="exact"/>
              <w:outlineLvl w:val="0"/>
              <w:rPr>
                <w:rFonts w:hint="eastAsia"/>
                <w:lang w:val="en-US" w:eastAsia="zh-CN"/>
              </w:rPr>
            </w:pPr>
          </w:p>
        </w:tc>
        <w:tc>
          <w:tcPr>
            <w:tcW w:w="995" w:type="dxa"/>
            <w:noWrap w:val="0"/>
            <w:vAlign w:val="top"/>
          </w:tcPr>
          <w:p w14:paraId="0F219BC7">
            <w:pPr>
              <w:pStyle w:val="2"/>
              <w:spacing w:before="0" w:after="0" w:line="400" w:lineRule="exact"/>
              <w:outlineLvl w:val="0"/>
              <w:rPr>
                <w:rFonts w:hint="eastAsia"/>
                <w:lang w:val="en-US" w:eastAsia="zh-CN"/>
              </w:rPr>
            </w:pPr>
          </w:p>
        </w:tc>
        <w:tc>
          <w:tcPr>
            <w:tcW w:w="1609" w:type="dxa"/>
            <w:noWrap w:val="0"/>
            <w:vAlign w:val="top"/>
          </w:tcPr>
          <w:p w14:paraId="2781B089">
            <w:pPr>
              <w:pStyle w:val="2"/>
              <w:spacing w:before="0" w:after="0" w:line="400" w:lineRule="exact"/>
              <w:outlineLvl w:val="0"/>
              <w:rPr>
                <w:rFonts w:hint="eastAsia"/>
                <w:lang w:val="en-US" w:eastAsia="zh-CN"/>
              </w:rPr>
            </w:pPr>
          </w:p>
        </w:tc>
        <w:tc>
          <w:tcPr>
            <w:tcW w:w="1773" w:type="dxa"/>
            <w:noWrap w:val="0"/>
            <w:vAlign w:val="top"/>
          </w:tcPr>
          <w:p w14:paraId="424FE262">
            <w:pPr>
              <w:pStyle w:val="2"/>
              <w:spacing w:before="0" w:after="0" w:line="400" w:lineRule="exact"/>
              <w:outlineLvl w:val="0"/>
              <w:rPr>
                <w:rFonts w:hint="eastAsia"/>
                <w:lang w:val="en-US" w:eastAsia="zh-CN"/>
              </w:rPr>
            </w:pPr>
          </w:p>
        </w:tc>
        <w:tc>
          <w:tcPr>
            <w:tcW w:w="886" w:type="dxa"/>
            <w:noWrap w:val="0"/>
            <w:vAlign w:val="top"/>
          </w:tcPr>
          <w:p w14:paraId="0B1C83A5">
            <w:pPr>
              <w:pStyle w:val="2"/>
              <w:spacing w:before="0" w:after="0" w:line="400" w:lineRule="exact"/>
              <w:outlineLvl w:val="0"/>
              <w:rPr>
                <w:rFonts w:hint="eastAsia"/>
                <w:lang w:val="en-US" w:eastAsia="zh-CN"/>
              </w:rPr>
            </w:pPr>
          </w:p>
        </w:tc>
        <w:tc>
          <w:tcPr>
            <w:tcW w:w="885" w:type="dxa"/>
            <w:noWrap w:val="0"/>
            <w:vAlign w:val="top"/>
          </w:tcPr>
          <w:p w14:paraId="6DD42A84">
            <w:pPr>
              <w:pStyle w:val="2"/>
              <w:spacing w:before="0" w:after="0" w:line="400" w:lineRule="exact"/>
              <w:outlineLvl w:val="0"/>
              <w:rPr>
                <w:rFonts w:hint="eastAsia"/>
                <w:lang w:val="en-US" w:eastAsia="zh-CN"/>
              </w:rPr>
            </w:pPr>
          </w:p>
        </w:tc>
        <w:tc>
          <w:tcPr>
            <w:tcW w:w="997" w:type="dxa"/>
            <w:noWrap w:val="0"/>
            <w:vAlign w:val="top"/>
          </w:tcPr>
          <w:p w14:paraId="6F218F3D">
            <w:pPr>
              <w:pStyle w:val="2"/>
              <w:spacing w:before="0" w:after="0" w:line="400" w:lineRule="exact"/>
              <w:outlineLvl w:val="0"/>
              <w:rPr>
                <w:rFonts w:hint="eastAsia"/>
                <w:lang w:val="en-US" w:eastAsia="zh-CN"/>
              </w:rPr>
            </w:pPr>
          </w:p>
        </w:tc>
      </w:tr>
      <w:tr w14:paraId="19F4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98" w:type="dxa"/>
            <w:noWrap w:val="0"/>
            <w:vAlign w:val="top"/>
          </w:tcPr>
          <w:p w14:paraId="33DEEB6E">
            <w:pPr>
              <w:pStyle w:val="2"/>
              <w:spacing w:before="0" w:after="0" w:line="400" w:lineRule="exact"/>
              <w:outlineLvl w:val="0"/>
              <w:rPr>
                <w:rFonts w:hint="eastAsia"/>
                <w:lang w:val="en-US" w:eastAsia="zh-CN"/>
              </w:rPr>
            </w:pPr>
          </w:p>
        </w:tc>
        <w:tc>
          <w:tcPr>
            <w:tcW w:w="832" w:type="dxa"/>
            <w:noWrap w:val="0"/>
            <w:vAlign w:val="top"/>
          </w:tcPr>
          <w:p w14:paraId="386A1853">
            <w:pPr>
              <w:pStyle w:val="2"/>
              <w:spacing w:before="0" w:after="0" w:line="400" w:lineRule="exact"/>
              <w:outlineLvl w:val="0"/>
              <w:rPr>
                <w:rFonts w:hint="eastAsia"/>
                <w:lang w:val="en-US" w:eastAsia="zh-CN"/>
              </w:rPr>
            </w:pPr>
          </w:p>
        </w:tc>
        <w:tc>
          <w:tcPr>
            <w:tcW w:w="818" w:type="dxa"/>
            <w:noWrap w:val="0"/>
            <w:vAlign w:val="top"/>
          </w:tcPr>
          <w:p w14:paraId="535567B2">
            <w:pPr>
              <w:pStyle w:val="2"/>
              <w:spacing w:before="0" w:after="0" w:line="400" w:lineRule="exact"/>
              <w:outlineLvl w:val="0"/>
              <w:rPr>
                <w:rFonts w:hint="eastAsia"/>
                <w:lang w:val="en-US" w:eastAsia="zh-CN"/>
              </w:rPr>
            </w:pPr>
          </w:p>
        </w:tc>
        <w:tc>
          <w:tcPr>
            <w:tcW w:w="669" w:type="dxa"/>
            <w:noWrap w:val="0"/>
            <w:vAlign w:val="top"/>
          </w:tcPr>
          <w:p w14:paraId="742BD47F">
            <w:pPr>
              <w:pStyle w:val="2"/>
              <w:spacing w:before="0" w:after="0" w:line="400" w:lineRule="exact"/>
              <w:outlineLvl w:val="0"/>
              <w:rPr>
                <w:rFonts w:hint="eastAsia"/>
                <w:lang w:val="en-US" w:eastAsia="zh-CN"/>
              </w:rPr>
            </w:pPr>
          </w:p>
        </w:tc>
        <w:tc>
          <w:tcPr>
            <w:tcW w:w="995" w:type="dxa"/>
            <w:noWrap w:val="0"/>
            <w:vAlign w:val="top"/>
          </w:tcPr>
          <w:p w14:paraId="21AED059">
            <w:pPr>
              <w:pStyle w:val="2"/>
              <w:spacing w:before="0" w:after="0" w:line="400" w:lineRule="exact"/>
              <w:outlineLvl w:val="0"/>
              <w:rPr>
                <w:rFonts w:hint="eastAsia"/>
                <w:lang w:val="en-US" w:eastAsia="zh-CN"/>
              </w:rPr>
            </w:pPr>
          </w:p>
        </w:tc>
        <w:tc>
          <w:tcPr>
            <w:tcW w:w="1609" w:type="dxa"/>
            <w:noWrap w:val="0"/>
            <w:vAlign w:val="top"/>
          </w:tcPr>
          <w:p w14:paraId="0D70172B">
            <w:pPr>
              <w:pStyle w:val="2"/>
              <w:spacing w:before="0" w:after="0" w:line="400" w:lineRule="exact"/>
              <w:outlineLvl w:val="0"/>
              <w:rPr>
                <w:rFonts w:hint="eastAsia"/>
                <w:lang w:val="en-US" w:eastAsia="zh-CN"/>
              </w:rPr>
            </w:pPr>
          </w:p>
        </w:tc>
        <w:tc>
          <w:tcPr>
            <w:tcW w:w="1773" w:type="dxa"/>
            <w:noWrap w:val="0"/>
            <w:vAlign w:val="top"/>
          </w:tcPr>
          <w:p w14:paraId="76FC618A">
            <w:pPr>
              <w:pStyle w:val="2"/>
              <w:spacing w:before="0" w:after="0" w:line="400" w:lineRule="exact"/>
              <w:outlineLvl w:val="0"/>
              <w:rPr>
                <w:rFonts w:hint="eastAsia"/>
                <w:lang w:val="en-US" w:eastAsia="zh-CN"/>
              </w:rPr>
            </w:pPr>
          </w:p>
        </w:tc>
        <w:tc>
          <w:tcPr>
            <w:tcW w:w="886" w:type="dxa"/>
            <w:noWrap w:val="0"/>
            <w:vAlign w:val="top"/>
          </w:tcPr>
          <w:p w14:paraId="7976C3FA">
            <w:pPr>
              <w:pStyle w:val="2"/>
              <w:spacing w:before="0" w:after="0" w:line="400" w:lineRule="exact"/>
              <w:outlineLvl w:val="0"/>
              <w:rPr>
                <w:rFonts w:hint="eastAsia"/>
                <w:lang w:val="en-US" w:eastAsia="zh-CN"/>
              </w:rPr>
            </w:pPr>
          </w:p>
        </w:tc>
        <w:tc>
          <w:tcPr>
            <w:tcW w:w="885" w:type="dxa"/>
            <w:noWrap w:val="0"/>
            <w:vAlign w:val="top"/>
          </w:tcPr>
          <w:p w14:paraId="73135662">
            <w:pPr>
              <w:pStyle w:val="2"/>
              <w:spacing w:before="0" w:after="0" w:line="400" w:lineRule="exact"/>
              <w:outlineLvl w:val="0"/>
              <w:rPr>
                <w:rFonts w:hint="eastAsia"/>
                <w:lang w:val="en-US" w:eastAsia="zh-CN"/>
              </w:rPr>
            </w:pPr>
          </w:p>
        </w:tc>
        <w:tc>
          <w:tcPr>
            <w:tcW w:w="997" w:type="dxa"/>
            <w:noWrap w:val="0"/>
            <w:vAlign w:val="top"/>
          </w:tcPr>
          <w:p w14:paraId="3EA2F364">
            <w:pPr>
              <w:pStyle w:val="2"/>
              <w:spacing w:before="0" w:after="0" w:line="400" w:lineRule="exact"/>
              <w:outlineLvl w:val="0"/>
              <w:rPr>
                <w:rFonts w:hint="eastAsia"/>
                <w:lang w:val="en-US" w:eastAsia="zh-CN"/>
              </w:rPr>
            </w:pPr>
          </w:p>
        </w:tc>
      </w:tr>
      <w:tr w14:paraId="7881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98" w:type="dxa"/>
            <w:noWrap w:val="0"/>
            <w:vAlign w:val="top"/>
          </w:tcPr>
          <w:p w14:paraId="57060745">
            <w:pPr>
              <w:pStyle w:val="2"/>
              <w:spacing w:before="0" w:after="0" w:line="400" w:lineRule="exact"/>
              <w:outlineLvl w:val="0"/>
              <w:rPr>
                <w:rFonts w:hint="eastAsia"/>
                <w:lang w:val="en-US" w:eastAsia="zh-CN"/>
              </w:rPr>
            </w:pPr>
          </w:p>
        </w:tc>
        <w:tc>
          <w:tcPr>
            <w:tcW w:w="832" w:type="dxa"/>
            <w:noWrap w:val="0"/>
            <w:vAlign w:val="top"/>
          </w:tcPr>
          <w:p w14:paraId="3D6A3E5B">
            <w:pPr>
              <w:pStyle w:val="2"/>
              <w:spacing w:before="0" w:after="0" w:line="400" w:lineRule="exact"/>
              <w:outlineLvl w:val="0"/>
              <w:rPr>
                <w:rFonts w:hint="eastAsia"/>
                <w:lang w:val="en-US" w:eastAsia="zh-CN"/>
              </w:rPr>
            </w:pPr>
          </w:p>
        </w:tc>
        <w:tc>
          <w:tcPr>
            <w:tcW w:w="818" w:type="dxa"/>
            <w:noWrap w:val="0"/>
            <w:vAlign w:val="top"/>
          </w:tcPr>
          <w:p w14:paraId="28F08819">
            <w:pPr>
              <w:pStyle w:val="2"/>
              <w:spacing w:before="0" w:after="0" w:line="400" w:lineRule="exact"/>
              <w:outlineLvl w:val="0"/>
              <w:rPr>
                <w:rFonts w:hint="eastAsia"/>
                <w:lang w:val="en-US" w:eastAsia="zh-CN"/>
              </w:rPr>
            </w:pPr>
          </w:p>
        </w:tc>
        <w:tc>
          <w:tcPr>
            <w:tcW w:w="669" w:type="dxa"/>
            <w:noWrap w:val="0"/>
            <w:vAlign w:val="top"/>
          </w:tcPr>
          <w:p w14:paraId="388C5563">
            <w:pPr>
              <w:pStyle w:val="2"/>
              <w:spacing w:before="0" w:after="0" w:line="400" w:lineRule="exact"/>
              <w:outlineLvl w:val="0"/>
              <w:rPr>
                <w:rFonts w:hint="eastAsia"/>
                <w:lang w:val="en-US" w:eastAsia="zh-CN"/>
              </w:rPr>
            </w:pPr>
          </w:p>
        </w:tc>
        <w:tc>
          <w:tcPr>
            <w:tcW w:w="995" w:type="dxa"/>
            <w:noWrap w:val="0"/>
            <w:vAlign w:val="top"/>
          </w:tcPr>
          <w:p w14:paraId="670DE88B">
            <w:pPr>
              <w:pStyle w:val="2"/>
              <w:spacing w:before="0" w:after="0" w:line="400" w:lineRule="exact"/>
              <w:outlineLvl w:val="0"/>
              <w:rPr>
                <w:rFonts w:hint="eastAsia"/>
                <w:lang w:val="en-US" w:eastAsia="zh-CN"/>
              </w:rPr>
            </w:pPr>
          </w:p>
        </w:tc>
        <w:tc>
          <w:tcPr>
            <w:tcW w:w="1609" w:type="dxa"/>
            <w:noWrap w:val="0"/>
            <w:vAlign w:val="top"/>
          </w:tcPr>
          <w:p w14:paraId="3E3E68AF">
            <w:pPr>
              <w:pStyle w:val="2"/>
              <w:spacing w:before="0" w:after="0" w:line="400" w:lineRule="exact"/>
              <w:outlineLvl w:val="0"/>
              <w:rPr>
                <w:rFonts w:hint="eastAsia"/>
                <w:lang w:val="en-US" w:eastAsia="zh-CN"/>
              </w:rPr>
            </w:pPr>
          </w:p>
        </w:tc>
        <w:tc>
          <w:tcPr>
            <w:tcW w:w="1773" w:type="dxa"/>
            <w:noWrap w:val="0"/>
            <w:vAlign w:val="top"/>
          </w:tcPr>
          <w:p w14:paraId="06E760E9">
            <w:pPr>
              <w:pStyle w:val="2"/>
              <w:spacing w:before="0" w:after="0" w:line="400" w:lineRule="exact"/>
              <w:outlineLvl w:val="0"/>
              <w:rPr>
                <w:rFonts w:hint="eastAsia"/>
                <w:lang w:val="en-US" w:eastAsia="zh-CN"/>
              </w:rPr>
            </w:pPr>
          </w:p>
        </w:tc>
        <w:tc>
          <w:tcPr>
            <w:tcW w:w="886" w:type="dxa"/>
            <w:noWrap w:val="0"/>
            <w:vAlign w:val="top"/>
          </w:tcPr>
          <w:p w14:paraId="7251B853">
            <w:pPr>
              <w:pStyle w:val="2"/>
              <w:spacing w:before="0" w:after="0" w:line="400" w:lineRule="exact"/>
              <w:outlineLvl w:val="0"/>
              <w:rPr>
                <w:rFonts w:hint="eastAsia"/>
                <w:lang w:val="en-US" w:eastAsia="zh-CN"/>
              </w:rPr>
            </w:pPr>
          </w:p>
        </w:tc>
        <w:tc>
          <w:tcPr>
            <w:tcW w:w="885" w:type="dxa"/>
            <w:noWrap w:val="0"/>
            <w:vAlign w:val="top"/>
          </w:tcPr>
          <w:p w14:paraId="1A76C029">
            <w:pPr>
              <w:pStyle w:val="2"/>
              <w:spacing w:before="0" w:after="0" w:line="400" w:lineRule="exact"/>
              <w:outlineLvl w:val="0"/>
              <w:rPr>
                <w:rFonts w:hint="eastAsia"/>
                <w:lang w:val="en-US" w:eastAsia="zh-CN"/>
              </w:rPr>
            </w:pPr>
          </w:p>
        </w:tc>
        <w:tc>
          <w:tcPr>
            <w:tcW w:w="997" w:type="dxa"/>
            <w:noWrap w:val="0"/>
            <w:vAlign w:val="top"/>
          </w:tcPr>
          <w:p w14:paraId="0F7DBE23">
            <w:pPr>
              <w:pStyle w:val="2"/>
              <w:spacing w:before="0" w:after="0" w:line="400" w:lineRule="exact"/>
              <w:outlineLvl w:val="0"/>
              <w:rPr>
                <w:rFonts w:hint="eastAsia"/>
                <w:lang w:val="en-US" w:eastAsia="zh-CN"/>
              </w:rPr>
            </w:pPr>
          </w:p>
        </w:tc>
      </w:tr>
      <w:tr w14:paraId="4EAA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98" w:type="dxa"/>
            <w:noWrap w:val="0"/>
            <w:vAlign w:val="top"/>
          </w:tcPr>
          <w:p w14:paraId="2047706A">
            <w:pPr>
              <w:pStyle w:val="2"/>
              <w:spacing w:before="0" w:after="0" w:line="400" w:lineRule="exact"/>
              <w:outlineLvl w:val="0"/>
              <w:rPr>
                <w:rFonts w:hint="eastAsia"/>
                <w:lang w:val="en-US" w:eastAsia="zh-CN"/>
              </w:rPr>
            </w:pPr>
          </w:p>
        </w:tc>
        <w:tc>
          <w:tcPr>
            <w:tcW w:w="832" w:type="dxa"/>
            <w:noWrap w:val="0"/>
            <w:vAlign w:val="top"/>
          </w:tcPr>
          <w:p w14:paraId="5141C7E6">
            <w:pPr>
              <w:pStyle w:val="2"/>
              <w:spacing w:before="0" w:after="0" w:line="400" w:lineRule="exact"/>
              <w:outlineLvl w:val="0"/>
              <w:rPr>
                <w:rFonts w:hint="eastAsia"/>
                <w:lang w:val="en-US" w:eastAsia="zh-CN"/>
              </w:rPr>
            </w:pPr>
          </w:p>
        </w:tc>
        <w:tc>
          <w:tcPr>
            <w:tcW w:w="818" w:type="dxa"/>
            <w:noWrap w:val="0"/>
            <w:vAlign w:val="top"/>
          </w:tcPr>
          <w:p w14:paraId="6CAE1CAB">
            <w:pPr>
              <w:pStyle w:val="2"/>
              <w:spacing w:before="0" w:after="0" w:line="400" w:lineRule="exact"/>
              <w:outlineLvl w:val="0"/>
              <w:rPr>
                <w:rFonts w:hint="eastAsia"/>
                <w:lang w:val="en-US" w:eastAsia="zh-CN"/>
              </w:rPr>
            </w:pPr>
          </w:p>
        </w:tc>
        <w:tc>
          <w:tcPr>
            <w:tcW w:w="669" w:type="dxa"/>
            <w:noWrap w:val="0"/>
            <w:vAlign w:val="top"/>
          </w:tcPr>
          <w:p w14:paraId="4539CE04">
            <w:pPr>
              <w:pStyle w:val="2"/>
              <w:spacing w:before="0" w:after="0" w:line="400" w:lineRule="exact"/>
              <w:outlineLvl w:val="0"/>
              <w:rPr>
                <w:rFonts w:hint="eastAsia"/>
                <w:lang w:val="en-US" w:eastAsia="zh-CN"/>
              </w:rPr>
            </w:pPr>
          </w:p>
        </w:tc>
        <w:tc>
          <w:tcPr>
            <w:tcW w:w="995" w:type="dxa"/>
            <w:noWrap w:val="0"/>
            <w:vAlign w:val="top"/>
          </w:tcPr>
          <w:p w14:paraId="218988A8">
            <w:pPr>
              <w:pStyle w:val="2"/>
              <w:spacing w:before="0" w:after="0" w:line="400" w:lineRule="exact"/>
              <w:outlineLvl w:val="0"/>
              <w:rPr>
                <w:rFonts w:hint="eastAsia"/>
                <w:lang w:val="en-US" w:eastAsia="zh-CN"/>
              </w:rPr>
            </w:pPr>
          </w:p>
        </w:tc>
        <w:tc>
          <w:tcPr>
            <w:tcW w:w="1609" w:type="dxa"/>
            <w:noWrap w:val="0"/>
            <w:vAlign w:val="top"/>
          </w:tcPr>
          <w:p w14:paraId="60E2BA94">
            <w:pPr>
              <w:pStyle w:val="2"/>
              <w:spacing w:before="0" w:after="0" w:line="400" w:lineRule="exact"/>
              <w:outlineLvl w:val="0"/>
              <w:rPr>
                <w:rFonts w:hint="eastAsia"/>
                <w:lang w:val="en-US" w:eastAsia="zh-CN"/>
              </w:rPr>
            </w:pPr>
          </w:p>
        </w:tc>
        <w:tc>
          <w:tcPr>
            <w:tcW w:w="1773" w:type="dxa"/>
            <w:noWrap w:val="0"/>
            <w:vAlign w:val="top"/>
          </w:tcPr>
          <w:p w14:paraId="5199479E">
            <w:pPr>
              <w:pStyle w:val="2"/>
              <w:spacing w:before="0" w:after="0" w:line="400" w:lineRule="exact"/>
              <w:outlineLvl w:val="0"/>
              <w:rPr>
                <w:rFonts w:hint="eastAsia"/>
                <w:lang w:val="en-US" w:eastAsia="zh-CN"/>
              </w:rPr>
            </w:pPr>
          </w:p>
        </w:tc>
        <w:tc>
          <w:tcPr>
            <w:tcW w:w="886" w:type="dxa"/>
            <w:noWrap w:val="0"/>
            <w:vAlign w:val="top"/>
          </w:tcPr>
          <w:p w14:paraId="4ED3C278">
            <w:pPr>
              <w:pStyle w:val="2"/>
              <w:spacing w:before="0" w:after="0" w:line="400" w:lineRule="exact"/>
              <w:outlineLvl w:val="0"/>
              <w:rPr>
                <w:rFonts w:hint="eastAsia"/>
                <w:lang w:val="en-US" w:eastAsia="zh-CN"/>
              </w:rPr>
            </w:pPr>
          </w:p>
        </w:tc>
        <w:tc>
          <w:tcPr>
            <w:tcW w:w="885" w:type="dxa"/>
            <w:noWrap w:val="0"/>
            <w:vAlign w:val="top"/>
          </w:tcPr>
          <w:p w14:paraId="45159545">
            <w:pPr>
              <w:pStyle w:val="2"/>
              <w:spacing w:before="0" w:after="0" w:line="400" w:lineRule="exact"/>
              <w:outlineLvl w:val="0"/>
              <w:rPr>
                <w:rFonts w:hint="eastAsia"/>
                <w:lang w:val="en-US" w:eastAsia="zh-CN"/>
              </w:rPr>
            </w:pPr>
          </w:p>
        </w:tc>
        <w:tc>
          <w:tcPr>
            <w:tcW w:w="997" w:type="dxa"/>
            <w:noWrap w:val="0"/>
            <w:vAlign w:val="top"/>
          </w:tcPr>
          <w:p w14:paraId="426C9F7C">
            <w:pPr>
              <w:pStyle w:val="2"/>
              <w:spacing w:before="0" w:after="0" w:line="400" w:lineRule="exact"/>
              <w:outlineLvl w:val="0"/>
              <w:rPr>
                <w:rFonts w:hint="eastAsia"/>
                <w:lang w:val="en-US" w:eastAsia="zh-CN"/>
              </w:rPr>
            </w:pPr>
          </w:p>
        </w:tc>
      </w:tr>
      <w:tr w14:paraId="68AD0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498" w:type="dxa"/>
            <w:noWrap w:val="0"/>
            <w:vAlign w:val="top"/>
          </w:tcPr>
          <w:p w14:paraId="4775C42B">
            <w:pPr>
              <w:pStyle w:val="2"/>
              <w:spacing w:before="0" w:after="0" w:line="400" w:lineRule="exact"/>
              <w:outlineLvl w:val="0"/>
              <w:rPr>
                <w:rFonts w:hint="eastAsia"/>
                <w:lang w:val="en-US" w:eastAsia="zh-CN"/>
              </w:rPr>
            </w:pPr>
          </w:p>
        </w:tc>
        <w:tc>
          <w:tcPr>
            <w:tcW w:w="832" w:type="dxa"/>
            <w:noWrap w:val="0"/>
            <w:vAlign w:val="top"/>
          </w:tcPr>
          <w:p w14:paraId="2AEFCB5F">
            <w:pPr>
              <w:pStyle w:val="2"/>
              <w:spacing w:before="0" w:after="0" w:line="400" w:lineRule="exact"/>
              <w:outlineLvl w:val="0"/>
              <w:rPr>
                <w:rFonts w:hint="eastAsia"/>
                <w:lang w:val="en-US" w:eastAsia="zh-CN"/>
              </w:rPr>
            </w:pPr>
          </w:p>
        </w:tc>
        <w:tc>
          <w:tcPr>
            <w:tcW w:w="818" w:type="dxa"/>
            <w:noWrap w:val="0"/>
            <w:vAlign w:val="top"/>
          </w:tcPr>
          <w:p w14:paraId="6ED9D0DC">
            <w:pPr>
              <w:pStyle w:val="2"/>
              <w:spacing w:before="0" w:after="0" w:line="400" w:lineRule="exact"/>
              <w:outlineLvl w:val="0"/>
              <w:rPr>
                <w:rFonts w:hint="eastAsia"/>
                <w:lang w:val="en-US" w:eastAsia="zh-CN"/>
              </w:rPr>
            </w:pPr>
          </w:p>
        </w:tc>
        <w:tc>
          <w:tcPr>
            <w:tcW w:w="669" w:type="dxa"/>
            <w:noWrap w:val="0"/>
            <w:vAlign w:val="top"/>
          </w:tcPr>
          <w:p w14:paraId="2FF8B9BE">
            <w:pPr>
              <w:pStyle w:val="2"/>
              <w:spacing w:before="0" w:after="0" w:line="400" w:lineRule="exact"/>
              <w:outlineLvl w:val="0"/>
              <w:rPr>
                <w:rFonts w:hint="eastAsia"/>
                <w:lang w:val="en-US" w:eastAsia="zh-CN"/>
              </w:rPr>
            </w:pPr>
          </w:p>
        </w:tc>
        <w:tc>
          <w:tcPr>
            <w:tcW w:w="995" w:type="dxa"/>
            <w:noWrap w:val="0"/>
            <w:vAlign w:val="top"/>
          </w:tcPr>
          <w:p w14:paraId="61E1B096">
            <w:pPr>
              <w:pStyle w:val="2"/>
              <w:spacing w:before="0" w:after="0" w:line="400" w:lineRule="exact"/>
              <w:outlineLvl w:val="0"/>
              <w:rPr>
                <w:rFonts w:hint="eastAsia"/>
                <w:lang w:val="en-US" w:eastAsia="zh-CN"/>
              </w:rPr>
            </w:pPr>
          </w:p>
        </w:tc>
        <w:tc>
          <w:tcPr>
            <w:tcW w:w="1609" w:type="dxa"/>
            <w:noWrap w:val="0"/>
            <w:vAlign w:val="top"/>
          </w:tcPr>
          <w:p w14:paraId="3FBBC8CB">
            <w:pPr>
              <w:pStyle w:val="2"/>
              <w:spacing w:before="0" w:after="0" w:line="400" w:lineRule="exact"/>
              <w:outlineLvl w:val="0"/>
              <w:rPr>
                <w:rFonts w:hint="eastAsia"/>
                <w:lang w:val="en-US" w:eastAsia="zh-CN"/>
              </w:rPr>
            </w:pPr>
          </w:p>
        </w:tc>
        <w:tc>
          <w:tcPr>
            <w:tcW w:w="1773" w:type="dxa"/>
            <w:noWrap w:val="0"/>
            <w:vAlign w:val="top"/>
          </w:tcPr>
          <w:p w14:paraId="07BE8710">
            <w:pPr>
              <w:pStyle w:val="2"/>
              <w:spacing w:before="0" w:after="0" w:line="400" w:lineRule="exact"/>
              <w:outlineLvl w:val="0"/>
              <w:rPr>
                <w:rFonts w:hint="eastAsia"/>
                <w:lang w:val="en-US" w:eastAsia="zh-CN"/>
              </w:rPr>
            </w:pPr>
          </w:p>
        </w:tc>
        <w:tc>
          <w:tcPr>
            <w:tcW w:w="886" w:type="dxa"/>
            <w:noWrap w:val="0"/>
            <w:vAlign w:val="top"/>
          </w:tcPr>
          <w:p w14:paraId="19010497">
            <w:pPr>
              <w:pStyle w:val="2"/>
              <w:spacing w:before="0" w:after="0" w:line="400" w:lineRule="exact"/>
              <w:outlineLvl w:val="0"/>
              <w:rPr>
                <w:rFonts w:hint="eastAsia"/>
                <w:lang w:val="en-US" w:eastAsia="zh-CN"/>
              </w:rPr>
            </w:pPr>
          </w:p>
        </w:tc>
        <w:tc>
          <w:tcPr>
            <w:tcW w:w="885" w:type="dxa"/>
            <w:noWrap w:val="0"/>
            <w:vAlign w:val="top"/>
          </w:tcPr>
          <w:p w14:paraId="345C0976">
            <w:pPr>
              <w:pStyle w:val="2"/>
              <w:spacing w:before="0" w:after="0" w:line="400" w:lineRule="exact"/>
              <w:outlineLvl w:val="0"/>
              <w:rPr>
                <w:rFonts w:hint="eastAsia"/>
                <w:lang w:val="en-US" w:eastAsia="zh-CN"/>
              </w:rPr>
            </w:pPr>
          </w:p>
        </w:tc>
        <w:tc>
          <w:tcPr>
            <w:tcW w:w="997" w:type="dxa"/>
            <w:noWrap w:val="0"/>
            <w:vAlign w:val="top"/>
          </w:tcPr>
          <w:p w14:paraId="30F625E6">
            <w:pPr>
              <w:pStyle w:val="2"/>
              <w:spacing w:before="0" w:after="0" w:line="400" w:lineRule="exact"/>
              <w:outlineLvl w:val="0"/>
              <w:rPr>
                <w:rFonts w:hint="eastAsia"/>
                <w:lang w:val="en-US" w:eastAsia="zh-CN"/>
              </w:rPr>
            </w:pPr>
          </w:p>
        </w:tc>
      </w:tr>
      <w:tr w14:paraId="562B3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98" w:type="dxa"/>
            <w:noWrap w:val="0"/>
            <w:vAlign w:val="top"/>
          </w:tcPr>
          <w:p w14:paraId="4DFD76FE">
            <w:pPr>
              <w:pStyle w:val="2"/>
              <w:spacing w:before="0" w:after="0" w:line="400" w:lineRule="exact"/>
              <w:outlineLvl w:val="0"/>
              <w:rPr>
                <w:rFonts w:hint="eastAsia"/>
                <w:lang w:val="en-US" w:eastAsia="zh-CN"/>
              </w:rPr>
            </w:pPr>
          </w:p>
        </w:tc>
        <w:tc>
          <w:tcPr>
            <w:tcW w:w="832" w:type="dxa"/>
            <w:noWrap w:val="0"/>
            <w:vAlign w:val="top"/>
          </w:tcPr>
          <w:p w14:paraId="64A2818C">
            <w:pPr>
              <w:pStyle w:val="2"/>
              <w:spacing w:before="0" w:after="0" w:line="400" w:lineRule="exact"/>
              <w:outlineLvl w:val="0"/>
              <w:rPr>
                <w:rFonts w:hint="eastAsia"/>
                <w:lang w:val="en-US" w:eastAsia="zh-CN"/>
              </w:rPr>
            </w:pPr>
          </w:p>
        </w:tc>
        <w:tc>
          <w:tcPr>
            <w:tcW w:w="818" w:type="dxa"/>
            <w:noWrap w:val="0"/>
            <w:vAlign w:val="top"/>
          </w:tcPr>
          <w:p w14:paraId="426182B6">
            <w:pPr>
              <w:pStyle w:val="2"/>
              <w:spacing w:before="0" w:after="0" w:line="400" w:lineRule="exact"/>
              <w:outlineLvl w:val="0"/>
              <w:rPr>
                <w:rFonts w:hint="eastAsia"/>
                <w:lang w:val="en-US" w:eastAsia="zh-CN"/>
              </w:rPr>
            </w:pPr>
          </w:p>
        </w:tc>
        <w:tc>
          <w:tcPr>
            <w:tcW w:w="669" w:type="dxa"/>
            <w:noWrap w:val="0"/>
            <w:vAlign w:val="top"/>
          </w:tcPr>
          <w:p w14:paraId="67CDB312">
            <w:pPr>
              <w:pStyle w:val="2"/>
              <w:spacing w:before="0" w:after="0" w:line="400" w:lineRule="exact"/>
              <w:outlineLvl w:val="0"/>
              <w:rPr>
                <w:rFonts w:hint="eastAsia"/>
                <w:lang w:val="en-US" w:eastAsia="zh-CN"/>
              </w:rPr>
            </w:pPr>
          </w:p>
        </w:tc>
        <w:tc>
          <w:tcPr>
            <w:tcW w:w="995" w:type="dxa"/>
            <w:noWrap w:val="0"/>
            <w:vAlign w:val="top"/>
          </w:tcPr>
          <w:p w14:paraId="63D85C77">
            <w:pPr>
              <w:pStyle w:val="2"/>
              <w:spacing w:before="0" w:after="0" w:line="400" w:lineRule="exact"/>
              <w:outlineLvl w:val="0"/>
              <w:rPr>
                <w:rFonts w:hint="eastAsia"/>
                <w:lang w:val="en-US" w:eastAsia="zh-CN"/>
              </w:rPr>
            </w:pPr>
          </w:p>
        </w:tc>
        <w:tc>
          <w:tcPr>
            <w:tcW w:w="1609" w:type="dxa"/>
            <w:noWrap w:val="0"/>
            <w:vAlign w:val="top"/>
          </w:tcPr>
          <w:p w14:paraId="6A42E22B">
            <w:pPr>
              <w:pStyle w:val="2"/>
              <w:spacing w:before="0" w:after="0" w:line="400" w:lineRule="exact"/>
              <w:outlineLvl w:val="0"/>
              <w:rPr>
                <w:rFonts w:hint="eastAsia"/>
                <w:lang w:val="en-US" w:eastAsia="zh-CN"/>
              </w:rPr>
            </w:pPr>
          </w:p>
        </w:tc>
        <w:tc>
          <w:tcPr>
            <w:tcW w:w="1773" w:type="dxa"/>
            <w:noWrap w:val="0"/>
            <w:vAlign w:val="top"/>
          </w:tcPr>
          <w:p w14:paraId="738E443E">
            <w:pPr>
              <w:pStyle w:val="2"/>
              <w:spacing w:before="0" w:after="0" w:line="400" w:lineRule="exact"/>
              <w:outlineLvl w:val="0"/>
              <w:rPr>
                <w:rFonts w:hint="eastAsia"/>
                <w:lang w:val="en-US" w:eastAsia="zh-CN"/>
              </w:rPr>
            </w:pPr>
          </w:p>
        </w:tc>
        <w:tc>
          <w:tcPr>
            <w:tcW w:w="886" w:type="dxa"/>
            <w:noWrap w:val="0"/>
            <w:vAlign w:val="top"/>
          </w:tcPr>
          <w:p w14:paraId="14DFA5FA">
            <w:pPr>
              <w:pStyle w:val="2"/>
              <w:spacing w:before="0" w:after="0" w:line="400" w:lineRule="exact"/>
              <w:outlineLvl w:val="0"/>
              <w:rPr>
                <w:rFonts w:hint="eastAsia"/>
                <w:lang w:val="en-US" w:eastAsia="zh-CN"/>
              </w:rPr>
            </w:pPr>
          </w:p>
        </w:tc>
        <w:tc>
          <w:tcPr>
            <w:tcW w:w="885" w:type="dxa"/>
            <w:noWrap w:val="0"/>
            <w:vAlign w:val="top"/>
          </w:tcPr>
          <w:p w14:paraId="6C2FECB6">
            <w:pPr>
              <w:pStyle w:val="2"/>
              <w:spacing w:before="0" w:after="0" w:line="400" w:lineRule="exact"/>
              <w:outlineLvl w:val="0"/>
              <w:rPr>
                <w:rFonts w:hint="eastAsia"/>
                <w:lang w:val="en-US" w:eastAsia="zh-CN"/>
              </w:rPr>
            </w:pPr>
          </w:p>
        </w:tc>
        <w:tc>
          <w:tcPr>
            <w:tcW w:w="997" w:type="dxa"/>
            <w:noWrap w:val="0"/>
            <w:vAlign w:val="top"/>
          </w:tcPr>
          <w:p w14:paraId="6785971C">
            <w:pPr>
              <w:pStyle w:val="2"/>
              <w:spacing w:before="0" w:after="0" w:line="400" w:lineRule="exact"/>
              <w:outlineLvl w:val="0"/>
              <w:rPr>
                <w:rFonts w:hint="eastAsia"/>
                <w:lang w:val="en-US" w:eastAsia="zh-CN"/>
              </w:rPr>
            </w:pPr>
          </w:p>
        </w:tc>
      </w:tr>
      <w:tr w14:paraId="10192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498" w:type="dxa"/>
            <w:noWrap w:val="0"/>
            <w:vAlign w:val="top"/>
          </w:tcPr>
          <w:p w14:paraId="6EEE31FA">
            <w:pPr>
              <w:pStyle w:val="2"/>
              <w:spacing w:before="0" w:after="0" w:line="400" w:lineRule="exact"/>
              <w:outlineLvl w:val="0"/>
              <w:rPr>
                <w:rFonts w:hint="eastAsia"/>
                <w:lang w:val="en-US" w:eastAsia="zh-CN"/>
              </w:rPr>
            </w:pPr>
          </w:p>
        </w:tc>
        <w:tc>
          <w:tcPr>
            <w:tcW w:w="832" w:type="dxa"/>
            <w:noWrap w:val="0"/>
            <w:vAlign w:val="top"/>
          </w:tcPr>
          <w:p w14:paraId="7B33865A">
            <w:pPr>
              <w:pStyle w:val="2"/>
              <w:spacing w:before="0" w:after="0" w:line="400" w:lineRule="exact"/>
              <w:outlineLvl w:val="0"/>
              <w:rPr>
                <w:rFonts w:hint="eastAsia"/>
                <w:lang w:val="en-US" w:eastAsia="zh-CN"/>
              </w:rPr>
            </w:pPr>
          </w:p>
        </w:tc>
        <w:tc>
          <w:tcPr>
            <w:tcW w:w="818" w:type="dxa"/>
            <w:noWrap w:val="0"/>
            <w:vAlign w:val="top"/>
          </w:tcPr>
          <w:p w14:paraId="6C1C647A">
            <w:pPr>
              <w:pStyle w:val="2"/>
              <w:spacing w:before="0" w:after="0" w:line="400" w:lineRule="exact"/>
              <w:outlineLvl w:val="0"/>
              <w:rPr>
                <w:rFonts w:hint="eastAsia"/>
                <w:lang w:val="en-US" w:eastAsia="zh-CN"/>
              </w:rPr>
            </w:pPr>
          </w:p>
        </w:tc>
        <w:tc>
          <w:tcPr>
            <w:tcW w:w="669" w:type="dxa"/>
            <w:noWrap w:val="0"/>
            <w:vAlign w:val="top"/>
          </w:tcPr>
          <w:p w14:paraId="2D8E02B1">
            <w:pPr>
              <w:pStyle w:val="2"/>
              <w:spacing w:before="0" w:after="0" w:line="400" w:lineRule="exact"/>
              <w:outlineLvl w:val="0"/>
              <w:rPr>
                <w:rFonts w:hint="eastAsia"/>
                <w:lang w:val="en-US" w:eastAsia="zh-CN"/>
              </w:rPr>
            </w:pPr>
          </w:p>
        </w:tc>
        <w:tc>
          <w:tcPr>
            <w:tcW w:w="995" w:type="dxa"/>
            <w:noWrap w:val="0"/>
            <w:vAlign w:val="top"/>
          </w:tcPr>
          <w:p w14:paraId="0BCEFAD7">
            <w:pPr>
              <w:pStyle w:val="2"/>
              <w:spacing w:before="0" w:after="0" w:line="400" w:lineRule="exact"/>
              <w:outlineLvl w:val="0"/>
              <w:rPr>
                <w:rFonts w:hint="eastAsia"/>
                <w:lang w:val="en-US" w:eastAsia="zh-CN"/>
              </w:rPr>
            </w:pPr>
          </w:p>
        </w:tc>
        <w:tc>
          <w:tcPr>
            <w:tcW w:w="1609" w:type="dxa"/>
            <w:noWrap w:val="0"/>
            <w:vAlign w:val="top"/>
          </w:tcPr>
          <w:p w14:paraId="6444ABB0">
            <w:pPr>
              <w:pStyle w:val="2"/>
              <w:spacing w:before="0" w:after="0" w:line="400" w:lineRule="exact"/>
              <w:outlineLvl w:val="0"/>
              <w:rPr>
                <w:rFonts w:hint="eastAsia"/>
                <w:lang w:val="en-US" w:eastAsia="zh-CN"/>
              </w:rPr>
            </w:pPr>
          </w:p>
        </w:tc>
        <w:tc>
          <w:tcPr>
            <w:tcW w:w="1773" w:type="dxa"/>
            <w:noWrap w:val="0"/>
            <w:vAlign w:val="top"/>
          </w:tcPr>
          <w:p w14:paraId="4BF410A7">
            <w:pPr>
              <w:pStyle w:val="2"/>
              <w:spacing w:before="0" w:after="0" w:line="400" w:lineRule="exact"/>
              <w:outlineLvl w:val="0"/>
              <w:rPr>
                <w:rFonts w:hint="eastAsia"/>
                <w:lang w:val="en-US" w:eastAsia="zh-CN"/>
              </w:rPr>
            </w:pPr>
          </w:p>
        </w:tc>
        <w:tc>
          <w:tcPr>
            <w:tcW w:w="886" w:type="dxa"/>
            <w:noWrap w:val="0"/>
            <w:vAlign w:val="top"/>
          </w:tcPr>
          <w:p w14:paraId="147D5831">
            <w:pPr>
              <w:pStyle w:val="2"/>
              <w:spacing w:before="0" w:after="0" w:line="400" w:lineRule="exact"/>
              <w:outlineLvl w:val="0"/>
              <w:rPr>
                <w:rFonts w:hint="eastAsia"/>
                <w:lang w:val="en-US" w:eastAsia="zh-CN"/>
              </w:rPr>
            </w:pPr>
          </w:p>
        </w:tc>
        <w:tc>
          <w:tcPr>
            <w:tcW w:w="885" w:type="dxa"/>
            <w:noWrap w:val="0"/>
            <w:vAlign w:val="top"/>
          </w:tcPr>
          <w:p w14:paraId="57E8B51E">
            <w:pPr>
              <w:pStyle w:val="2"/>
              <w:spacing w:before="0" w:after="0" w:line="400" w:lineRule="exact"/>
              <w:outlineLvl w:val="0"/>
              <w:rPr>
                <w:rFonts w:hint="eastAsia"/>
                <w:lang w:val="en-US" w:eastAsia="zh-CN"/>
              </w:rPr>
            </w:pPr>
          </w:p>
        </w:tc>
        <w:tc>
          <w:tcPr>
            <w:tcW w:w="997" w:type="dxa"/>
            <w:noWrap w:val="0"/>
            <w:vAlign w:val="top"/>
          </w:tcPr>
          <w:p w14:paraId="2CEFA915">
            <w:pPr>
              <w:pStyle w:val="2"/>
              <w:spacing w:before="0" w:after="0" w:line="400" w:lineRule="exact"/>
              <w:outlineLvl w:val="0"/>
              <w:rPr>
                <w:rFonts w:hint="eastAsia"/>
                <w:lang w:val="en-US" w:eastAsia="zh-CN"/>
              </w:rPr>
            </w:pPr>
          </w:p>
        </w:tc>
      </w:tr>
    </w:tbl>
    <w:p w14:paraId="74CDB1C9">
      <w:pPr>
        <w:spacing w:line="520" w:lineRule="exact"/>
        <w:jc w:val="left"/>
        <w:rPr>
          <w:rFonts w:ascii="仿宋_GB2312" w:hAnsi="仿宋" w:eastAsia="仿宋_GB2312"/>
          <w:sz w:val="30"/>
          <w:szCs w:val="30"/>
        </w:rPr>
      </w:pPr>
      <w:r>
        <w:rPr>
          <w:rFonts w:hint="eastAsia" w:ascii="仿宋_GB2312" w:hAnsi="仿宋" w:eastAsia="仿宋_GB2312"/>
          <w:sz w:val="30"/>
          <w:szCs w:val="30"/>
        </w:rPr>
        <w:t>后附有效的节能产品认证证书</w:t>
      </w:r>
      <w:r>
        <w:rPr>
          <w:rFonts w:ascii="仿宋_GB2312" w:hAnsi="仿宋" w:eastAsia="仿宋_GB2312"/>
          <w:sz w:val="30"/>
          <w:szCs w:val="30"/>
        </w:rPr>
        <w:t xml:space="preserve"> </w:t>
      </w:r>
      <w:r>
        <w:rPr>
          <w:rFonts w:hint="eastAsia" w:ascii="仿宋_GB2312" w:hAnsi="仿宋" w:eastAsia="仿宋_GB2312"/>
          <w:sz w:val="30"/>
          <w:szCs w:val="30"/>
        </w:rPr>
        <w:t xml:space="preserve">    </w:t>
      </w:r>
    </w:p>
    <w:p w14:paraId="17051BB3">
      <w:pPr>
        <w:wordWrap w:val="0"/>
        <w:spacing w:line="560" w:lineRule="exact"/>
        <w:jc w:val="right"/>
        <w:rPr>
          <w:rFonts w:hint="eastAsia" w:ascii="仿宋_GB2312" w:hAnsi="仿宋" w:eastAsia="仿宋_GB2312"/>
          <w:sz w:val="30"/>
          <w:szCs w:val="30"/>
        </w:rPr>
        <w:sectPr>
          <w:footerReference r:id="rId23" w:type="default"/>
          <w:pgSz w:w="11906" w:h="16838"/>
          <w:pgMar w:top="1440" w:right="1080" w:bottom="567" w:left="1080" w:header="851" w:footer="992" w:gutter="0"/>
          <w:cols w:space="720" w:num="1"/>
          <w:docGrid w:type="lines" w:linePitch="312" w:charSpace="0"/>
        </w:sectPr>
      </w:pPr>
      <w:r>
        <w:rPr>
          <w:rFonts w:hint="eastAsia" w:ascii="仿宋_GB2312" w:hAnsi="仿宋" w:eastAsia="仿宋_GB2312"/>
          <w:sz w:val="30"/>
          <w:szCs w:val="30"/>
          <w:lang w:eastAsia="zh-CN"/>
        </w:rPr>
        <w:t>供应商</w:t>
      </w:r>
      <w:r>
        <w:rPr>
          <w:rFonts w:hint="eastAsia" w:ascii="仿宋_GB2312" w:hAnsi="仿宋" w:eastAsia="仿宋_GB2312"/>
          <w:sz w:val="30"/>
          <w:szCs w:val="30"/>
        </w:rPr>
        <w:t>名称(盖章):</w:t>
      </w:r>
    </w:p>
    <w:p w14:paraId="35BCA483">
      <w:pPr>
        <w:jc w:val="center"/>
        <w:outlineLvl w:val="1"/>
        <w:rPr>
          <w:rFonts w:hint="eastAsia" w:ascii="黑体" w:hAnsi="黑体" w:eastAsia="黑体"/>
          <w:sz w:val="44"/>
          <w:szCs w:val="44"/>
        </w:rPr>
      </w:pPr>
      <w:r>
        <w:rPr>
          <w:rFonts w:hint="eastAsia" w:ascii="黑体" w:hAnsi="黑体" w:eastAsia="黑体"/>
          <w:sz w:val="44"/>
          <w:szCs w:val="44"/>
        </w:rPr>
        <w:t>环境标志产品明细表（如有）</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832"/>
        <w:gridCol w:w="818"/>
        <w:gridCol w:w="669"/>
        <w:gridCol w:w="995"/>
        <w:gridCol w:w="1609"/>
        <w:gridCol w:w="1773"/>
        <w:gridCol w:w="886"/>
        <w:gridCol w:w="885"/>
        <w:gridCol w:w="997"/>
      </w:tblGrid>
      <w:tr w14:paraId="48AF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498" w:type="dxa"/>
            <w:vMerge w:val="restart"/>
            <w:noWrap w:val="0"/>
            <w:vAlign w:val="center"/>
          </w:tcPr>
          <w:p w14:paraId="4CB6D7C2">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序号</w:t>
            </w:r>
          </w:p>
        </w:tc>
        <w:tc>
          <w:tcPr>
            <w:tcW w:w="832" w:type="dxa"/>
            <w:vMerge w:val="restart"/>
            <w:noWrap w:val="0"/>
            <w:vAlign w:val="center"/>
          </w:tcPr>
          <w:p w14:paraId="29966682">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44"/>
                <w:sz w:val="28"/>
                <w:szCs w:val="28"/>
              </w:rPr>
              <w:t>产品名称</w:t>
            </w:r>
          </w:p>
        </w:tc>
        <w:tc>
          <w:tcPr>
            <w:tcW w:w="818" w:type="dxa"/>
            <w:vMerge w:val="restart"/>
            <w:noWrap w:val="0"/>
            <w:vAlign w:val="center"/>
          </w:tcPr>
          <w:p w14:paraId="78C9892C">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制造商</w:t>
            </w:r>
          </w:p>
        </w:tc>
        <w:tc>
          <w:tcPr>
            <w:tcW w:w="669" w:type="dxa"/>
            <w:vMerge w:val="restart"/>
            <w:noWrap w:val="0"/>
            <w:vAlign w:val="center"/>
          </w:tcPr>
          <w:p w14:paraId="4EC64F18">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品牌</w:t>
            </w:r>
          </w:p>
        </w:tc>
        <w:tc>
          <w:tcPr>
            <w:tcW w:w="995" w:type="dxa"/>
            <w:vMerge w:val="restart"/>
            <w:noWrap w:val="0"/>
            <w:vAlign w:val="center"/>
          </w:tcPr>
          <w:p w14:paraId="459F7304">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规格型号</w:t>
            </w:r>
          </w:p>
        </w:tc>
        <w:tc>
          <w:tcPr>
            <w:tcW w:w="1609" w:type="dxa"/>
            <w:vMerge w:val="restart"/>
            <w:noWrap w:val="0"/>
            <w:vAlign w:val="center"/>
          </w:tcPr>
          <w:p w14:paraId="296808E8">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中国环境标志认证证书编号</w:t>
            </w:r>
          </w:p>
        </w:tc>
        <w:tc>
          <w:tcPr>
            <w:tcW w:w="1773" w:type="dxa"/>
            <w:vMerge w:val="restart"/>
            <w:noWrap w:val="0"/>
            <w:vAlign w:val="center"/>
          </w:tcPr>
          <w:p w14:paraId="53C3A042">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认证证书有效截止日期</w:t>
            </w:r>
          </w:p>
        </w:tc>
        <w:tc>
          <w:tcPr>
            <w:tcW w:w="2768" w:type="dxa"/>
            <w:gridSpan w:val="3"/>
            <w:noWrap w:val="0"/>
            <w:vAlign w:val="center"/>
          </w:tcPr>
          <w:p w14:paraId="6BD73EA9">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价格</w:t>
            </w:r>
          </w:p>
        </w:tc>
      </w:tr>
      <w:tr w14:paraId="1C575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98" w:type="dxa"/>
            <w:vMerge w:val="continue"/>
            <w:noWrap w:val="0"/>
            <w:vAlign w:val="center"/>
          </w:tcPr>
          <w:p w14:paraId="6817DC85">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p>
        </w:tc>
        <w:tc>
          <w:tcPr>
            <w:tcW w:w="832" w:type="dxa"/>
            <w:vMerge w:val="continue"/>
            <w:noWrap w:val="0"/>
            <w:vAlign w:val="center"/>
          </w:tcPr>
          <w:p w14:paraId="08B99D20">
            <w:pPr>
              <w:widowControl/>
              <w:spacing w:line="400" w:lineRule="exact"/>
              <w:jc w:val="center"/>
              <w:rPr>
                <w:rFonts w:hint="eastAsia" w:ascii="仿宋_GB2312" w:hAnsi="仿宋_GB2312" w:eastAsia="仿宋_GB2312" w:cs="仿宋_GB2312"/>
                <w:kern w:val="44"/>
                <w:sz w:val="28"/>
                <w:szCs w:val="28"/>
              </w:rPr>
            </w:pPr>
          </w:p>
        </w:tc>
        <w:tc>
          <w:tcPr>
            <w:tcW w:w="818" w:type="dxa"/>
            <w:vMerge w:val="continue"/>
            <w:noWrap w:val="0"/>
            <w:vAlign w:val="center"/>
          </w:tcPr>
          <w:p w14:paraId="765D4CF6">
            <w:pPr>
              <w:widowControl/>
              <w:spacing w:line="400" w:lineRule="exact"/>
              <w:jc w:val="center"/>
              <w:rPr>
                <w:rFonts w:hint="eastAsia" w:ascii="仿宋_GB2312" w:hAnsi="仿宋_GB2312" w:eastAsia="仿宋_GB2312" w:cs="仿宋_GB2312"/>
                <w:kern w:val="0"/>
                <w:sz w:val="28"/>
                <w:szCs w:val="28"/>
                <w:lang w:bidi="ar"/>
              </w:rPr>
            </w:pPr>
          </w:p>
        </w:tc>
        <w:tc>
          <w:tcPr>
            <w:tcW w:w="669" w:type="dxa"/>
            <w:vMerge w:val="continue"/>
            <w:noWrap w:val="0"/>
            <w:vAlign w:val="center"/>
          </w:tcPr>
          <w:p w14:paraId="40F89853">
            <w:pPr>
              <w:widowControl/>
              <w:spacing w:line="400" w:lineRule="exact"/>
              <w:jc w:val="center"/>
              <w:rPr>
                <w:rFonts w:hint="eastAsia" w:ascii="仿宋_GB2312" w:hAnsi="仿宋_GB2312" w:eastAsia="仿宋_GB2312" w:cs="仿宋_GB2312"/>
                <w:kern w:val="0"/>
                <w:sz w:val="28"/>
                <w:szCs w:val="28"/>
                <w:lang w:bidi="ar"/>
              </w:rPr>
            </w:pPr>
          </w:p>
        </w:tc>
        <w:tc>
          <w:tcPr>
            <w:tcW w:w="995" w:type="dxa"/>
            <w:vMerge w:val="continue"/>
            <w:noWrap w:val="0"/>
            <w:vAlign w:val="center"/>
          </w:tcPr>
          <w:p w14:paraId="23AFC010">
            <w:pPr>
              <w:widowControl/>
              <w:spacing w:line="400" w:lineRule="exact"/>
              <w:jc w:val="center"/>
              <w:rPr>
                <w:rFonts w:hint="eastAsia" w:ascii="仿宋_GB2312" w:hAnsi="仿宋_GB2312" w:eastAsia="仿宋_GB2312" w:cs="仿宋_GB2312"/>
                <w:kern w:val="0"/>
                <w:sz w:val="28"/>
                <w:szCs w:val="28"/>
                <w:lang w:bidi="ar"/>
              </w:rPr>
            </w:pPr>
          </w:p>
        </w:tc>
        <w:tc>
          <w:tcPr>
            <w:tcW w:w="1609" w:type="dxa"/>
            <w:vMerge w:val="continue"/>
            <w:noWrap w:val="0"/>
            <w:vAlign w:val="center"/>
          </w:tcPr>
          <w:p w14:paraId="690DE4EA">
            <w:pPr>
              <w:widowControl/>
              <w:spacing w:line="400" w:lineRule="exact"/>
              <w:jc w:val="center"/>
              <w:rPr>
                <w:rFonts w:hint="eastAsia" w:ascii="仿宋_GB2312" w:hAnsi="仿宋_GB2312" w:eastAsia="仿宋_GB2312" w:cs="仿宋_GB2312"/>
                <w:kern w:val="0"/>
                <w:sz w:val="28"/>
                <w:szCs w:val="28"/>
                <w:lang w:bidi="ar"/>
              </w:rPr>
            </w:pPr>
          </w:p>
        </w:tc>
        <w:tc>
          <w:tcPr>
            <w:tcW w:w="1773" w:type="dxa"/>
            <w:vMerge w:val="continue"/>
            <w:noWrap w:val="0"/>
            <w:vAlign w:val="center"/>
          </w:tcPr>
          <w:p w14:paraId="4B2A5491">
            <w:pPr>
              <w:widowControl/>
              <w:spacing w:line="400" w:lineRule="exact"/>
              <w:jc w:val="center"/>
              <w:rPr>
                <w:rFonts w:hint="eastAsia" w:ascii="仿宋_GB2312" w:hAnsi="仿宋_GB2312" w:eastAsia="仿宋_GB2312" w:cs="仿宋_GB2312"/>
                <w:kern w:val="0"/>
                <w:sz w:val="28"/>
                <w:szCs w:val="28"/>
                <w:lang w:bidi="ar"/>
              </w:rPr>
            </w:pPr>
          </w:p>
        </w:tc>
        <w:tc>
          <w:tcPr>
            <w:tcW w:w="886" w:type="dxa"/>
            <w:noWrap w:val="0"/>
            <w:vAlign w:val="center"/>
          </w:tcPr>
          <w:p w14:paraId="03F1FA1D">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单价</w:t>
            </w:r>
          </w:p>
        </w:tc>
        <w:tc>
          <w:tcPr>
            <w:tcW w:w="885" w:type="dxa"/>
            <w:noWrap w:val="0"/>
            <w:vAlign w:val="center"/>
          </w:tcPr>
          <w:p w14:paraId="572C6ACD">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数量</w:t>
            </w:r>
          </w:p>
        </w:tc>
        <w:tc>
          <w:tcPr>
            <w:tcW w:w="997" w:type="dxa"/>
            <w:noWrap w:val="0"/>
            <w:vAlign w:val="center"/>
          </w:tcPr>
          <w:p w14:paraId="110D0FB6">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合计</w:t>
            </w:r>
          </w:p>
        </w:tc>
      </w:tr>
      <w:tr w14:paraId="2B575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498" w:type="dxa"/>
            <w:noWrap w:val="0"/>
            <w:vAlign w:val="top"/>
          </w:tcPr>
          <w:p w14:paraId="0AEFB62E">
            <w:pPr>
              <w:pStyle w:val="2"/>
              <w:spacing w:before="0" w:after="0" w:line="400" w:lineRule="exact"/>
              <w:outlineLvl w:val="0"/>
              <w:rPr>
                <w:rFonts w:hint="eastAsia"/>
                <w:lang w:val="en-US" w:eastAsia="zh-CN"/>
              </w:rPr>
            </w:pPr>
          </w:p>
        </w:tc>
        <w:tc>
          <w:tcPr>
            <w:tcW w:w="832" w:type="dxa"/>
            <w:noWrap w:val="0"/>
            <w:vAlign w:val="top"/>
          </w:tcPr>
          <w:p w14:paraId="0910721D">
            <w:pPr>
              <w:pStyle w:val="2"/>
              <w:spacing w:before="0" w:after="0" w:line="400" w:lineRule="exact"/>
              <w:outlineLvl w:val="0"/>
              <w:rPr>
                <w:rFonts w:hint="eastAsia"/>
                <w:lang w:val="en-US" w:eastAsia="zh-CN"/>
              </w:rPr>
            </w:pPr>
          </w:p>
        </w:tc>
        <w:tc>
          <w:tcPr>
            <w:tcW w:w="818" w:type="dxa"/>
            <w:noWrap w:val="0"/>
            <w:vAlign w:val="top"/>
          </w:tcPr>
          <w:p w14:paraId="430AA129">
            <w:pPr>
              <w:pStyle w:val="2"/>
              <w:spacing w:before="0" w:after="0" w:line="400" w:lineRule="exact"/>
              <w:outlineLvl w:val="0"/>
              <w:rPr>
                <w:rFonts w:hint="eastAsia"/>
                <w:lang w:val="en-US" w:eastAsia="zh-CN"/>
              </w:rPr>
            </w:pPr>
          </w:p>
        </w:tc>
        <w:tc>
          <w:tcPr>
            <w:tcW w:w="669" w:type="dxa"/>
            <w:noWrap w:val="0"/>
            <w:vAlign w:val="top"/>
          </w:tcPr>
          <w:p w14:paraId="48C01D65">
            <w:pPr>
              <w:pStyle w:val="2"/>
              <w:spacing w:before="0" w:after="0" w:line="400" w:lineRule="exact"/>
              <w:outlineLvl w:val="0"/>
              <w:rPr>
                <w:rFonts w:hint="eastAsia"/>
                <w:lang w:val="en-US" w:eastAsia="zh-CN"/>
              </w:rPr>
            </w:pPr>
          </w:p>
        </w:tc>
        <w:tc>
          <w:tcPr>
            <w:tcW w:w="995" w:type="dxa"/>
            <w:noWrap w:val="0"/>
            <w:vAlign w:val="top"/>
          </w:tcPr>
          <w:p w14:paraId="4FE97DBE">
            <w:pPr>
              <w:pStyle w:val="2"/>
              <w:spacing w:before="0" w:after="0" w:line="400" w:lineRule="exact"/>
              <w:outlineLvl w:val="0"/>
              <w:rPr>
                <w:rFonts w:hint="eastAsia"/>
                <w:lang w:val="en-US" w:eastAsia="zh-CN"/>
              </w:rPr>
            </w:pPr>
          </w:p>
        </w:tc>
        <w:tc>
          <w:tcPr>
            <w:tcW w:w="1609" w:type="dxa"/>
            <w:noWrap w:val="0"/>
            <w:vAlign w:val="top"/>
          </w:tcPr>
          <w:p w14:paraId="48BF1C9F">
            <w:pPr>
              <w:pStyle w:val="2"/>
              <w:spacing w:before="0" w:after="0" w:line="400" w:lineRule="exact"/>
              <w:outlineLvl w:val="0"/>
              <w:rPr>
                <w:rFonts w:hint="eastAsia"/>
                <w:lang w:val="en-US" w:eastAsia="zh-CN"/>
              </w:rPr>
            </w:pPr>
          </w:p>
        </w:tc>
        <w:tc>
          <w:tcPr>
            <w:tcW w:w="1773" w:type="dxa"/>
            <w:noWrap w:val="0"/>
            <w:vAlign w:val="top"/>
          </w:tcPr>
          <w:p w14:paraId="270BB379">
            <w:pPr>
              <w:pStyle w:val="2"/>
              <w:spacing w:before="0" w:after="0" w:line="400" w:lineRule="exact"/>
              <w:outlineLvl w:val="0"/>
              <w:rPr>
                <w:rFonts w:hint="eastAsia"/>
                <w:lang w:val="en-US" w:eastAsia="zh-CN"/>
              </w:rPr>
            </w:pPr>
          </w:p>
        </w:tc>
        <w:tc>
          <w:tcPr>
            <w:tcW w:w="886" w:type="dxa"/>
            <w:noWrap w:val="0"/>
            <w:vAlign w:val="top"/>
          </w:tcPr>
          <w:p w14:paraId="34CF3EA6">
            <w:pPr>
              <w:pStyle w:val="2"/>
              <w:spacing w:before="0" w:after="0" w:line="400" w:lineRule="exact"/>
              <w:outlineLvl w:val="0"/>
              <w:rPr>
                <w:rFonts w:hint="eastAsia"/>
                <w:lang w:val="en-US" w:eastAsia="zh-CN"/>
              </w:rPr>
            </w:pPr>
          </w:p>
        </w:tc>
        <w:tc>
          <w:tcPr>
            <w:tcW w:w="885" w:type="dxa"/>
            <w:noWrap w:val="0"/>
            <w:vAlign w:val="top"/>
          </w:tcPr>
          <w:p w14:paraId="556C1CF5">
            <w:pPr>
              <w:pStyle w:val="2"/>
              <w:spacing w:before="0" w:after="0" w:line="400" w:lineRule="exact"/>
              <w:outlineLvl w:val="0"/>
              <w:rPr>
                <w:rFonts w:hint="eastAsia"/>
                <w:lang w:val="en-US" w:eastAsia="zh-CN"/>
              </w:rPr>
            </w:pPr>
          </w:p>
        </w:tc>
        <w:tc>
          <w:tcPr>
            <w:tcW w:w="997" w:type="dxa"/>
            <w:noWrap w:val="0"/>
            <w:vAlign w:val="top"/>
          </w:tcPr>
          <w:p w14:paraId="7CB4512E">
            <w:pPr>
              <w:pStyle w:val="2"/>
              <w:spacing w:before="0" w:after="0" w:line="400" w:lineRule="exact"/>
              <w:outlineLvl w:val="0"/>
              <w:rPr>
                <w:rFonts w:hint="eastAsia"/>
                <w:lang w:val="en-US" w:eastAsia="zh-CN"/>
              </w:rPr>
            </w:pPr>
          </w:p>
        </w:tc>
      </w:tr>
      <w:tr w14:paraId="7CDF1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98" w:type="dxa"/>
            <w:noWrap w:val="0"/>
            <w:vAlign w:val="top"/>
          </w:tcPr>
          <w:p w14:paraId="5F8464D8">
            <w:pPr>
              <w:pStyle w:val="2"/>
              <w:spacing w:before="0" w:after="0" w:line="400" w:lineRule="exact"/>
              <w:outlineLvl w:val="0"/>
              <w:rPr>
                <w:rFonts w:hint="eastAsia"/>
                <w:lang w:val="en-US" w:eastAsia="zh-CN"/>
              </w:rPr>
            </w:pPr>
          </w:p>
        </w:tc>
        <w:tc>
          <w:tcPr>
            <w:tcW w:w="832" w:type="dxa"/>
            <w:noWrap w:val="0"/>
            <w:vAlign w:val="top"/>
          </w:tcPr>
          <w:p w14:paraId="4D280F77">
            <w:pPr>
              <w:pStyle w:val="2"/>
              <w:spacing w:before="0" w:after="0" w:line="400" w:lineRule="exact"/>
              <w:outlineLvl w:val="0"/>
              <w:rPr>
                <w:rFonts w:hint="eastAsia"/>
                <w:lang w:val="en-US" w:eastAsia="zh-CN"/>
              </w:rPr>
            </w:pPr>
          </w:p>
        </w:tc>
        <w:tc>
          <w:tcPr>
            <w:tcW w:w="818" w:type="dxa"/>
            <w:noWrap w:val="0"/>
            <w:vAlign w:val="top"/>
          </w:tcPr>
          <w:p w14:paraId="09E0B96C">
            <w:pPr>
              <w:pStyle w:val="2"/>
              <w:spacing w:before="0" w:after="0" w:line="400" w:lineRule="exact"/>
              <w:outlineLvl w:val="0"/>
              <w:rPr>
                <w:rFonts w:hint="eastAsia"/>
                <w:lang w:val="en-US" w:eastAsia="zh-CN"/>
              </w:rPr>
            </w:pPr>
          </w:p>
        </w:tc>
        <w:tc>
          <w:tcPr>
            <w:tcW w:w="669" w:type="dxa"/>
            <w:noWrap w:val="0"/>
            <w:vAlign w:val="top"/>
          </w:tcPr>
          <w:p w14:paraId="12B6A438">
            <w:pPr>
              <w:pStyle w:val="2"/>
              <w:spacing w:before="0" w:after="0" w:line="400" w:lineRule="exact"/>
              <w:outlineLvl w:val="0"/>
              <w:rPr>
                <w:rFonts w:hint="eastAsia"/>
                <w:lang w:val="en-US" w:eastAsia="zh-CN"/>
              </w:rPr>
            </w:pPr>
          </w:p>
        </w:tc>
        <w:tc>
          <w:tcPr>
            <w:tcW w:w="995" w:type="dxa"/>
            <w:noWrap w:val="0"/>
            <w:vAlign w:val="top"/>
          </w:tcPr>
          <w:p w14:paraId="3A02FBED">
            <w:pPr>
              <w:pStyle w:val="2"/>
              <w:spacing w:before="0" w:after="0" w:line="400" w:lineRule="exact"/>
              <w:outlineLvl w:val="0"/>
              <w:rPr>
                <w:rFonts w:hint="eastAsia"/>
                <w:lang w:val="en-US" w:eastAsia="zh-CN"/>
              </w:rPr>
            </w:pPr>
          </w:p>
        </w:tc>
        <w:tc>
          <w:tcPr>
            <w:tcW w:w="1609" w:type="dxa"/>
            <w:noWrap w:val="0"/>
            <w:vAlign w:val="top"/>
          </w:tcPr>
          <w:p w14:paraId="7ADC2F14">
            <w:pPr>
              <w:pStyle w:val="2"/>
              <w:spacing w:before="0" w:after="0" w:line="400" w:lineRule="exact"/>
              <w:outlineLvl w:val="0"/>
              <w:rPr>
                <w:rFonts w:hint="eastAsia"/>
                <w:lang w:val="en-US" w:eastAsia="zh-CN"/>
              </w:rPr>
            </w:pPr>
          </w:p>
        </w:tc>
        <w:tc>
          <w:tcPr>
            <w:tcW w:w="1773" w:type="dxa"/>
            <w:noWrap w:val="0"/>
            <w:vAlign w:val="top"/>
          </w:tcPr>
          <w:p w14:paraId="128C731E">
            <w:pPr>
              <w:pStyle w:val="2"/>
              <w:spacing w:before="0" w:after="0" w:line="400" w:lineRule="exact"/>
              <w:outlineLvl w:val="0"/>
              <w:rPr>
                <w:rFonts w:hint="eastAsia"/>
                <w:lang w:val="en-US" w:eastAsia="zh-CN"/>
              </w:rPr>
            </w:pPr>
          </w:p>
        </w:tc>
        <w:tc>
          <w:tcPr>
            <w:tcW w:w="886" w:type="dxa"/>
            <w:noWrap w:val="0"/>
            <w:vAlign w:val="top"/>
          </w:tcPr>
          <w:p w14:paraId="71918FC0">
            <w:pPr>
              <w:pStyle w:val="2"/>
              <w:spacing w:before="0" w:after="0" w:line="400" w:lineRule="exact"/>
              <w:outlineLvl w:val="0"/>
              <w:rPr>
                <w:rFonts w:hint="eastAsia"/>
                <w:lang w:val="en-US" w:eastAsia="zh-CN"/>
              </w:rPr>
            </w:pPr>
          </w:p>
        </w:tc>
        <w:tc>
          <w:tcPr>
            <w:tcW w:w="885" w:type="dxa"/>
            <w:noWrap w:val="0"/>
            <w:vAlign w:val="top"/>
          </w:tcPr>
          <w:p w14:paraId="740542B6">
            <w:pPr>
              <w:pStyle w:val="2"/>
              <w:spacing w:before="0" w:after="0" w:line="400" w:lineRule="exact"/>
              <w:outlineLvl w:val="0"/>
              <w:rPr>
                <w:rFonts w:hint="eastAsia"/>
                <w:lang w:val="en-US" w:eastAsia="zh-CN"/>
              </w:rPr>
            </w:pPr>
          </w:p>
        </w:tc>
        <w:tc>
          <w:tcPr>
            <w:tcW w:w="997" w:type="dxa"/>
            <w:noWrap w:val="0"/>
            <w:vAlign w:val="top"/>
          </w:tcPr>
          <w:p w14:paraId="1613B9AA">
            <w:pPr>
              <w:pStyle w:val="2"/>
              <w:spacing w:before="0" w:after="0" w:line="400" w:lineRule="exact"/>
              <w:outlineLvl w:val="0"/>
              <w:rPr>
                <w:rFonts w:hint="eastAsia"/>
                <w:lang w:val="en-US" w:eastAsia="zh-CN"/>
              </w:rPr>
            </w:pPr>
          </w:p>
        </w:tc>
      </w:tr>
      <w:tr w14:paraId="3F63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3" w:hRule="atLeast"/>
        </w:trPr>
        <w:tc>
          <w:tcPr>
            <w:tcW w:w="498" w:type="dxa"/>
            <w:noWrap w:val="0"/>
            <w:vAlign w:val="top"/>
          </w:tcPr>
          <w:p w14:paraId="4A451A35">
            <w:pPr>
              <w:pStyle w:val="2"/>
              <w:spacing w:before="0" w:after="0" w:line="400" w:lineRule="exact"/>
              <w:outlineLvl w:val="0"/>
              <w:rPr>
                <w:rFonts w:hint="eastAsia"/>
                <w:lang w:val="en-US" w:eastAsia="zh-CN"/>
              </w:rPr>
            </w:pPr>
          </w:p>
        </w:tc>
        <w:tc>
          <w:tcPr>
            <w:tcW w:w="832" w:type="dxa"/>
            <w:noWrap w:val="0"/>
            <w:vAlign w:val="top"/>
          </w:tcPr>
          <w:p w14:paraId="6A3DE2DD">
            <w:pPr>
              <w:pStyle w:val="2"/>
              <w:spacing w:before="0" w:after="0" w:line="400" w:lineRule="exact"/>
              <w:outlineLvl w:val="0"/>
              <w:rPr>
                <w:rFonts w:hint="eastAsia"/>
                <w:lang w:val="en-US" w:eastAsia="zh-CN"/>
              </w:rPr>
            </w:pPr>
          </w:p>
        </w:tc>
        <w:tc>
          <w:tcPr>
            <w:tcW w:w="818" w:type="dxa"/>
            <w:noWrap w:val="0"/>
            <w:vAlign w:val="top"/>
          </w:tcPr>
          <w:p w14:paraId="6E2929D6">
            <w:pPr>
              <w:pStyle w:val="2"/>
              <w:spacing w:before="0" w:after="0" w:line="400" w:lineRule="exact"/>
              <w:outlineLvl w:val="0"/>
              <w:rPr>
                <w:rFonts w:hint="eastAsia"/>
                <w:lang w:val="en-US" w:eastAsia="zh-CN"/>
              </w:rPr>
            </w:pPr>
          </w:p>
        </w:tc>
        <w:tc>
          <w:tcPr>
            <w:tcW w:w="669" w:type="dxa"/>
            <w:noWrap w:val="0"/>
            <w:vAlign w:val="top"/>
          </w:tcPr>
          <w:p w14:paraId="316B8F93">
            <w:pPr>
              <w:pStyle w:val="2"/>
              <w:spacing w:before="0" w:after="0" w:line="400" w:lineRule="exact"/>
              <w:outlineLvl w:val="0"/>
              <w:rPr>
                <w:rFonts w:hint="eastAsia"/>
                <w:lang w:val="en-US" w:eastAsia="zh-CN"/>
              </w:rPr>
            </w:pPr>
          </w:p>
        </w:tc>
        <w:tc>
          <w:tcPr>
            <w:tcW w:w="995" w:type="dxa"/>
            <w:noWrap w:val="0"/>
            <w:vAlign w:val="top"/>
          </w:tcPr>
          <w:p w14:paraId="303FC0AD">
            <w:pPr>
              <w:pStyle w:val="2"/>
              <w:spacing w:before="0" w:after="0" w:line="400" w:lineRule="exact"/>
              <w:outlineLvl w:val="0"/>
              <w:rPr>
                <w:rFonts w:hint="eastAsia"/>
                <w:lang w:val="en-US" w:eastAsia="zh-CN"/>
              </w:rPr>
            </w:pPr>
          </w:p>
        </w:tc>
        <w:tc>
          <w:tcPr>
            <w:tcW w:w="1609" w:type="dxa"/>
            <w:noWrap w:val="0"/>
            <w:vAlign w:val="top"/>
          </w:tcPr>
          <w:p w14:paraId="2F62FD1B">
            <w:pPr>
              <w:pStyle w:val="2"/>
              <w:spacing w:before="0" w:after="0" w:line="400" w:lineRule="exact"/>
              <w:outlineLvl w:val="0"/>
              <w:rPr>
                <w:rFonts w:hint="eastAsia"/>
                <w:lang w:val="en-US" w:eastAsia="zh-CN"/>
              </w:rPr>
            </w:pPr>
          </w:p>
        </w:tc>
        <w:tc>
          <w:tcPr>
            <w:tcW w:w="1773" w:type="dxa"/>
            <w:noWrap w:val="0"/>
            <w:vAlign w:val="top"/>
          </w:tcPr>
          <w:p w14:paraId="2AAD48EE">
            <w:pPr>
              <w:pStyle w:val="2"/>
              <w:spacing w:before="0" w:after="0" w:line="400" w:lineRule="exact"/>
              <w:outlineLvl w:val="0"/>
              <w:rPr>
                <w:rFonts w:hint="eastAsia"/>
                <w:lang w:val="en-US" w:eastAsia="zh-CN"/>
              </w:rPr>
            </w:pPr>
          </w:p>
        </w:tc>
        <w:tc>
          <w:tcPr>
            <w:tcW w:w="886" w:type="dxa"/>
            <w:noWrap w:val="0"/>
            <w:vAlign w:val="top"/>
          </w:tcPr>
          <w:p w14:paraId="7EB3656C">
            <w:pPr>
              <w:pStyle w:val="2"/>
              <w:spacing w:before="0" w:after="0" w:line="400" w:lineRule="exact"/>
              <w:outlineLvl w:val="0"/>
              <w:rPr>
                <w:rFonts w:hint="eastAsia"/>
                <w:lang w:val="en-US" w:eastAsia="zh-CN"/>
              </w:rPr>
            </w:pPr>
          </w:p>
        </w:tc>
        <w:tc>
          <w:tcPr>
            <w:tcW w:w="885" w:type="dxa"/>
            <w:noWrap w:val="0"/>
            <w:vAlign w:val="top"/>
          </w:tcPr>
          <w:p w14:paraId="2D8AE996">
            <w:pPr>
              <w:pStyle w:val="2"/>
              <w:spacing w:before="0" w:after="0" w:line="400" w:lineRule="exact"/>
              <w:outlineLvl w:val="0"/>
              <w:rPr>
                <w:rFonts w:hint="eastAsia"/>
                <w:lang w:val="en-US" w:eastAsia="zh-CN"/>
              </w:rPr>
            </w:pPr>
          </w:p>
        </w:tc>
        <w:tc>
          <w:tcPr>
            <w:tcW w:w="997" w:type="dxa"/>
            <w:noWrap w:val="0"/>
            <w:vAlign w:val="top"/>
          </w:tcPr>
          <w:p w14:paraId="1801C7F4">
            <w:pPr>
              <w:pStyle w:val="2"/>
              <w:spacing w:before="0" w:after="0" w:line="400" w:lineRule="exact"/>
              <w:outlineLvl w:val="0"/>
              <w:rPr>
                <w:rFonts w:hint="eastAsia"/>
                <w:lang w:val="en-US" w:eastAsia="zh-CN"/>
              </w:rPr>
            </w:pPr>
          </w:p>
        </w:tc>
      </w:tr>
      <w:tr w14:paraId="657E1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98" w:type="dxa"/>
            <w:noWrap w:val="0"/>
            <w:vAlign w:val="top"/>
          </w:tcPr>
          <w:p w14:paraId="586C9D86">
            <w:pPr>
              <w:pStyle w:val="2"/>
              <w:spacing w:before="0" w:after="0" w:line="400" w:lineRule="exact"/>
              <w:outlineLvl w:val="0"/>
              <w:rPr>
                <w:rFonts w:hint="eastAsia"/>
                <w:lang w:val="en-US" w:eastAsia="zh-CN"/>
              </w:rPr>
            </w:pPr>
          </w:p>
        </w:tc>
        <w:tc>
          <w:tcPr>
            <w:tcW w:w="832" w:type="dxa"/>
            <w:noWrap w:val="0"/>
            <w:vAlign w:val="top"/>
          </w:tcPr>
          <w:p w14:paraId="2CE5D62E">
            <w:pPr>
              <w:pStyle w:val="2"/>
              <w:spacing w:before="0" w:after="0" w:line="400" w:lineRule="exact"/>
              <w:outlineLvl w:val="0"/>
              <w:rPr>
                <w:rFonts w:hint="eastAsia"/>
                <w:lang w:val="en-US" w:eastAsia="zh-CN"/>
              </w:rPr>
            </w:pPr>
          </w:p>
        </w:tc>
        <w:tc>
          <w:tcPr>
            <w:tcW w:w="818" w:type="dxa"/>
            <w:noWrap w:val="0"/>
            <w:vAlign w:val="top"/>
          </w:tcPr>
          <w:p w14:paraId="692B39AE">
            <w:pPr>
              <w:pStyle w:val="2"/>
              <w:spacing w:before="0" w:after="0" w:line="400" w:lineRule="exact"/>
              <w:outlineLvl w:val="0"/>
              <w:rPr>
                <w:rFonts w:hint="eastAsia"/>
                <w:lang w:val="en-US" w:eastAsia="zh-CN"/>
              </w:rPr>
            </w:pPr>
          </w:p>
        </w:tc>
        <w:tc>
          <w:tcPr>
            <w:tcW w:w="669" w:type="dxa"/>
            <w:noWrap w:val="0"/>
            <w:vAlign w:val="top"/>
          </w:tcPr>
          <w:p w14:paraId="2F4AE0B7">
            <w:pPr>
              <w:pStyle w:val="2"/>
              <w:spacing w:before="0" w:after="0" w:line="400" w:lineRule="exact"/>
              <w:outlineLvl w:val="0"/>
              <w:rPr>
                <w:rFonts w:hint="eastAsia"/>
                <w:lang w:val="en-US" w:eastAsia="zh-CN"/>
              </w:rPr>
            </w:pPr>
          </w:p>
        </w:tc>
        <w:tc>
          <w:tcPr>
            <w:tcW w:w="995" w:type="dxa"/>
            <w:noWrap w:val="0"/>
            <w:vAlign w:val="top"/>
          </w:tcPr>
          <w:p w14:paraId="71C2C736">
            <w:pPr>
              <w:pStyle w:val="2"/>
              <w:spacing w:before="0" w:after="0" w:line="400" w:lineRule="exact"/>
              <w:outlineLvl w:val="0"/>
              <w:rPr>
                <w:rFonts w:hint="eastAsia"/>
                <w:lang w:val="en-US" w:eastAsia="zh-CN"/>
              </w:rPr>
            </w:pPr>
          </w:p>
        </w:tc>
        <w:tc>
          <w:tcPr>
            <w:tcW w:w="1609" w:type="dxa"/>
            <w:noWrap w:val="0"/>
            <w:vAlign w:val="top"/>
          </w:tcPr>
          <w:p w14:paraId="416EE7EA">
            <w:pPr>
              <w:pStyle w:val="2"/>
              <w:spacing w:before="0" w:after="0" w:line="400" w:lineRule="exact"/>
              <w:outlineLvl w:val="0"/>
              <w:rPr>
                <w:rFonts w:hint="eastAsia"/>
                <w:lang w:val="en-US" w:eastAsia="zh-CN"/>
              </w:rPr>
            </w:pPr>
          </w:p>
        </w:tc>
        <w:tc>
          <w:tcPr>
            <w:tcW w:w="1773" w:type="dxa"/>
            <w:noWrap w:val="0"/>
            <w:vAlign w:val="top"/>
          </w:tcPr>
          <w:p w14:paraId="40D60874">
            <w:pPr>
              <w:pStyle w:val="2"/>
              <w:spacing w:before="0" w:after="0" w:line="400" w:lineRule="exact"/>
              <w:outlineLvl w:val="0"/>
              <w:rPr>
                <w:rFonts w:hint="eastAsia"/>
                <w:lang w:val="en-US" w:eastAsia="zh-CN"/>
              </w:rPr>
            </w:pPr>
          </w:p>
        </w:tc>
        <w:tc>
          <w:tcPr>
            <w:tcW w:w="886" w:type="dxa"/>
            <w:noWrap w:val="0"/>
            <w:vAlign w:val="top"/>
          </w:tcPr>
          <w:p w14:paraId="7268732C">
            <w:pPr>
              <w:pStyle w:val="2"/>
              <w:spacing w:before="0" w:after="0" w:line="400" w:lineRule="exact"/>
              <w:outlineLvl w:val="0"/>
              <w:rPr>
                <w:rFonts w:hint="eastAsia"/>
                <w:lang w:val="en-US" w:eastAsia="zh-CN"/>
              </w:rPr>
            </w:pPr>
          </w:p>
        </w:tc>
        <w:tc>
          <w:tcPr>
            <w:tcW w:w="885" w:type="dxa"/>
            <w:noWrap w:val="0"/>
            <w:vAlign w:val="top"/>
          </w:tcPr>
          <w:p w14:paraId="135FF956">
            <w:pPr>
              <w:pStyle w:val="2"/>
              <w:spacing w:before="0" w:after="0" w:line="400" w:lineRule="exact"/>
              <w:outlineLvl w:val="0"/>
              <w:rPr>
                <w:rFonts w:hint="eastAsia"/>
                <w:lang w:val="en-US" w:eastAsia="zh-CN"/>
              </w:rPr>
            </w:pPr>
          </w:p>
        </w:tc>
        <w:tc>
          <w:tcPr>
            <w:tcW w:w="997" w:type="dxa"/>
            <w:noWrap w:val="0"/>
            <w:vAlign w:val="top"/>
          </w:tcPr>
          <w:p w14:paraId="3B9FC7FA">
            <w:pPr>
              <w:pStyle w:val="2"/>
              <w:spacing w:before="0" w:after="0" w:line="400" w:lineRule="exact"/>
              <w:outlineLvl w:val="0"/>
              <w:rPr>
                <w:rFonts w:hint="eastAsia"/>
                <w:lang w:val="en-US" w:eastAsia="zh-CN"/>
              </w:rPr>
            </w:pPr>
          </w:p>
        </w:tc>
      </w:tr>
      <w:tr w14:paraId="492C1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4" w:hRule="atLeast"/>
        </w:trPr>
        <w:tc>
          <w:tcPr>
            <w:tcW w:w="498" w:type="dxa"/>
            <w:noWrap w:val="0"/>
            <w:vAlign w:val="top"/>
          </w:tcPr>
          <w:p w14:paraId="66915F99">
            <w:pPr>
              <w:pStyle w:val="2"/>
              <w:spacing w:before="0" w:after="0" w:line="400" w:lineRule="exact"/>
              <w:outlineLvl w:val="0"/>
              <w:rPr>
                <w:rFonts w:hint="eastAsia"/>
                <w:lang w:val="en-US" w:eastAsia="zh-CN"/>
              </w:rPr>
            </w:pPr>
          </w:p>
        </w:tc>
        <w:tc>
          <w:tcPr>
            <w:tcW w:w="832" w:type="dxa"/>
            <w:noWrap w:val="0"/>
            <w:vAlign w:val="top"/>
          </w:tcPr>
          <w:p w14:paraId="1B24ED42">
            <w:pPr>
              <w:pStyle w:val="2"/>
              <w:spacing w:before="0" w:after="0" w:line="400" w:lineRule="exact"/>
              <w:outlineLvl w:val="0"/>
              <w:rPr>
                <w:rFonts w:hint="eastAsia"/>
                <w:lang w:val="en-US" w:eastAsia="zh-CN"/>
              </w:rPr>
            </w:pPr>
          </w:p>
        </w:tc>
        <w:tc>
          <w:tcPr>
            <w:tcW w:w="818" w:type="dxa"/>
            <w:noWrap w:val="0"/>
            <w:vAlign w:val="top"/>
          </w:tcPr>
          <w:p w14:paraId="654226C5">
            <w:pPr>
              <w:pStyle w:val="2"/>
              <w:spacing w:before="0" w:after="0" w:line="400" w:lineRule="exact"/>
              <w:outlineLvl w:val="0"/>
              <w:rPr>
                <w:rFonts w:hint="eastAsia"/>
                <w:lang w:val="en-US" w:eastAsia="zh-CN"/>
              </w:rPr>
            </w:pPr>
          </w:p>
        </w:tc>
        <w:tc>
          <w:tcPr>
            <w:tcW w:w="669" w:type="dxa"/>
            <w:noWrap w:val="0"/>
            <w:vAlign w:val="top"/>
          </w:tcPr>
          <w:p w14:paraId="19A989BA">
            <w:pPr>
              <w:pStyle w:val="2"/>
              <w:spacing w:before="0" w:after="0" w:line="400" w:lineRule="exact"/>
              <w:outlineLvl w:val="0"/>
              <w:rPr>
                <w:rFonts w:hint="eastAsia"/>
                <w:lang w:val="en-US" w:eastAsia="zh-CN"/>
              </w:rPr>
            </w:pPr>
          </w:p>
        </w:tc>
        <w:tc>
          <w:tcPr>
            <w:tcW w:w="995" w:type="dxa"/>
            <w:noWrap w:val="0"/>
            <w:vAlign w:val="top"/>
          </w:tcPr>
          <w:p w14:paraId="2974DFCC">
            <w:pPr>
              <w:pStyle w:val="2"/>
              <w:spacing w:before="0" w:after="0" w:line="400" w:lineRule="exact"/>
              <w:outlineLvl w:val="0"/>
              <w:rPr>
                <w:rFonts w:hint="eastAsia"/>
                <w:lang w:val="en-US" w:eastAsia="zh-CN"/>
              </w:rPr>
            </w:pPr>
          </w:p>
        </w:tc>
        <w:tc>
          <w:tcPr>
            <w:tcW w:w="1609" w:type="dxa"/>
            <w:noWrap w:val="0"/>
            <w:vAlign w:val="top"/>
          </w:tcPr>
          <w:p w14:paraId="52FD113E">
            <w:pPr>
              <w:pStyle w:val="2"/>
              <w:spacing w:before="0" w:after="0" w:line="400" w:lineRule="exact"/>
              <w:outlineLvl w:val="0"/>
              <w:rPr>
                <w:rFonts w:hint="eastAsia"/>
                <w:lang w:val="en-US" w:eastAsia="zh-CN"/>
              </w:rPr>
            </w:pPr>
          </w:p>
        </w:tc>
        <w:tc>
          <w:tcPr>
            <w:tcW w:w="1773" w:type="dxa"/>
            <w:noWrap w:val="0"/>
            <w:vAlign w:val="top"/>
          </w:tcPr>
          <w:p w14:paraId="356FC04E">
            <w:pPr>
              <w:pStyle w:val="2"/>
              <w:spacing w:before="0" w:after="0" w:line="400" w:lineRule="exact"/>
              <w:outlineLvl w:val="0"/>
              <w:rPr>
                <w:rFonts w:hint="eastAsia"/>
                <w:lang w:val="en-US" w:eastAsia="zh-CN"/>
              </w:rPr>
            </w:pPr>
          </w:p>
        </w:tc>
        <w:tc>
          <w:tcPr>
            <w:tcW w:w="886" w:type="dxa"/>
            <w:noWrap w:val="0"/>
            <w:vAlign w:val="top"/>
          </w:tcPr>
          <w:p w14:paraId="675FC055">
            <w:pPr>
              <w:pStyle w:val="2"/>
              <w:spacing w:before="0" w:after="0" w:line="400" w:lineRule="exact"/>
              <w:outlineLvl w:val="0"/>
              <w:rPr>
                <w:rFonts w:hint="eastAsia"/>
                <w:lang w:val="en-US" w:eastAsia="zh-CN"/>
              </w:rPr>
            </w:pPr>
          </w:p>
        </w:tc>
        <w:tc>
          <w:tcPr>
            <w:tcW w:w="885" w:type="dxa"/>
            <w:noWrap w:val="0"/>
            <w:vAlign w:val="top"/>
          </w:tcPr>
          <w:p w14:paraId="7804331E">
            <w:pPr>
              <w:pStyle w:val="2"/>
              <w:spacing w:before="0" w:after="0" w:line="400" w:lineRule="exact"/>
              <w:outlineLvl w:val="0"/>
              <w:rPr>
                <w:rFonts w:hint="eastAsia"/>
                <w:lang w:val="en-US" w:eastAsia="zh-CN"/>
              </w:rPr>
            </w:pPr>
          </w:p>
        </w:tc>
        <w:tc>
          <w:tcPr>
            <w:tcW w:w="997" w:type="dxa"/>
            <w:noWrap w:val="0"/>
            <w:vAlign w:val="top"/>
          </w:tcPr>
          <w:p w14:paraId="2787DCD3">
            <w:pPr>
              <w:pStyle w:val="2"/>
              <w:spacing w:before="0" w:after="0" w:line="400" w:lineRule="exact"/>
              <w:outlineLvl w:val="0"/>
              <w:rPr>
                <w:rFonts w:hint="eastAsia"/>
                <w:lang w:val="en-US" w:eastAsia="zh-CN"/>
              </w:rPr>
            </w:pPr>
          </w:p>
        </w:tc>
      </w:tr>
      <w:tr w14:paraId="3FF0D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98" w:type="dxa"/>
            <w:noWrap w:val="0"/>
            <w:vAlign w:val="top"/>
          </w:tcPr>
          <w:p w14:paraId="771995E8">
            <w:pPr>
              <w:pStyle w:val="2"/>
              <w:spacing w:before="0" w:after="0" w:line="400" w:lineRule="exact"/>
              <w:outlineLvl w:val="0"/>
              <w:rPr>
                <w:rFonts w:hint="eastAsia"/>
                <w:lang w:val="en-US" w:eastAsia="zh-CN"/>
              </w:rPr>
            </w:pPr>
          </w:p>
        </w:tc>
        <w:tc>
          <w:tcPr>
            <w:tcW w:w="832" w:type="dxa"/>
            <w:noWrap w:val="0"/>
            <w:vAlign w:val="top"/>
          </w:tcPr>
          <w:p w14:paraId="18075506">
            <w:pPr>
              <w:pStyle w:val="2"/>
              <w:spacing w:before="0" w:after="0" w:line="400" w:lineRule="exact"/>
              <w:outlineLvl w:val="0"/>
              <w:rPr>
                <w:rFonts w:hint="eastAsia"/>
                <w:lang w:val="en-US" w:eastAsia="zh-CN"/>
              </w:rPr>
            </w:pPr>
          </w:p>
        </w:tc>
        <w:tc>
          <w:tcPr>
            <w:tcW w:w="818" w:type="dxa"/>
            <w:noWrap w:val="0"/>
            <w:vAlign w:val="top"/>
          </w:tcPr>
          <w:p w14:paraId="3803C752">
            <w:pPr>
              <w:pStyle w:val="2"/>
              <w:spacing w:before="0" w:after="0" w:line="400" w:lineRule="exact"/>
              <w:outlineLvl w:val="0"/>
              <w:rPr>
                <w:rFonts w:hint="eastAsia"/>
                <w:lang w:val="en-US" w:eastAsia="zh-CN"/>
              </w:rPr>
            </w:pPr>
          </w:p>
        </w:tc>
        <w:tc>
          <w:tcPr>
            <w:tcW w:w="669" w:type="dxa"/>
            <w:noWrap w:val="0"/>
            <w:vAlign w:val="top"/>
          </w:tcPr>
          <w:p w14:paraId="44272E33">
            <w:pPr>
              <w:pStyle w:val="2"/>
              <w:spacing w:before="0" w:after="0" w:line="400" w:lineRule="exact"/>
              <w:outlineLvl w:val="0"/>
              <w:rPr>
                <w:rFonts w:hint="eastAsia"/>
                <w:lang w:val="en-US" w:eastAsia="zh-CN"/>
              </w:rPr>
            </w:pPr>
          </w:p>
        </w:tc>
        <w:tc>
          <w:tcPr>
            <w:tcW w:w="995" w:type="dxa"/>
            <w:noWrap w:val="0"/>
            <w:vAlign w:val="top"/>
          </w:tcPr>
          <w:p w14:paraId="62990758">
            <w:pPr>
              <w:pStyle w:val="2"/>
              <w:spacing w:before="0" w:after="0" w:line="400" w:lineRule="exact"/>
              <w:outlineLvl w:val="0"/>
              <w:rPr>
                <w:rFonts w:hint="eastAsia"/>
                <w:lang w:val="en-US" w:eastAsia="zh-CN"/>
              </w:rPr>
            </w:pPr>
          </w:p>
        </w:tc>
        <w:tc>
          <w:tcPr>
            <w:tcW w:w="1609" w:type="dxa"/>
            <w:noWrap w:val="0"/>
            <w:vAlign w:val="top"/>
          </w:tcPr>
          <w:p w14:paraId="2D60E94C">
            <w:pPr>
              <w:pStyle w:val="2"/>
              <w:spacing w:before="0" w:after="0" w:line="400" w:lineRule="exact"/>
              <w:outlineLvl w:val="0"/>
              <w:rPr>
                <w:rFonts w:hint="eastAsia"/>
                <w:lang w:val="en-US" w:eastAsia="zh-CN"/>
              </w:rPr>
            </w:pPr>
          </w:p>
        </w:tc>
        <w:tc>
          <w:tcPr>
            <w:tcW w:w="1773" w:type="dxa"/>
            <w:noWrap w:val="0"/>
            <w:vAlign w:val="top"/>
          </w:tcPr>
          <w:p w14:paraId="6C03FC3B">
            <w:pPr>
              <w:pStyle w:val="2"/>
              <w:spacing w:before="0" w:after="0" w:line="400" w:lineRule="exact"/>
              <w:outlineLvl w:val="0"/>
              <w:rPr>
                <w:rFonts w:hint="eastAsia"/>
                <w:lang w:val="en-US" w:eastAsia="zh-CN"/>
              </w:rPr>
            </w:pPr>
          </w:p>
        </w:tc>
        <w:tc>
          <w:tcPr>
            <w:tcW w:w="886" w:type="dxa"/>
            <w:noWrap w:val="0"/>
            <w:vAlign w:val="top"/>
          </w:tcPr>
          <w:p w14:paraId="7033AFCB">
            <w:pPr>
              <w:pStyle w:val="2"/>
              <w:spacing w:before="0" w:after="0" w:line="400" w:lineRule="exact"/>
              <w:outlineLvl w:val="0"/>
              <w:rPr>
                <w:rFonts w:hint="eastAsia"/>
                <w:lang w:val="en-US" w:eastAsia="zh-CN"/>
              </w:rPr>
            </w:pPr>
          </w:p>
        </w:tc>
        <w:tc>
          <w:tcPr>
            <w:tcW w:w="885" w:type="dxa"/>
            <w:noWrap w:val="0"/>
            <w:vAlign w:val="top"/>
          </w:tcPr>
          <w:p w14:paraId="625624E0">
            <w:pPr>
              <w:pStyle w:val="2"/>
              <w:spacing w:before="0" w:after="0" w:line="400" w:lineRule="exact"/>
              <w:outlineLvl w:val="0"/>
              <w:rPr>
                <w:rFonts w:hint="eastAsia"/>
                <w:lang w:val="en-US" w:eastAsia="zh-CN"/>
              </w:rPr>
            </w:pPr>
          </w:p>
        </w:tc>
        <w:tc>
          <w:tcPr>
            <w:tcW w:w="997" w:type="dxa"/>
            <w:noWrap w:val="0"/>
            <w:vAlign w:val="top"/>
          </w:tcPr>
          <w:p w14:paraId="3FFD3580">
            <w:pPr>
              <w:pStyle w:val="2"/>
              <w:spacing w:before="0" w:after="0" w:line="400" w:lineRule="exact"/>
              <w:outlineLvl w:val="0"/>
              <w:rPr>
                <w:rFonts w:hint="eastAsia"/>
                <w:lang w:val="en-US" w:eastAsia="zh-CN"/>
              </w:rPr>
            </w:pPr>
          </w:p>
        </w:tc>
      </w:tr>
      <w:tr w14:paraId="6AD1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498" w:type="dxa"/>
            <w:noWrap w:val="0"/>
            <w:vAlign w:val="top"/>
          </w:tcPr>
          <w:p w14:paraId="31D818E4">
            <w:pPr>
              <w:pStyle w:val="2"/>
              <w:spacing w:before="0" w:after="0" w:line="400" w:lineRule="exact"/>
              <w:outlineLvl w:val="0"/>
              <w:rPr>
                <w:rFonts w:hint="eastAsia"/>
                <w:lang w:val="en-US" w:eastAsia="zh-CN"/>
              </w:rPr>
            </w:pPr>
          </w:p>
        </w:tc>
        <w:tc>
          <w:tcPr>
            <w:tcW w:w="832" w:type="dxa"/>
            <w:noWrap w:val="0"/>
            <w:vAlign w:val="top"/>
          </w:tcPr>
          <w:p w14:paraId="0E20516E">
            <w:pPr>
              <w:pStyle w:val="2"/>
              <w:spacing w:before="0" w:after="0" w:line="400" w:lineRule="exact"/>
              <w:outlineLvl w:val="0"/>
              <w:rPr>
                <w:rFonts w:hint="eastAsia"/>
                <w:lang w:val="en-US" w:eastAsia="zh-CN"/>
              </w:rPr>
            </w:pPr>
          </w:p>
        </w:tc>
        <w:tc>
          <w:tcPr>
            <w:tcW w:w="818" w:type="dxa"/>
            <w:noWrap w:val="0"/>
            <w:vAlign w:val="top"/>
          </w:tcPr>
          <w:p w14:paraId="154B467B">
            <w:pPr>
              <w:pStyle w:val="2"/>
              <w:spacing w:before="0" w:after="0" w:line="400" w:lineRule="exact"/>
              <w:outlineLvl w:val="0"/>
              <w:rPr>
                <w:rFonts w:hint="eastAsia"/>
                <w:lang w:val="en-US" w:eastAsia="zh-CN"/>
              </w:rPr>
            </w:pPr>
          </w:p>
        </w:tc>
        <w:tc>
          <w:tcPr>
            <w:tcW w:w="669" w:type="dxa"/>
            <w:noWrap w:val="0"/>
            <w:vAlign w:val="top"/>
          </w:tcPr>
          <w:p w14:paraId="206BF152">
            <w:pPr>
              <w:pStyle w:val="2"/>
              <w:spacing w:before="0" w:after="0" w:line="400" w:lineRule="exact"/>
              <w:outlineLvl w:val="0"/>
              <w:rPr>
                <w:rFonts w:hint="eastAsia"/>
                <w:lang w:val="en-US" w:eastAsia="zh-CN"/>
              </w:rPr>
            </w:pPr>
          </w:p>
        </w:tc>
        <w:tc>
          <w:tcPr>
            <w:tcW w:w="995" w:type="dxa"/>
            <w:noWrap w:val="0"/>
            <w:vAlign w:val="top"/>
          </w:tcPr>
          <w:p w14:paraId="721E21B4">
            <w:pPr>
              <w:pStyle w:val="2"/>
              <w:spacing w:before="0" w:after="0" w:line="400" w:lineRule="exact"/>
              <w:outlineLvl w:val="0"/>
              <w:rPr>
                <w:rFonts w:hint="eastAsia"/>
                <w:lang w:val="en-US" w:eastAsia="zh-CN"/>
              </w:rPr>
            </w:pPr>
          </w:p>
        </w:tc>
        <w:tc>
          <w:tcPr>
            <w:tcW w:w="1609" w:type="dxa"/>
            <w:noWrap w:val="0"/>
            <w:vAlign w:val="top"/>
          </w:tcPr>
          <w:p w14:paraId="35A52147">
            <w:pPr>
              <w:pStyle w:val="2"/>
              <w:spacing w:before="0" w:after="0" w:line="400" w:lineRule="exact"/>
              <w:outlineLvl w:val="0"/>
              <w:rPr>
                <w:rFonts w:hint="eastAsia"/>
                <w:lang w:val="en-US" w:eastAsia="zh-CN"/>
              </w:rPr>
            </w:pPr>
          </w:p>
        </w:tc>
        <w:tc>
          <w:tcPr>
            <w:tcW w:w="1773" w:type="dxa"/>
            <w:noWrap w:val="0"/>
            <w:vAlign w:val="top"/>
          </w:tcPr>
          <w:p w14:paraId="68405B59">
            <w:pPr>
              <w:pStyle w:val="2"/>
              <w:spacing w:before="0" w:after="0" w:line="400" w:lineRule="exact"/>
              <w:outlineLvl w:val="0"/>
              <w:rPr>
                <w:rFonts w:hint="eastAsia"/>
                <w:lang w:val="en-US" w:eastAsia="zh-CN"/>
              </w:rPr>
            </w:pPr>
          </w:p>
        </w:tc>
        <w:tc>
          <w:tcPr>
            <w:tcW w:w="886" w:type="dxa"/>
            <w:noWrap w:val="0"/>
            <w:vAlign w:val="top"/>
          </w:tcPr>
          <w:p w14:paraId="75573E87">
            <w:pPr>
              <w:pStyle w:val="2"/>
              <w:spacing w:before="0" w:after="0" w:line="400" w:lineRule="exact"/>
              <w:outlineLvl w:val="0"/>
              <w:rPr>
                <w:rFonts w:hint="eastAsia"/>
                <w:lang w:val="en-US" w:eastAsia="zh-CN"/>
              </w:rPr>
            </w:pPr>
          </w:p>
        </w:tc>
        <w:tc>
          <w:tcPr>
            <w:tcW w:w="885" w:type="dxa"/>
            <w:noWrap w:val="0"/>
            <w:vAlign w:val="top"/>
          </w:tcPr>
          <w:p w14:paraId="5AA09610">
            <w:pPr>
              <w:pStyle w:val="2"/>
              <w:spacing w:before="0" w:after="0" w:line="400" w:lineRule="exact"/>
              <w:outlineLvl w:val="0"/>
              <w:rPr>
                <w:rFonts w:hint="eastAsia"/>
                <w:lang w:val="en-US" w:eastAsia="zh-CN"/>
              </w:rPr>
            </w:pPr>
          </w:p>
        </w:tc>
        <w:tc>
          <w:tcPr>
            <w:tcW w:w="997" w:type="dxa"/>
            <w:noWrap w:val="0"/>
            <w:vAlign w:val="top"/>
          </w:tcPr>
          <w:p w14:paraId="2042C148">
            <w:pPr>
              <w:pStyle w:val="2"/>
              <w:spacing w:before="0" w:after="0" w:line="400" w:lineRule="exact"/>
              <w:outlineLvl w:val="0"/>
              <w:rPr>
                <w:rFonts w:hint="eastAsia"/>
                <w:lang w:val="en-US" w:eastAsia="zh-CN"/>
              </w:rPr>
            </w:pPr>
          </w:p>
        </w:tc>
      </w:tr>
    </w:tbl>
    <w:p w14:paraId="4D0EC4F0">
      <w:pPr>
        <w:spacing w:line="560" w:lineRule="exact"/>
        <w:jc w:val="left"/>
        <w:rPr>
          <w:rFonts w:hint="eastAsia" w:ascii="仿宋_GB2312" w:hAnsi="仿宋" w:eastAsia="仿宋_GB2312"/>
          <w:sz w:val="30"/>
          <w:szCs w:val="30"/>
        </w:rPr>
      </w:pPr>
      <w:r>
        <w:rPr>
          <w:rFonts w:hint="eastAsia" w:ascii="仿宋_GB2312" w:hAnsi="仿宋" w:eastAsia="仿宋_GB2312"/>
          <w:sz w:val="30"/>
          <w:szCs w:val="30"/>
        </w:rPr>
        <w:t>后附有效的环境标志产品认证证书</w:t>
      </w:r>
    </w:p>
    <w:p w14:paraId="21038D01">
      <w:pPr>
        <w:wordWrap w:val="0"/>
        <w:spacing w:line="560" w:lineRule="exact"/>
        <w:jc w:val="right"/>
        <w:rPr>
          <w:rFonts w:hint="eastAsia" w:ascii="仿宋_GB2312" w:hAnsi="仿宋" w:eastAsia="仿宋_GB2312"/>
          <w:sz w:val="30"/>
          <w:szCs w:val="30"/>
        </w:rPr>
      </w:pPr>
    </w:p>
    <w:p w14:paraId="20B0C84F">
      <w:pPr>
        <w:wordWrap w:val="0"/>
        <w:spacing w:line="560" w:lineRule="exact"/>
        <w:jc w:val="right"/>
        <w:rPr>
          <w:rFonts w:hint="eastAsia" w:ascii="仿宋_GB2312" w:hAnsi="仿宋" w:eastAsia="仿宋_GB2312"/>
          <w:sz w:val="30"/>
          <w:szCs w:val="30"/>
        </w:rPr>
      </w:pPr>
    </w:p>
    <w:p w14:paraId="5DF05625">
      <w:pPr>
        <w:wordWrap w:val="0"/>
        <w:spacing w:line="560" w:lineRule="exact"/>
        <w:jc w:val="right"/>
        <w:rPr>
          <w:rFonts w:hint="eastAsia" w:ascii="仿宋_GB2312" w:hAnsi="仿宋" w:eastAsia="仿宋_GB2312"/>
          <w:sz w:val="30"/>
          <w:szCs w:val="30"/>
        </w:rPr>
        <w:sectPr>
          <w:pgSz w:w="11906" w:h="16838"/>
          <w:pgMar w:top="1440" w:right="1080" w:bottom="567" w:left="1080" w:header="851" w:footer="992" w:gutter="0"/>
          <w:cols w:space="720" w:num="1"/>
          <w:docGrid w:type="lines" w:linePitch="312" w:charSpace="0"/>
        </w:sectPr>
      </w:pPr>
      <w:r>
        <w:rPr>
          <w:rFonts w:hint="eastAsia" w:ascii="仿宋_GB2312" w:hAnsi="仿宋" w:eastAsia="仿宋_GB2312"/>
          <w:sz w:val="30"/>
          <w:szCs w:val="30"/>
          <w:lang w:eastAsia="zh-CN"/>
        </w:rPr>
        <w:t>供应商</w:t>
      </w:r>
      <w:r>
        <w:rPr>
          <w:rFonts w:hint="eastAsia" w:ascii="仿宋_GB2312" w:hAnsi="仿宋" w:eastAsia="仿宋_GB2312"/>
          <w:sz w:val="30"/>
          <w:szCs w:val="30"/>
        </w:rPr>
        <w:t xml:space="preserve">名称(盖章): </w:t>
      </w:r>
    </w:p>
    <w:p w14:paraId="115457D4">
      <w:pPr>
        <w:jc w:val="right"/>
        <w:rPr>
          <w:rFonts w:ascii="仿宋_GB2312" w:hAnsi="仿宋" w:eastAsia="仿宋_GB2312"/>
          <w:sz w:val="30"/>
          <w:szCs w:val="30"/>
        </w:rPr>
      </w:pPr>
      <w:r>
        <w:rPr>
          <w:rFonts w:hint="eastAsia" w:ascii="仿宋_GB2312" w:hAnsi="宋体" w:eastAsia="仿宋_GB2312"/>
          <w:sz w:val="22"/>
          <w:szCs w:val="28"/>
        </w:rPr>
        <w:t>如中标（成交），随中标（成交）公告公示</w:t>
      </w:r>
    </w:p>
    <w:p w14:paraId="3D736BE5">
      <w:pPr>
        <w:jc w:val="center"/>
        <w:outlineLvl w:val="2"/>
        <w:rPr>
          <w:rFonts w:hint="eastAsia" w:ascii="宋体" w:hAnsi="宋体" w:cs="宋体"/>
          <w:sz w:val="44"/>
          <w:szCs w:val="44"/>
        </w:rPr>
      </w:pPr>
    </w:p>
    <w:p w14:paraId="674CE97C">
      <w:pPr>
        <w:jc w:val="center"/>
        <w:outlineLvl w:val="2"/>
        <w:rPr>
          <w:rFonts w:hint="eastAsia" w:ascii="宋体" w:hAnsi="宋体" w:cs="宋体"/>
          <w:sz w:val="44"/>
          <w:szCs w:val="44"/>
        </w:rPr>
      </w:pPr>
      <w:r>
        <w:rPr>
          <w:rFonts w:hint="eastAsia" w:ascii="宋体" w:hAnsi="宋体" w:cs="宋体"/>
          <w:sz w:val="44"/>
          <w:szCs w:val="44"/>
        </w:rPr>
        <w:t>中小企业声明函（如有）</w:t>
      </w:r>
    </w:p>
    <w:p w14:paraId="4AA45E4B">
      <w:pPr>
        <w:jc w:val="center"/>
        <w:rPr>
          <w:rFonts w:ascii="宋体" w:hAnsi="宋体" w:cs="宋体"/>
          <w:sz w:val="44"/>
          <w:szCs w:val="44"/>
          <w:highlight w:val="yellow"/>
        </w:rPr>
      </w:pPr>
    </w:p>
    <w:p w14:paraId="4B8D4F97">
      <w:pPr>
        <w:pStyle w:val="8"/>
        <w:autoSpaceDE w:val="0"/>
        <w:autoSpaceDN w:val="0"/>
        <w:spacing w:before="14" w:line="540" w:lineRule="exact"/>
        <w:ind w:right="415" w:firstLine="480" w:firstLineChars="200"/>
        <w:rPr>
          <w:rFonts w:ascii="仿宋_GB2312" w:hAnsi="仿宋" w:eastAsia="仿宋_GB2312" w:cs="仿宋"/>
        </w:rPr>
      </w:pPr>
      <w:r>
        <w:rPr>
          <w:rFonts w:hint="eastAsia" w:ascii="仿宋_GB2312" w:hAnsi="仿宋" w:eastAsia="仿宋_GB2312" w:cs="仿宋"/>
          <w:spacing w:val="6"/>
          <w:w w:val="95"/>
        </w:rPr>
        <w:t>本公司（联合体）郑重声明，根据《政府采购促进中小企业发展管理办法》（财库﹝2020﹞46号）的规定，本公司</w:t>
      </w:r>
      <w:r>
        <w:rPr>
          <w:rFonts w:hint="eastAsia" w:ascii="仿宋_GB2312" w:hAnsi="仿宋" w:eastAsia="仿宋_GB2312" w:cs="仿宋"/>
          <w:spacing w:val="6"/>
          <w:w w:val="95"/>
          <w:u w:val="single"/>
        </w:rPr>
        <w:t>（联合体）</w:t>
      </w:r>
      <w:r>
        <w:rPr>
          <w:rFonts w:hint="eastAsia" w:ascii="仿宋_GB2312" w:hAnsi="仿宋" w:eastAsia="仿宋_GB2312" w:cs="仿宋"/>
          <w:spacing w:val="6"/>
          <w:w w:val="95"/>
        </w:rPr>
        <w:t>参加</w:t>
      </w:r>
      <w:r>
        <w:rPr>
          <w:rFonts w:hint="eastAsia" w:ascii="仿宋_GB2312" w:hAnsi="仿宋" w:eastAsia="仿宋_GB2312" w:cs="仿宋"/>
          <w:spacing w:val="6"/>
          <w:w w:val="95"/>
          <w:u w:val="single"/>
        </w:rPr>
        <w:t>（单位名称）</w:t>
      </w:r>
      <w:r>
        <w:rPr>
          <w:rFonts w:hint="eastAsia" w:ascii="仿宋_GB2312" w:hAnsi="仿宋" w:eastAsia="仿宋_GB2312" w:cs="仿宋"/>
          <w:spacing w:val="6"/>
          <w:w w:val="95"/>
        </w:rPr>
        <w:t>的</w:t>
      </w:r>
      <w:r>
        <w:rPr>
          <w:rFonts w:hint="eastAsia" w:ascii="仿宋_GB2312" w:hAnsi="仿宋" w:eastAsia="仿宋_GB2312" w:cs="仿宋"/>
          <w:spacing w:val="6"/>
          <w:w w:val="95"/>
          <w:u w:val="single"/>
        </w:rPr>
        <w:t>（项目名称）</w:t>
      </w:r>
      <w:r>
        <w:rPr>
          <w:rFonts w:hint="eastAsia" w:ascii="仿宋_GB2312" w:hAnsi="仿宋" w:eastAsia="仿宋_GB2312" w:cs="仿宋"/>
          <w:spacing w:val="6"/>
          <w:w w:val="95"/>
        </w:rPr>
        <w:t>采购活动，提供的货物全部由符合政策要求的中小企业制造。相关企业（含联合体中的中小企业、签订分包意向协议的中小企业）的具体情况如下</w:t>
      </w:r>
      <w:r>
        <w:rPr>
          <w:rFonts w:hint="eastAsia" w:ascii="仿宋_GB2312" w:hAnsi="仿宋" w:eastAsia="仿宋_GB2312" w:cs="仿宋"/>
        </w:rPr>
        <w:t>：</w:t>
      </w:r>
    </w:p>
    <w:p w14:paraId="4F63C0EB">
      <w:pPr>
        <w:pStyle w:val="8"/>
        <w:autoSpaceDE w:val="0"/>
        <w:autoSpaceDN w:val="0"/>
        <w:spacing w:before="14" w:line="540" w:lineRule="exact"/>
        <w:ind w:right="415" w:firstLine="480" w:firstLineChars="200"/>
        <w:rPr>
          <w:rFonts w:ascii="仿宋_GB2312" w:hAnsi="仿宋" w:eastAsia="仿宋_GB2312" w:cs="仿宋"/>
        </w:rPr>
      </w:pPr>
      <w:r>
        <w:rPr>
          <w:rFonts w:hint="eastAsia" w:ascii="仿宋_GB2312" w:hAnsi="仿宋" w:eastAsia="仿宋_GB2312" w:cs="仿宋"/>
        </w:rPr>
        <w:t>1.</w:t>
      </w:r>
      <w:r>
        <w:rPr>
          <w:rFonts w:hint="eastAsia" w:ascii="仿宋_GB2312" w:hAnsi="仿宋" w:eastAsia="仿宋_GB2312" w:cs="仿宋"/>
          <w:u w:val="single"/>
        </w:rPr>
        <w:t>三坐标测量仪</w:t>
      </w:r>
      <w:r>
        <w:rPr>
          <w:rFonts w:hint="eastAsia" w:ascii="仿宋_GB2312" w:hAnsi="仿宋" w:eastAsia="仿宋_GB2312" w:cs="仿宋"/>
          <w:spacing w:val="-3"/>
        </w:rPr>
        <w:t>，</w:t>
      </w:r>
      <w:r>
        <w:rPr>
          <w:rFonts w:hint="eastAsia" w:ascii="仿宋_GB2312" w:hAnsi="仿宋" w:eastAsia="仿宋_GB2312" w:cs="仿宋"/>
          <w:spacing w:val="6"/>
          <w:w w:val="95"/>
        </w:rPr>
        <w:t>属于</w:t>
      </w:r>
      <w:r>
        <w:rPr>
          <w:rFonts w:hint="eastAsia" w:ascii="仿宋_GB2312" w:hAnsi="仿宋" w:eastAsia="仿宋_GB2312" w:cs="仿宋"/>
          <w:spacing w:val="6"/>
          <w:w w:val="95"/>
          <w:u w:val="single"/>
          <w:lang w:val="en-US" w:eastAsia="zh-CN"/>
        </w:rPr>
        <w:t>工业</w:t>
      </w:r>
      <w:r>
        <w:rPr>
          <w:rFonts w:hint="eastAsia" w:ascii="仿宋_GB2312" w:hAnsi="仿宋" w:eastAsia="仿宋_GB2312" w:cs="仿宋"/>
          <w:spacing w:val="-3"/>
        </w:rPr>
        <w:t>；</w:t>
      </w:r>
      <w:r>
        <w:rPr>
          <w:rFonts w:hint="eastAsia" w:ascii="仿宋_GB2312" w:hAnsi="仿宋" w:eastAsia="仿宋_GB2312" w:cs="仿宋"/>
          <w:spacing w:val="6"/>
          <w:w w:val="95"/>
        </w:rPr>
        <w:t>制造商为</w:t>
      </w:r>
      <w:r>
        <w:rPr>
          <w:rFonts w:hint="eastAsia" w:ascii="仿宋_GB2312" w:hAnsi="仿宋" w:eastAsia="仿宋_GB2312" w:cs="仿宋"/>
          <w:spacing w:val="2"/>
          <w:w w:val="99"/>
          <w:u w:val="single"/>
        </w:rPr>
        <w:t>（企业名称）</w:t>
      </w:r>
      <w:r>
        <w:rPr>
          <w:rFonts w:hint="eastAsia" w:ascii="仿宋_GB2312" w:hAnsi="仿宋" w:eastAsia="仿宋_GB2312" w:cs="仿宋"/>
          <w:spacing w:val="-3"/>
        </w:rPr>
        <w:t>，</w:t>
      </w:r>
      <w:r>
        <w:rPr>
          <w:rFonts w:hint="eastAsia" w:ascii="仿宋_GB2312" w:hAnsi="仿宋" w:eastAsia="仿宋_GB2312" w:cs="仿宋"/>
          <w:spacing w:val="6"/>
          <w:w w:val="95"/>
        </w:rPr>
        <w:t>从业人员</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人</w:t>
      </w:r>
      <w:r>
        <w:rPr>
          <w:rFonts w:hint="eastAsia" w:ascii="仿宋_GB2312" w:hAnsi="仿宋" w:eastAsia="仿宋_GB2312" w:cs="仿宋"/>
          <w:spacing w:val="-3"/>
        </w:rPr>
        <w:t>，</w:t>
      </w:r>
      <w:r>
        <w:rPr>
          <w:rFonts w:hint="eastAsia" w:ascii="仿宋_GB2312" w:hAnsi="仿宋" w:eastAsia="仿宋_GB2312" w:cs="仿宋"/>
          <w:spacing w:val="6"/>
          <w:w w:val="95"/>
        </w:rPr>
        <w:t>营业收入为</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万元</w:t>
      </w:r>
      <w:r>
        <w:rPr>
          <w:rFonts w:hint="eastAsia" w:ascii="仿宋_GB2312" w:hAnsi="仿宋" w:eastAsia="仿宋_GB2312" w:cs="仿宋"/>
          <w:spacing w:val="-3"/>
        </w:rPr>
        <w:t>，</w:t>
      </w:r>
      <w:r>
        <w:rPr>
          <w:rFonts w:hint="eastAsia" w:ascii="仿宋_GB2312" w:hAnsi="仿宋" w:eastAsia="仿宋_GB2312" w:cs="仿宋"/>
          <w:spacing w:val="6"/>
          <w:w w:val="95"/>
        </w:rPr>
        <w:t>资产总额为</w:t>
      </w:r>
      <w:r>
        <w:rPr>
          <w:rFonts w:hint="eastAsia" w:ascii="仿宋_GB2312" w:hAnsi="仿宋" w:eastAsia="仿宋_GB2312" w:cs="仿宋"/>
          <w:spacing w:val="-3"/>
          <w:u w:val="single"/>
        </w:rPr>
        <w:t xml:space="preserve">      </w:t>
      </w:r>
      <w:r>
        <w:rPr>
          <w:rFonts w:hint="eastAsia" w:ascii="仿宋_GB2312" w:hAnsi="仿宋" w:eastAsia="仿宋_GB2312" w:cs="仿宋"/>
          <w:spacing w:val="-3"/>
        </w:rPr>
        <w:t>万</w:t>
      </w:r>
      <w:r>
        <w:rPr>
          <w:rFonts w:hint="eastAsia" w:ascii="仿宋_GB2312" w:hAnsi="仿宋" w:eastAsia="仿宋_GB2312" w:cs="仿宋"/>
          <w:spacing w:val="2"/>
          <w:w w:val="99"/>
        </w:rPr>
        <w:t>元</w:t>
      </w:r>
      <w:r>
        <w:rPr>
          <w:rFonts w:hint="eastAsia" w:ascii="仿宋_GB2312" w:hAnsi="仿宋" w:eastAsia="仿宋_GB2312" w:cs="仿宋"/>
          <w:spacing w:val="2"/>
          <w:w w:val="99"/>
          <w:vertAlign w:val="superscript"/>
        </w:rPr>
        <w:t>1</w:t>
      </w:r>
      <w:r>
        <w:rPr>
          <w:rFonts w:hint="eastAsia" w:ascii="仿宋_GB2312" w:hAnsi="仿宋" w:eastAsia="仿宋_GB2312" w:cs="仿宋"/>
          <w:spacing w:val="2"/>
          <w:w w:val="99"/>
        </w:rPr>
        <w:t>,属于</w:t>
      </w:r>
      <w:r>
        <w:rPr>
          <w:rFonts w:hint="eastAsia" w:ascii="仿宋_GB2312" w:hAnsi="仿宋" w:eastAsia="仿宋_GB2312" w:cs="仿宋"/>
          <w:spacing w:val="2"/>
          <w:w w:val="99"/>
          <w:u w:val="single"/>
        </w:rPr>
        <w:t>（中型企业、小型企业、微型企业）</w:t>
      </w:r>
      <w:r>
        <w:rPr>
          <w:rFonts w:hint="eastAsia" w:ascii="仿宋_GB2312" w:hAnsi="仿宋" w:eastAsia="仿宋_GB2312" w:cs="仿宋"/>
          <w:spacing w:val="2"/>
          <w:w w:val="99"/>
        </w:rPr>
        <w:t>；</w:t>
      </w:r>
    </w:p>
    <w:p w14:paraId="791CD995">
      <w:pPr>
        <w:pStyle w:val="8"/>
        <w:autoSpaceDE w:val="0"/>
        <w:autoSpaceDN w:val="0"/>
        <w:spacing w:before="14" w:line="540" w:lineRule="exact"/>
        <w:ind w:right="415" w:firstLine="468" w:firstLineChars="200"/>
        <w:rPr>
          <w:rFonts w:ascii="仿宋_GB2312" w:hAnsi="仿宋" w:eastAsia="仿宋_GB2312" w:cs="仿宋"/>
        </w:rPr>
      </w:pPr>
      <w:r>
        <w:rPr>
          <w:rFonts w:hint="eastAsia" w:ascii="仿宋_GB2312" w:hAnsi="仿宋" w:eastAsia="仿宋_GB2312" w:cs="仿宋"/>
          <w:spacing w:val="-3"/>
          <w:u w:val="single"/>
        </w:rPr>
        <w:t>2.测量虚拟仿真软件</w:t>
      </w:r>
      <w:r>
        <w:rPr>
          <w:rFonts w:hint="eastAsia" w:ascii="仿宋_GB2312" w:hAnsi="仿宋" w:eastAsia="仿宋_GB2312" w:cs="仿宋"/>
          <w:spacing w:val="-3"/>
        </w:rPr>
        <w:t>，</w:t>
      </w:r>
      <w:r>
        <w:rPr>
          <w:rFonts w:hint="eastAsia" w:ascii="仿宋_GB2312" w:hAnsi="仿宋" w:eastAsia="仿宋_GB2312" w:cs="仿宋"/>
          <w:spacing w:val="6"/>
          <w:w w:val="95"/>
        </w:rPr>
        <w:t>属于</w:t>
      </w:r>
      <w:r>
        <w:rPr>
          <w:rFonts w:hint="eastAsia" w:ascii="仿宋_GB2312" w:hAnsi="仿宋" w:eastAsia="仿宋_GB2312" w:cs="仿宋"/>
          <w:spacing w:val="6"/>
          <w:w w:val="95"/>
          <w:u w:val="single"/>
        </w:rPr>
        <w:t>软件和信息技术服务业</w:t>
      </w:r>
      <w:r>
        <w:rPr>
          <w:rFonts w:hint="eastAsia" w:ascii="仿宋_GB2312" w:hAnsi="仿宋" w:eastAsia="仿宋_GB2312" w:cs="仿宋"/>
          <w:spacing w:val="-3"/>
        </w:rPr>
        <w:t>；</w:t>
      </w:r>
      <w:r>
        <w:rPr>
          <w:rFonts w:hint="eastAsia" w:ascii="仿宋_GB2312" w:hAnsi="仿宋" w:eastAsia="仿宋_GB2312" w:cs="仿宋"/>
          <w:spacing w:val="6"/>
          <w:w w:val="95"/>
        </w:rPr>
        <w:t>制造商为</w:t>
      </w:r>
      <w:r>
        <w:rPr>
          <w:rFonts w:hint="eastAsia" w:ascii="仿宋_GB2312" w:hAnsi="仿宋" w:eastAsia="仿宋_GB2312" w:cs="仿宋"/>
          <w:spacing w:val="2"/>
          <w:w w:val="99"/>
          <w:u w:val="single"/>
        </w:rPr>
        <w:t>（企业名称）</w:t>
      </w:r>
      <w:r>
        <w:rPr>
          <w:rFonts w:hint="eastAsia" w:ascii="仿宋_GB2312" w:hAnsi="仿宋" w:eastAsia="仿宋_GB2312" w:cs="仿宋"/>
          <w:spacing w:val="-3"/>
        </w:rPr>
        <w:t>，</w:t>
      </w:r>
      <w:r>
        <w:rPr>
          <w:rFonts w:hint="eastAsia" w:ascii="仿宋_GB2312" w:hAnsi="仿宋" w:eastAsia="仿宋_GB2312" w:cs="仿宋"/>
          <w:spacing w:val="6"/>
          <w:w w:val="95"/>
        </w:rPr>
        <w:t>从业人员</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人</w:t>
      </w:r>
      <w:r>
        <w:rPr>
          <w:rFonts w:hint="eastAsia" w:ascii="仿宋_GB2312" w:hAnsi="仿宋" w:eastAsia="仿宋_GB2312" w:cs="仿宋"/>
          <w:spacing w:val="-3"/>
        </w:rPr>
        <w:t>，</w:t>
      </w:r>
      <w:r>
        <w:rPr>
          <w:rFonts w:hint="eastAsia" w:ascii="仿宋_GB2312" w:hAnsi="仿宋" w:eastAsia="仿宋_GB2312" w:cs="仿宋"/>
          <w:spacing w:val="6"/>
          <w:w w:val="95"/>
        </w:rPr>
        <w:t>营业收入为</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万元</w:t>
      </w:r>
      <w:r>
        <w:rPr>
          <w:rFonts w:hint="eastAsia" w:ascii="仿宋_GB2312" w:hAnsi="仿宋" w:eastAsia="仿宋_GB2312" w:cs="仿宋"/>
          <w:spacing w:val="-3"/>
        </w:rPr>
        <w:t>，</w:t>
      </w:r>
      <w:r>
        <w:rPr>
          <w:rFonts w:hint="eastAsia" w:ascii="仿宋_GB2312" w:hAnsi="仿宋" w:eastAsia="仿宋_GB2312" w:cs="仿宋"/>
          <w:spacing w:val="6"/>
          <w:w w:val="95"/>
        </w:rPr>
        <w:t>资产总额为</w:t>
      </w:r>
      <w:r>
        <w:rPr>
          <w:rFonts w:hint="eastAsia" w:ascii="仿宋_GB2312" w:hAnsi="仿宋" w:eastAsia="仿宋_GB2312" w:cs="仿宋"/>
          <w:spacing w:val="-3"/>
          <w:u w:val="single"/>
        </w:rPr>
        <w:t xml:space="preserve">      </w:t>
      </w:r>
      <w:r>
        <w:rPr>
          <w:rFonts w:hint="eastAsia" w:ascii="仿宋_GB2312" w:hAnsi="仿宋" w:eastAsia="仿宋_GB2312" w:cs="仿宋"/>
          <w:spacing w:val="-3"/>
        </w:rPr>
        <w:t>万</w:t>
      </w:r>
      <w:r>
        <w:rPr>
          <w:rFonts w:hint="eastAsia" w:ascii="仿宋_GB2312" w:hAnsi="仿宋" w:eastAsia="仿宋_GB2312" w:cs="仿宋"/>
          <w:spacing w:val="2"/>
          <w:w w:val="99"/>
        </w:rPr>
        <w:t>元</w:t>
      </w:r>
      <w:r>
        <w:rPr>
          <w:rFonts w:hint="eastAsia" w:ascii="仿宋_GB2312" w:hAnsi="仿宋" w:eastAsia="仿宋_GB2312" w:cs="仿宋"/>
          <w:spacing w:val="2"/>
          <w:w w:val="99"/>
          <w:vertAlign w:val="superscript"/>
        </w:rPr>
        <w:t>1</w:t>
      </w:r>
      <w:r>
        <w:rPr>
          <w:rFonts w:hint="eastAsia" w:ascii="仿宋_GB2312" w:hAnsi="仿宋" w:eastAsia="仿宋_GB2312" w:cs="仿宋"/>
          <w:spacing w:val="2"/>
          <w:w w:val="99"/>
        </w:rPr>
        <w:t>,属于</w:t>
      </w:r>
      <w:r>
        <w:rPr>
          <w:rFonts w:hint="eastAsia" w:ascii="仿宋_GB2312" w:hAnsi="仿宋" w:eastAsia="仿宋_GB2312" w:cs="仿宋"/>
          <w:spacing w:val="2"/>
          <w:w w:val="99"/>
          <w:u w:val="single"/>
        </w:rPr>
        <w:t>（中型企业、小型企业、微型企业）</w:t>
      </w:r>
      <w:r>
        <w:rPr>
          <w:rFonts w:hint="eastAsia" w:ascii="仿宋_GB2312" w:hAnsi="仿宋" w:eastAsia="仿宋_GB2312" w:cs="仿宋"/>
          <w:spacing w:val="2"/>
          <w:w w:val="99"/>
        </w:rPr>
        <w:t>；</w:t>
      </w:r>
    </w:p>
    <w:p w14:paraId="1AE7C231">
      <w:pPr>
        <w:pStyle w:val="8"/>
        <w:autoSpaceDE w:val="0"/>
        <w:autoSpaceDN w:val="0"/>
        <w:spacing w:before="14" w:line="540" w:lineRule="exact"/>
        <w:ind w:right="415" w:firstLine="468" w:firstLineChars="200"/>
        <w:rPr>
          <w:rFonts w:ascii="仿宋_GB2312" w:hAnsi="仿宋" w:eastAsia="仿宋_GB2312" w:cs="仿宋"/>
        </w:rPr>
      </w:pPr>
      <w:r>
        <w:rPr>
          <w:rFonts w:hint="eastAsia" w:ascii="仿宋_GB2312" w:hAnsi="仿宋" w:eastAsia="仿宋_GB2312" w:cs="仿宋"/>
          <w:spacing w:val="-3"/>
          <w:u w:val="single"/>
          <w:lang w:val="en-US" w:eastAsia="zh-CN"/>
        </w:rPr>
        <w:t>3</w:t>
      </w:r>
      <w:r>
        <w:rPr>
          <w:rFonts w:hint="eastAsia" w:ascii="仿宋_GB2312" w:hAnsi="仿宋" w:eastAsia="仿宋_GB2312" w:cs="仿宋"/>
          <w:spacing w:val="-3"/>
          <w:u w:val="single"/>
        </w:rPr>
        <w:t>.三坐标教学资源</w:t>
      </w:r>
      <w:r>
        <w:rPr>
          <w:rFonts w:hint="eastAsia" w:ascii="仿宋_GB2312" w:hAnsi="仿宋" w:eastAsia="仿宋_GB2312" w:cs="仿宋"/>
          <w:spacing w:val="-3"/>
        </w:rPr>
        <w:t>，</w:t>
      </w:r>
      <w:r>
        <w:rPr>
          <w:rFonts w:hint="eastAsia" w:ascii="仿宋_GB2312" w:hAnsi="仿宋" w:eastAsia="仿宋_GB2312" w:cs="仿宋"/>
          <w:spacing w:val="6"/>
          <w:w w:val="95"/>
        </w:rPr>
        <w:t>属于</w:t>
      </w:r>
      <w:r>
        <w:rPr>
          <w:rFonts w:hint="eastAsia" w:ascii="仿宋_GB2312" w:hAnsi="仿宋" w:eastAsia="仿宋_GB2312" w:cs="仿宋"/>
          <w:spacing w:val="6"/>
          <w:w w:val="95"/>
          <w:u w:val="single"/>
        </w:rPr>
        <w:t>软件和信息技术服务业</w:t>
      </w:r>
      <w:r>
        <w:rPr>
          <w:rFonts w:hint="eastAsia" w:ascii="仿宋_GB2312" w:hAnsi="仿宋" w:eastAsia="仿宋_GB2312" w:cs="仿宋"/>
          <w:spacing w:val="-3"/>
        </w:rPr>
        <w:t>；</w:t>
      </w:r>
      <w:r>
        <w:rPr>
          <w:rFonts w:hint="eastAsia" w:ascii="仿宋_GB2312" w:hAnsi="仿宋" w:eastAsia="仿宋_GB2312" w:cs="仿宋"/>
          <w:spacing w:val="6"/>
          <w:w w:val="95"/>
        </w:rPr>
        <w:t>制造商为</w:t>
      </w:r>
      <w:r>
        <w:rPr>
          <w:rFonts w:hint="eastAsia" w:ascii="仿宋_GB2312" w:hAnsi="仿宋" w:eastAsia="仿宋_GB2312" w:cs="仿宋"/>
          <w:spacing w:val="2"/>
          <w:w w:val="99"/>
          <w:u w:val="single"/>
        </w:rPr>
        <w:t>（企业名称）</w:t>
      </w:r>
      <w:r>
        <w:rPr>
          <w:rFonts w:hint="eastAsia" w:ascii="仿宋_GB2312" w:hAnsi="仿宋" w:eastAsia="仿宋_GB2312" w:cs="仿宋"/>
          <w:spacing w:val="-3"/>
        </w:rPr>
        <w:t>，</w:t>
      </w:r>
      <w:r>
        <w:rPr>
          <w:rFonts w:hint="eastAsia" w:ascii="仿宋_GB2312" w:hAnsi="仿宋" w:eastAsia="仿宋_GB2312" w:cs="仿宋"/>
          <w:spacing w:val="6"/>
          <w:w w:val="95"/>
        </w:rPr>
        <w:t>从业人员</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人</w:t>
      </w:r>
      <w:r>
        <w:rPr>
          <w:rFonts w:hint="eastAsia" w:ascii="仿宋_GB2312" w:hAnsi="仿宋" w:eastAsia="仿宋_GB2312" w:cs="仿宋"/>
          <w:spacing w:val="-3"/>
        </w:rPr>
        <w:t>，</w:t>
      </w:r>
      <w:r>
        <w:rPr>
          <w:rFonts w:hint="eastAsia" w:ascii="仿宋_GB2312" w:hAnsi="仿宋" w:eastAsia="仿宋_GB2312" w:cs="仿宋"/>
          <w:spacing w:val="6"/>
          <w:w w:val="95"/>
        </w:rPr>
        <w:t>营业收入为</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万元</w:t>
      </w:r>
      <w:r>
        <w:rPr>
          <w:rFonts w:hint="eastAsia" w:ascii="仿宋_GB2312" w:hAnsi="仿宋" w:eastAsia="仿宋_GB2312" w:cs="仿宋"/>
          <w:spacing w:val="-3"/>
        </w:rPr>
        <w:t>，</w:t>
      </w:r>
      <w:r>
        <w:rPr>
          <w:rFonts w:hint="eastAsia" w:ascii="仿宋_GB2312" w:hAnsi="仿宋" w:eastAsia="仿宋_GB2312" w:cs="仿宋"/>
          <w:spacing w:val="6"/>
          <w:w w:val="95"/>
        </w:rPr>
        <w:t>资产总额为</w:t>
      </w:r>
      <w:r>
        <w:rPr>
          <w:rFonts w:hint="eastAsia" w:ascii="仿宋_GB2312" w:hAnsi="仿宋" w:eastAsia="仿宋_GB2312" w:cs="仿宋"/>
          <w:spacing w:val="-3"/>
          <w:u w:val="single"/>
        </w:rPr>
        <w:t xml:space="preserve">      </w:t>
      </w:r>
      <w:r>
        <w:rPr>
          <w:rFonts w:hint="eastAsia" w:ascii="仿宋_GB2312" w:hAnsi="仿宋" w:eastAsia="仿宋_GB2312" w:cs="仿宋"/>
          <w:spacing w:val="-3"/>
        </w:rPr>
        <w:t>万</w:t>
      </w:r>
      <w:r>
        <w:rPr>
          <w:rFonts w:hint="eastAsia" w:ascii="仿宋_GB2312" w:hAnsi="仿宋" w:eastAsia="仿宋_GB2312" w:cs="仿宋"/>
          <w:spacing w:val="2"/>
          <w:w w:val="99"/>
        </w:rPr>
        <w:t>元</w:t>
      </w:r>
      <w:r>
        <w:rPr>
          <w:rFonts w:hint="eastAsia" w:ascii="仿宋_GB2312" w:hAnsi="仿宋" w:eastAsia="仿宋_GB2312" w:cs="仿宋"/>
          <w:spacing w:val="2"/>
          <w:w w:val="99"/>
          <w:vertAlign w:val="superscript"/>
        </w:rPr>
        <w:t>1</w:t>
      </w:r>
      <w:r>
        <w:rPr>
          <w:rFonts w:hint="eastAsia" w:ascii="仿宋_GB2312" w:hAnsi="仿宋" w:eastAsia="仿宋_GB2312" w:cs="仿宋"/>
          <w:spacing w:val="2"/>
          <w:w w:val="99"/>
        </w:rPr>
        <w:t>,属于</w:t>
      </w:r>
      <w:r>
        <w:rPr>
          <w:rFonts w:hint="eastAsia" w:ascii="仿宋_GB2312" w:hAnsi="仿宋" w:eastAsia="仿宋_GB2312" w:cs="仿宋"/>
          <w:spacing w:val="2"/>
          <w:w w:val="99"/>
          <w:u w:val="single"/>
        </w:rPr>
        <w:t>（中型企业、小型企业、微型企业）</w:t>
      </w:r>
      <w:r>
        <w:rPr>
          <w:rFonts w:hint="eastAsia" w:ascii="仿宋_GB2312" w:hAnsi="仿宋" w:eastAsia="仿宋_GB2312" w:cs="仿宋"/>
          <w:spacing w:val="2"/>
          <w:w w:val="99"/>
        </w:rPr>
        <w:t>；</w:t>
      </w:r>
    </w:p>
    <w:p w14:paraId="0D76D5C5">
      <w:pPr>
        <w:pStyle w:val="8"/>
        <w:autoSpaceDE w:val="0"/>
        <w:autoSpaceDN w:val="0"/>
        <w:spacing w:before="30" w:line="540" w:lineRule="exact"/>
        <w:ind w:right="417" w:firstLine="468" w:firstLineChars="200"/>
        <w:rPr>
          <w:rFonts w:hint="eastAsia" w:ascii="仿宋_GB2312" w:hAnsi="仿宋" w:eastAsia="仿宋_GB2312" w:cs="仿宋"/>
          <w:spacing w:val="2"/>
          <w:w w:val="99"/>
        </w:rPr>
      </w:pPr>
      <w:r>
        <w:rPr>
          <w:rFonts w:hint="eastAsia" w:ascii="仿宋_GB2312" w:hAnsi="仿宋" w:eastAsia="仿宋_GB2312" w:cs="仿宋"/>
          <w:spacing w:val="-3"/>
          <w:u w:val="single"/>
          <w:lang w:val="en-US" w:eastAsia="zh-CN"/>
        </w:rPr>
        <w:t>4</w:t>
      </w:r>
      <w:r>
        <w:rPr>
          <w:rFonts w:hint="eastAsia" w:ascii="仿宋_GB2312" w:hAnsi="仿宋" w:eastAsia="仿宋_GB2312" w:cs="仿宋"/>
          <w:spacing w:val="-3"/>
          <w:u w:val="single"/>
        </w:rPr>
        <w:t>.原有CAM软件升级</w:t>
      </w:r>
      <w:r>
        <w:rPr>
          <w:rFonts w:hint="eastAsia" w:ascii="仿宋_GB2312" w:hAnsi="仿宋" w:eastAsia="仿宋_GB2312" w:cs="仿宋"/>
          <w:spacing w:val="-3"/>
        </w:rPr>
        <w:t>，</w:t>
      </w:r>
      <w:r>
        <w:rPr>
          <w:rFonts w:hint="eastAsia" w:ascii="仿宋_GB2312" w:hAnsi="仿宋" w:eastAsia="仿宋_GB2312" w:cs="仿宋"/>
          <w:spacing w:val="6"/>
          <w:w w:val="95"/>
        </w:rPr>
        <w:t>属于</w:t>
      </w:r>
      <w:r>
        <w:rPr>
          <w:rFonts w:hint="eastAsia" w:ascii="仿宋_GB2312" w:hAnsi="仿宋" w:eastAsia="仿宋_GB2312" w:cs="仿宋"/>
          <w:spacing w:val="6"/>
          <w:w w:val="95"/>
          <w:u w:val="single"/>
        </w:rPr>
        <w:t>软件和信息技术服务业</w:t>
      </w:r>
      <w:r>
        <w:rPr>
          <w:rFonts w:hint="eastAsia" w:ascii="仿宋_GB2312" w:hAnsi="仿宋" w:eastAsia="仿宋_GB2312" w:cs="仿宋"/>
          <w:spacing w:val="-3"/>
        </w:rPr>
        <w:t>；</w:t>
      </w:r>
      <w:r>
        <w:rPr>
          <w:rFonts w:hint="eastAsia" w:ascii="仿宋_GB2312" w:hAnsi="仿宋" w:eastAsia="仿宋_GB2312" w:cs="仿宋"/>
          <w:spacing w:val="6"/>
          <w:w w:val="95"/>
        </w:rPr>
        <w:t>制造商为</w:t>
      </w:r>
      <w:r>
        <w:rPr>
          <w:rFonts w:hint="eastAsia" w:ascii="仿宋_GB2312" w:hAnsi="仿宋" w:eastAsia="仿宋_GB2312" w:cs="仿宋"/>
          <w:spacing w:val="2"/>
          <w:w w:val="99"/>
          <w:u w:val="single"/>
        </w:rPr>
        <w:t>（企业名称）</w:t>
      </w:r>
      <w:r>
        <w:rPr>
          <w:rFonts w:hint="eastAsia" w:ascii="仿宋_GB2312" w:hAnsi="仿宋" w:eastAsia="仿宋_GB2312" w:cs="仿宋"/>
          <w:spacing w:val="-3"/>
        </w:rPr>
        <w:t>，</w:t>
      </w:r>
      <w:r>
        <w:rPr>
          <w:rFonts w:hint="eastAsia" w:ascii="仿宋_GB2312" w:hAnsi="仿宋" w:eastAsia="仿宋_GB2312" w:cs="仿宋"/>
          <w:spacing w:val="6"/>
          <w:w w:val="95"/>
        </w:rPr>
        <w:t>从业人员</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人</w:t>
      </w:r>
      <w:r>
        <w:rPr>
          <w:rFonts w:hint="eastAsia" w:ascii="仿宋_GB2312" w:hAnsi="仿宋" w:eastAsia="仿宋_GB2312" w:cs="仿宋"/>
          <w:spacing w:val="-3"/>
        </w:rPr>
        <w:t>，</w:t>
      </w:r>
      <w:r>
        <w:rPr>
          <w:rFonts w:hint="eastAsia" w:ascii="仿宋_GB2312" w:hAnsi="仿宋" w:eastAsia="仿宋_GB2312" w:cs="仿宋"/>
          <w:spacing w:val="6"/>
          <w:w w:val="95"/>
        </w:rPr>
        <w:t>营业收入为</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万元</w:t>
      </w:r>
      <w:r>
        <w:rPr>
          <w:rFonts w:hint="eastAsia" w:ascii="仿宋_GB2312" w:hAnsi="仿宋" w:eastAsia="仿宋_GB2312" w:cs="仿宋"/>
          <w:spacing w:val="-3"/>
        </w:rPr>
        <w:t>，</w:t>
      </w:r>
      <w:r>
        <w:rPr>
          <w:rFonts w:hint="eastAsia" w:ascii="仿宋_GB2312" w:hAnsi="仿宋" w:eastAsia="仿宋_GB2312" w:cs="仿宋"/>
          <w:spacing w:val="6"/>
          <w:w w:val="95"/>
        </w:rPr>
        <w:t>资产总额为</w:t>
      </w:r>
      <w:r>
        <w:rPr>
          <w:rFonts w:hint="eastAsia" w:ascii="仿宋_GB2312" w:hAnsi="仿宋" w:eastAsia="仿宋_GB2312" w:cs="仿宋"/>
          <w:spacing w:val="-3"/>
          <w:u w:val="single"/>
        </w:rPr>
        <w:t xml:space="preserve">      </w:t>
      </w:r>
      <w:r>
        <w:rPr>
          <w:rFonts w:hint="eastAsia" w:ascii="仿宋_GB2312" w:hAnsi="仿宋" w:eastAsia="仿宋_GB2312" w:cs="仿宋"/>
          <w:spacing w:val="-3"/>
        </w:rPr>
        <w:t>万</w:t>
      </w:r>
      <w:r>
        <w:rPr>
          <w:rFonts w:hint="eastAsia" w:ascii="仿宋_GB2312" w:hAnsi="仿宋" w:eastAsia="仿宋_GB2312" w:cs="仿宋"/>
          <w:spacing w:val="2"/>
          <w:w w:val="99"/>
        </w:rPr>
        <w:t>元</w:t>
      </w:r>
      <w:r>
        <w:rPr>
          <w:rFonts w:hint="eastAsia" w:ascii="仿宋_GB2312" w:hAnsi="仿宋" w:eastAsia="仿宋_GB2312" w:cs="仿宋"/>
          <w:spacing w:val="2"/>
          <w:w w:val="99"/>
          <w:vertAlign w:val="superscript"/>
        </w:rPr>
        <w:t>1</w:t>
      </w:r>
      <w:r>
        <w:rPr>
          <w:rFonts w:hint="eastAsia" w:ascii="仿宋_GB2312" w:hAnsi="仿宋" w:eastAsia="仿宋_GB2312" w:cs="仿宋"/>
          <w:spacing w:val="2"/>
          <w:w w:val="99"/>
        </w:rPr>
        <w:t>,属于</w:t>
      </w:r>
      <w:r>
        <w:rPr>
          <w:rFonts w:hint="eastAsia" w:ascii="仿宋_GB2312" w:hAnsi="仿宋" w:eastAsia="仿宋_GB2312" w:cs="仿宋"/>
          <w:spacing w:val="2"/>
          <w:w w:val="99"/>
          <w:u w:val="single"/>
        </w:rPr>
        <w:t>（中型企业、小型企业、微型企业）</w:t>
      </w:r>
      <w:r>
        <w:rPr>
          <w:rFonts w:hint="eastAsia" w:ascii="仿宋_GB2312" w:hAnsi="仿宋" w:eastAsia="仿宋_GB2312" w:cs="仿宋"/>
          <w:spacing w:val="2"/>
          <w:w w:val="99"/>
        </w:rPr>
        <w:t>；</w:t>
      </w:r>
    </w:p>
    <w:p w14:paraId="793778AB">
      <w:pPr>
        <w:pStyle w:val="8"/>
        <w:autoSpaceDE w:val="0"/>
        <w:autoSpaceDN w:val="0"/>
        <w:spacing w:before="30" w:line="540" w:lineRule="exact"/>
        <w:ind w:right="417" w:firstLine="468" w:firstLineChars="200"/>
        <w:rPr>
          <w:rFonts w:ascii="仿宋_GB2312" w:hAnsi="仿宋" w:eastAsia="仿宋_GB2312" w:cs="仿宋"/>
          <w:spacing w:val="-3"/>
        </w:rPr>
      </w:pPr>
      <w:r>
        <w:rPr>
          <w:rFonts w:hint="eastAsia" w:ascii="仿宋_GB2312" w:hAnsi="仿宋" w:eastAsia="仿宋_GB2312" w:cs="仿宋"/>
          <w:spacing w:val="-3"/>
        </w:rPr>
        <w:t>……</w:t>
      </w:r>
    </w:p>
    <w:p w14:paraId="51E1E297">
      <w:pPr>
        <w:pStyle w:val="8"/>
        <w:autoSpaceDE w:val="0"/>
        <w:autoSpaceDN w:val="0"/>
        <w:spacing w:before="14" w:line="540" w:lineRule="exact"/>
        <w:ind w:right="415" w:firstLine="480" w:firstLineChars="200"/>
        <w:rPr>
          <w:rFonts w:hint="eastAsia" w:ascii="仿宋_GB2312" w:hAnsi="仿宋" w:eastAsia="仿宋_GB2312" w:cs="仿宋"/>
          <w:spacing w:val="6"/>
          <w:w w:val="95"/>
        </w:rPr>
      </w:pPr>
      <w:r>
        <w:rPr>
          <w:rFonts w:hint="eastAsia" w:ascii="仿宋_GB2312" w:hAnsi="仿宋" w:eastAsia="仿宋_GB2312" w:cs="仿宋"/>
          <w:spacing w:val="6"/>
          <w:w w:val="95"/>
        </w:rPr>
        <w:t>以上企业，不属于大企业的分支机构，不存在控股股东为大企业的情形，也不存在与大企业的负责人为同一人的情形。</w:t>
      </w:r>
    </w:p>
    <w:p w14:paraId="5E486F8A">
      <w:pPr>
        <w:pStyle w:val="8"/>
        <w:autoSpaceDE w:val="0"/>
        <w:autoSpaceDN w:val="0"/>
        <w:spacing w:before="14" w:line="540" w:lineRule="exact"/>
        <w:ind w:right="415" w:firstLine="480" w:firstLineChars="200"/>
        <w:rPr>
          <w:rFonts w:hint="eastAsia" w:ascii="仿宋_GB2312" w:hAnsi="仿宋" w:eastAsia="仿宋_GB2312" w:cs="仿宋"/>
          <w:spacing w:val="6"/>
          <w:w w:val="95"/>
        </w:rPr>
      </w:pPr>
      <w:r>
        <w:rPr>
          <w:rFonts w:hint="eastAsia" w:ascii="仿宋_GB2312" w:hAnsi="仿宋" w:eastAsia="仿宋_GB2312" w:cs="仿宋"/>
          <w:spacing w:val="6"/>
          <w:w w:val="95"/>
        </w:rPr>
        <w:t>本企业对上述声明内容的真实性负责。如有虚假，将依法承担相应责任。</w:t>
      </w:r>
    </w:p>
    <w:p w14:paraId="41C7257E">
      <w:pPr>
        <w:pStyle w:val="8"/>
        <w:autoSpaceDE w:val="0"/>
        <w:autoSpaceDN w:val="0"/>
        <w:spacing w:before="14" w:line="560" w:lineRule="exact"/>
        <w:ind w:right="415" w:firstLine="3081" w:firstLineChars="1300"/>
        <w:rPr>
          <w:rFonts w:ascii="仿宋_GB2312" w:hAnsi="仿宋" w:eastAsia="仿宋_GB2312" w:cs="仿宋"/>
          <w:spacing w:val="-8"/>
          <w:w w:val="99"/>
        </w:rPr>
      </w:pPr>
      <w:r>
        <w:rPr>
          <w:rFonts w:hint="eastAsia" w:ascii="仿宋_GB2312" w:hAnsi="仿宋" w:eastAsia="仿宋_GB2312" w:cs="仿宋"/>
          <w:w w:val="99"/>
        </w:rPr>
        <w:t>企业名称</w:t>
      </w:r>
      <w:r>
        <w:rPr>
          <w:rFonts w:hint="eastAsia" w:ascii="仿宋_GB2312" w:hAnsi="仿宋" w:eastAsia="仿宋_GB2312" w:cs="仿宋"/>
          <w:spacing w:val="2"/>
          <w:w w:val="99"/>
        </w:rPr>
        <w:t>（</w:t>
      </w:r>
      <w:r>
        <w:rPr>
          <w:rFonts w:hint="eastAsia" w:ascii="仿宋_GB2312" w:hAnsi="仿宋" w:eastAsia="仿宋_GB2312" w:cs="仿宋"/>
          <w:w w:val="99"/>
        </w:rPr>
        <w:t>盖章）：</w:t>
      </w:r>
    </w:p>
    <w:p w14:paraId="7C4FAB57">
      <w:pPr>
        <w:pStyle w:val="8"/>
        <w:autoSpaceDE w:val="0"/>
        <w:autoSpaceDN w:val="0"/>
        <w:spacing w:before="14" w:line="560" w:lineRule="exact"/>
        <w:ind w:right="415" w:firstLine="2640" w:firstLineChars="1100"/>
        <w:rPr>
          <w:rFonts w:ascii="仿宋_GB2312" w:hAnsi="仿宋" w:eastAsia="仿宋_GB2312" w:cs="仿宋"/>
          <w:spacing w:val="24"/>
        </w:rPr>
      </w:pPr>
      <w:r>
        <w:rPr>
          <w:rFonts w:hint="eastAsia" w:ascii="仿宋_GB2312" w:hAnsi="仿宋" w:eastAsia="仿宋_GB2312" w:cs="仿宋"/>
          <w:spacing w:val="6"/>
          <w:w w:val="95"/>
        </w:rPr>
        <w:t>日期：</w:t>
      </w:r>
    </w:p>
    <w:p w14:paraId="0B3C3F6E">
      <w:pPr>
        <w:pStyle w:val="25"/>
        <w:tabs>
          <w:tab w:val="center" w:pos="4153"/>
          <w:tab w:val="right" w:pos="8306"/>
        </w:tabs>
        <w:adjustRightInd w:val="0"/>
        <w:snapToGrid w:val="0"/>
        <w:spacing w:line="400" w:lineRule="exact"/>
        <w:rPr>
          <w:rFonts w:hint="eastAsia"/>
          <w:b/>
          <w:sz w:val="22"/>
        </w:rPr>
      </w:pPr>
      <w:r>
        <w:rPr>
          <w:rFonts w:hint="eastAsia"/>
          <w:b/>
          <w:sz w:val="22"/>
        </w:rPr>
        <w:t>1、从业人员、营业收入、资产总额填报上一年度数据，无上一年度数据的新成立企业可不填报。</w:t>
      </w:r>
    </w:p>
    <w:p w14:paraId="1CD11A68">
      <w:pPr>
        <w:jc w:val="center"/>
        <w:rPr>
          <w:rFonts w:hint="eastAsia" w:ascii="黑体" w:hAnsi="黑体"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p>
    <w:p w14:paraId="7FDF9140">
      <w:pPr>
        <w:pStyle w:val="25"/>
        <w:keepNext w:val="0"/>
        <w:keepLines w:val="0"/>
        <w:pageBreakBefore w:val="0"/>
        <w:widowControl/>
        <w:numPr>
          <w:ilvl w:val="0"/>
          <w:numId w:val="0"/>
        </w:numPr>
        <w:tabs>
          <w:tab w:val="center" w:pos="4153"/>
          <w:tab w:val="right" w:pos="8306"/>
        </w:tabs>
        <w:kinsoku/>
        <w:wordWrap/>
        <w:overflowPunct/>
        <w:topLinePunct w:val="0"/>
        <w:autoSpaceDE/>
        <w:autoSpaceDN/>
        <w:bidi w:val="0"/>
        <w:adjustRightInd w:val="0"/>
        <w:snapToGrid w:val="0"/>
        <w:spacing w:line="400" w:lineRule="exact"/>
        <w:jc w:val="right"/>
        <w:textAlignment w:val="auto"/>
        <w:rPr>
          <w:rFonts w:ascii="仿宋_GB2312" w:hAnsi="仿宋" w:eastAsia="仿宋_GB2312"/>
          <w:b/>
          <w:i/>
          <w:color w:val="auto"/>
          <w:highlight w:val="none"/>
        </w:rPr>
      </w:pPr>
      <w:r>
        <w:rPr>
          <w:rFonts w:hint="eastAsia" w:ascii="仿宋_GB2312" w:hAnsi="宋体" w:eastAsia="仿宋_GB2312"/>
          <w:color w:val="auto"/>
          <w:sz w:val="22"/>
          <w:szCs w:val="28"/>
          <w:highlight w:val="none"/>
        </w:rPr>
        <w:t>如中标（成交），随中标（成交）公告公示</w:t>
      </w:r>
    </w:p>
    <w:p w14:paraId="23918EDD">
      <w:pPr>
        <w:jc w:val="right"/>
        <w:rPr>
          <w:rFonts w:ascii="宋体" w:hAnsi="宋体" w:cs="宋体"/>
          <w:color w:val="auto"/>
          <w:sz w:val="44"/>
          <w:szCs w:val="44"/>
          <w:highlight w:val="none"/>
        </w:rPr>
      </w:pPr>
      <w:r>
        <w:rPr>
          <w:rFonts w:hint="eastAsia" w:ascii="宋体" w:hAnsi="宋体" w:cs="宋体"/>
          <w:color w:val="auto"/>
          <w:sz w:val="44"/>
          <w:szCs w:val="44"/>
          <w:highlight w:val="none"/>
        </w:rPr>
        <w:t>（如有）</w:t>
      </w:r>
    </w:p>
    <w:p w14:paraId="46433007">
      <w:pPr>
        <w:ind w:right="210"/>
        <w:jc w:val="center"/>
        <w:outlineLvl w:val="2"/>
        <w:rPr>
          <w:rFonts w:ascii="黑体" w:hAnsi="黑体" w:eastAsia="黑体"/>
          <w:color w:val="auto"/>
          <w:sz w:val="44"/>
          <w:szCs w:val="44"/>
          <w:highlight w:val="none"/>
        </w:rPr>
      </w:pPr>
      <w:r>
        <w:rPr>
          <w:rFonts w:hint="eastAsia" w:ascii="黑体" w:hAnsi="黑体" w:eastAsia="黑体"/>
          <w:color w:val="auto"/>
          <w:sz w:val="44"/>
          <w:szCs w:val="44"/>
          <w:highlight w:val="none"/>
        </w:rPr>
        <w:t>残疾人福利性单位声明函</w:t>
      </w:r>
    </w:p>
    <w:p w14:paraId="5C0CB6E7">
      <w:pPr>
        <w:ind w:right="210"/>
        <w:jc w:val="center"/>
        <w:rPr>
          <w:rFonts w:ascii="黑体" w:hAnsi="黑体" w:eastAsia="黑体"/>
          <w:color w:val="auto"/>
          <w:sz w:val="44"/>
          <w:szCs w:val="44"/>
          <w:highlight w:val="none"/>
        </w:rPr>
      </w:pPr>
    </w:p>
    <w:p w14:paraId="7ABC831E">
      <w:pPr>
        <w:spacing w:line="588"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 xml:space="preserve">    </w:t>
      </w:r>
      <w:r>
        <w:rPr>
          <w:rFonts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单位的</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 xml:space="preserve">     </w:t>
      </w:r>
      <w:r>
        <w:rPr>
          <w:rFonts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项目采购活动提供本单位制造的货物（由本单位承担工程/提供服务），或者提供其他残疾人福利性单位制造的货物（不包括使用非残疾人福利性单位注册商标的货物）。</w:t>
      </w:r>
    </w:p>
    <w:p w14:paraId="2AE2F7ED">
      <w:pPr>
        <w:spacing w:line="588"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本单位对上述声明的真实性负责。如有虚假，将依法承担相应责任。</w:t>
      </w:r>
    </w:p>
    <w:p w14:paraId="378611C9">
      <w:pPr>
        <w:spacing w:line="588" w:lineRule="exact"/>
        <w:ind w:firstLine="640" w:firstLineChars="200"/>
        <w:rPr>
          <w:rFonts w:ascii="仿宋_GB2312" w:hAnsi="仿宋" w:eastAsia="仿宋_GB2312"/>
          <w:color w:val="auto"/>
          <w:sz w:val="32"/>
          <w:szCs w:val="32"/>
          <w:highlight w:val="none"/>
        </w:rPr>
      </w:pPr>
    </w:p>
    <w:p w14:paraId="5FBED73B">
      <w:pPr>
        <w:spacing w:line="588" w:lineRule="exact"/>
        <w:ind w:firstLine="664" w:firstLineChars="200"/>
        <w:rPr>
          <w:rFonts w:ascii="仿宋_GB2312" w:eastAsia="仿宋_GB2312"/>
          <w:color w:val="auto"/>
          <w:spacing w:val="6"/>
          <w:sz w:val="32"/>
          <w:szCs w:val="32"/>
          <w:highlight w:val="none"/>
        </w:rPr>
      </w:pPr>
    </w:p>
    <w:p w14:paraId="735F19E5">
      <w:pPr>
        <w:shd w:val="clear" w:color="auto" w:fill="FFFFFF"/>
        <w:spacing w:line="560" w:lineRule="exact"/>
        <w:ind w:firstLine="5312" w:firstLineChars="1660"/>
        <w:rPr>
          <w:rFonts w:ascii="仿宋_GB2312" w:hAnsi="仿宋" w:eastAsia="仿宋_GB2312" w:cs="Arial"/>
          <w:color w:val="auto"/>
          <w:sz w:val="32"/>
          <w:szCs w:val="32"/>
          <w:highlight w:val="none"/>
        </w:rPr>
      </w:pPr>
      <w:r>
        <w:rPr>
          <w:rFonts w:hint="eastAsia" w:ascii="仿宋_GB2312" w:hAnsi="仿宋" w:eastAsia="仿宋_GB2312" w:cs="Arial"/>
          <w:color w:val="auto"/>
          <w:sz w:val="32"/>
          <w:szCs w:val="32"/>
          <w:highlight w:val="none"/>
        </w:rPr>
        <w:t xml:space="preserve">企业名称（盖章）： </w:t>
      </w:r>
      <w:r>
        <w:rPr>
          <w:rFonts w:ascii="仿宋_GB2312" w:hAnsi="仿宋" w:eastAsia="仿宋_GB2312" w:cs="Arial"/>
          <w:color w:val="auto"/>
          <w:sz w:val="32"/>
          <w:szCs w:val="32"/>
          <w:highlight w:val="none"/>
        </w:rPr>
        <w:t xml:space="preserve"> </w:t>
      </w:r>
    </w:p>
    <w:p w14:paraId="42C358EC">
      <w:pPr>
        <w:spacing w:line="560" w:lineRule="exact"/>
        <w:jc w:val="right"/>
        <w:rPr>
          <w:rFonts w:ascii="仿宋_GB2312" w:hAnsi="仿宋" w:eastAsia="仿宋_GB2312"/>
          <w:color w:val="auto"/>
          <w:sz w:val="30"/>
          <w:szCs w:val="30"/>
          <w:highlight w:val="none"/>
        </w:rPr>
      </w:pPr>
      <w:r>
        <w:rPr>
          <w:rFonts w:hint="eastAsia" w:ascii="仿宋_GB2312" w:hAnsi="仿宋" w:eastAsia="仿宋_GB2312" w:cs="Arial"/>
          <w:color w:val="auto"/>
          <w:sz w:val="32"/>
          <w:szCs w:val="32"/>
          <w:highlight w:val="none"/>
        </w:rPr>
        <w:t xml:space="preserve">日   期： </w:t>
      </w:r>
    </w:p>
    <w:p w14:paraId="7924930F">
      <w:pPr>
        <w:spacing w:line="560" w:lineRule="exact"/>
        <w:ind w:firstLine="4050" w:firstLineChars="1350"/>
        <w:rPr>
          <w:rFonts w:ascii="仿宋_GB2312" w:hAnsi="仿宋" w:eastAsia="仿宋_GB2312"/>
          <w:color w:val="auto"/>
          <w:sz w:val="30"/>
          <w:szCs w:val="30"/>
          <w:highlight w:val="none"/>
        </w:rPr>
      </w:pPr>
    </w:p>
    <w:p w14:paraId="0DDF46EB">
      <w:pPr>
        <w:spacing w:line="560" w:lineRule="exact"/>
        <w:ind w:firstLine="4050" w:firstLineChars="1350"/>
        <w:rPr>
          <w:rFonts w:ascii="仿宋_GB2312" w:hAnsi="仿宋" w:eastAsia="仿宋_GB2312"/>
          <w:color w:val="auto"/>
          <w:sz w:val="30"/>
          <w:szCs w:val="30"/>
          <w:highlight w:val="none"/>
        </w:rPr>
      </w:pPr>
    </w:p>
    <w:p w14:paraId="345FA413">
      <w:pPr>
        <w:spacing w:line="560" w:lineRule="exact"/>
        <w:ind w:firstLine="4050" w:firstLineChars="1350"/>
        <w:rPr>
          <w:rFonts w:ascii="仿宋_GB2312" w:hAnsi="仿宋" w:eastAsia="仿宋_GB2312"/>
          <w:color w:val="auto"/>
          <w:sz w:val="30"/>
          <w:szCs w:val="30"/>
          <w:highlight w:val="none"/>
        </w:rPr>
      </w:pPr>
    </w:p>
    <w:p w14:paraId="1EFBE703">
      <w:pPr>
        <w:spacing w:line="560" w:lineRule="exact"/>
        <w:ind w:firstLine="4050" w:firstLineChars="1350"/>
        <w:rPr>
          <w:rFonts w:ascii="仿宋_GB2312" w:hAnsi="仿宋" w:eastAsia="仿宋_GB2312"/>
          <w:color w:val="auto"/>
          <w:sz w:val="30"/>
          <w:szCs w:val="30"/>
          <w:highlight w:val="none"/>
        </w:rPr>
      </w:pPr>
    </w:p>
    <w:p w14:paraId="054F7234">
      <w:pPr>
        <w:spacing w:line="560" w:lineRule="exact"/>
        <w:ind w:firstLine="4050" w:firstLineChars="1350"/>
        <w:rPr>
          <w:rFonts w:ascii="仿宋_GB2312" w:hAnsi="仿宋" w:eastAsia="仿宋_GB2312"/>
          <w:color w:val="auto"/>
          <w:sz w:val="30"/>
          <w:szCs w:val="30"/>
          <w:highlight w:val="none"/>
        </w:rPr>
      </w:pPr>
    </w:p>
    <w:p w14:paraId="6014C529">
      <w:pPr>
        <w:spacing w:line="560" w:lineRule="exact"/>
        <w:ind w:firstLine="4050" w:firstLineChars="1350"/>
        <w:rPr>
          <w:rFonts w:ascii="仿宋_GB2312" w:hAnsi="仿宋" w:eastAsia="仿宋_GB2312"/>
          <w:color w:val="auto"/>
          <w:sz w:val="30"/>
          <w:szCs w:val="30"/>
          <w:highlight w:val="none"/>
        </w:rPr>
      </w:pPr>
    </w:p>
    <w:p w14:paraId="4661F3AA">
      <w:pPr>
        <w:wordWrap w:val="0"/>
        <w:spacing w:line="520" w:lineRule="exact"/>
        <w:jc w:val="both"/>
        <w:rPr>
          <w:rFonts w:ascii="仿宋_GB2312" w:hAnsi="仿宋" w:eastAsia="仿宋_GB2312"/>
          <w:color w:val="auto"/>
          <w:sz w:val="30"/>
          <w:szCs w:val="30"/>
          <w:highlight w:val="none"/>
        </w:rPr>
      </w:pP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34CFDDB7">
      <w:pPr>
        <w:jc w:val="center"/>
        <w:outlineLvl w:val="1"/>
        <w:rPr>
          <w:rFonts w:hint="eastAsia" w:ascii="黑体" w:hAnsi="黑体" w:eastAsia="黑体"/>
          <w:sz w:val="44"/>
          <w:szCs w:val="44"/>
        </w:rPr>
        <w:sectPr>
          <w:footerReference r:id="rId24" w:type="default"/>
          <w:pgSz w:w="11906" w:h="16838"/>
          <w:pgMar w:top="1440" w:right="1080" w:bottom="1440" w:left="1080" w:header="851" w:footer="992" w:gutter="0"/>
          <w:cols w:space="720" w:num="1"/>
          <w:docGrid w:type="lines" w:linePitch="312" w:charSpace="0"/>
        </w:sectPr>
      </w:pPr>
    </w:p>
    <w:p w14:paraId="01C1C517">
      <w:pPr>
        <w:jc w:val="center"/>
        <w:outlineLvl w:val="1"/>
        <w:rPr>
          <w:rFonts w:ascii="黑体" w:hAnsi="黑体" w:eastAsia="黑体"/>
          <w:sz w:val="44"/>
          <w:szCs w:val="44"/>
        </w:rPr>
      </w:pPr>
      <w:r>
        <w:rPr>
          <w:rFonts w:hint="eastAsia" w:ascii="黑体" w:hAnsi="黑体" w:eastAsia="黑体"/>
          <w:sz w:val="44"/>
          <w:szCs w:val="44"/>
        </w:rPr>
        <w:t>需要采购人提供的配合</w:t>
      </w:r>
    </w:p>
    <w:p w14:paraId="44D02F2C">
      <w:pPr>
        <w:sectPr>
          <w:pgSz w:w="11906" w:h="16838"/>
          <w:pgMar w:top="1440" w:right="1080" w:bottom="1440" w:left="1080" w:header="851" w:footer="992" w:gutter="0"/>
          <w:cols w:space="720" w:num="1"/>
          <w:docGrid w:type="lines" w:linePitch="312" w:charSpace="0"/>
        </w:sectPr>
      </w:pPr>
    </w:p>
    <w:p w14:paraId="0649CD91">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政府采购合同（范本）</w:t>
      </w:r>
    </w:p>
    <w:p w14:paraId="043207A8">
      <w:pPr>
        <w:rPr>
          <w:color w:val="auto"/>
          <w:highlight w:val="none"/>
        </w:rPr>
      </w:pPr>
    </w:p>
    <w:p w14:paraId="48E800C0">
      <w:pPr>
        <w:rPr>
          <w:color w:val="auto"/>
          <w:highlight w:val="none"/>
        </w:rPr>
        <w:sectPr>
          <w:headerReference r:id="rId26" w:type="first"/>
          <w:footerReference r:id="rId27" w:type="default"/>
          <w:headerReference r:id="rId25" w:type="even"/>
          <w:pgSz w:w="11906" w:h="16838"/>
          <w:pgMar w:top="1440" w:right="1077" w:bottom="1440" w:left="1077" w:header="851" w:footer="992" w:gutter="0"/>
          <w:pgNumType w:fmt="decimal"/>
          <w:cols w:space="720" w:num="1"/>
          <w:docGrid w:type="lines" w:linePitch="312" w:charSpace="0"/>
        </w:sectPr>
      </w:pPr>
    </w:p>
    <w:p w14:paraId="5FD75F91">
      <w:pPr>
        <w:spacing w:line="560" w:lineRule="exact"/>
        <w:ind w:firstLine="720" w:firstLineChars="200"/>
        <w:jc w:val="center"/>
        <w:rPr>
          <w:rFonts w:ascii="宋体" w:hAnsi="宋体"/>
          <w:color w:val="auto"/>
          <w:sz w:val="36"/>
          <w:szCs w:val="36"/>
          <w:highlight w:val="none"/>
        </w:rPr>
      </w:pPr>
    </w:p>
    <w:p w14:paraId="07F13D64">
      <w:pPr>
        <w:spacing w:line="560" w:lineRule="exact"/>
        <w:ind w:firstLine="720" w:firstLineChars="200"/>
        <w:jc w:val="center"/>
        <w:rPr>
          <w:rFonts w:ascii="宋体" w:hAnsi="宋体"/>
          <w:color w:val="auto"/>
          <w:sz w:val="36"/>
          <w:szCs w:val="36"/>
          <w:highlight w:val="none"/>
        </w:rPr>
      </w:pPr>
    </w:p>
    <w:p w14:paraId="7E408B21">
      <w:pPr>
        <w:tabs>
          <w:tab w:val="left" w:pos="2446"/>
        </w:tabs>
        <w:spacing w:line="560" w:lineRule="exact"/>
        <w:ind w:firstLine="720" w:firstLineChars="200"/>
        <w:jc w:val="left"/>
        <w:rPr>
          <w:rFonts w:hint="eastAsia" w:ascii="宋体" w:hAnsi="宋体"/>
          <w:color w:val="auto"/>
          <w:sz w:val="36"/>
          <w:szCs w:val="36"/>
          <w:highlight w:val="none"/>
        </w:rPr>
      </w:pPr>
      <w:r>
        <w:rPr>
          <w:rFonts w:hint="eastAsia" w:ascii="宋体" w:hAnsi="宋体"/>
          <w:color w:val="auto"/>
          <w:sz w:val="36"/>
          <w:szCs w:val="36"/>
          <w:highlight w:val="none"/>
        </w:rPr>
        <w:tab/>
      </w:r>
    </w:p>
    <w:p w14:paraId="42D03463">
      <w:pPr>
        <w:spacing w:line="560" w:lineRule="exact"/>
        <w:ind w:firstLine="720" w:firstLineChars="200"/>
        <w:jc w:val="center"/>
        <w:rPr>
          <w:rFonts w:ascii="宋体" w:hAnsi="宋体"/>
          <w:color w:val="auto"/>
          <w:sz w:val="36"/>
          <w:szCs w:val="36"/>
          <w:highlight w:val="none"/>
        </w:rPr>
      </w:pPr>
    </w:p>
    <w:p w14:paraId="13DE24EC">
      <w:pPr>
        <w:spacing w:line="360" w:lineRule="auto"/>
        <w:jc w:val="center"/>
        <w:rPr>
          <w:rFonts w:ascii="方正小标宋简体" w:eastAsia="方正小标宋简体"/>
          <w:color w:val="auto"/>
          <w:sz w:val="44"/>
          <w:szCs w:val="44"/>
          <w:highlight w:val="none"/>
        </w:rPr>
      </w:pPr>
      <w:r>
        <w:rPr>
          <w:rFonts w:hint="eastAsia" w:ascii="方正小标宋简体" w:hAnsi="宋体" w:eastAsia="方正小标宋简体"/>
          <w:color w:val="auto"/>
          <w:sz w:val="44"/>
          <w:szCs w:val="44"/>
          <w:highlight w:val="none"/>
        </w:rPr>
        <w:t>山东省政府采购合同</w:t>
      </w:r>
    </w:p>
    <w:p w14:paraId="344644BE">
      <w:pPr>
        <w:spacing w:line="560" w:lineRule="exact"/>
        <w:jc w:val="center"/>
        <w:outlineLvl w:val="1"/>
        <w:rPr>
          <w:rFonts w:ascii="宋体" w:hAnsi="宋体"/>
          <w:b/>
          <w:color w:val="auto"/>
          <w:sz w:val="36"/>
          <w:szCs w:val="36"/>
          <w:highlight w:val="none"/>
        </w:rPr>
      </w:pPr>
      <w:r>
        <w:rPr>
          <w:rFonts w:hint="eastAsia" w:ascii="方正小标宋简体" w:hAnsi="宋体" w:eastAsia="方正小标宋简体"/>
          <w:color w:val="auto"/>
          <w:sz w:val="28"/>
          <w:szCs w:val="28"/>
          <w:highlight w:val="none"/>
        </w:rPr>
        <w:t>（设备类）</w:t>
      </w:r>
    </w:p>
    <w:p w14:paraId="4A0B1EB9">
      <w:pPr>
        <w:spacing w:line="560" w:lineRule="exact"/>
        <w:ind w:firstLine="720" w:firstLineChars="200"/>
        <w:jc w:val="center"/>
        <w:rPr>
          <w:rFonts w:ascii="宋体" w:hAnsi="宋体"/>
          <w:color w:val="auto"/>
          <w:sz w:val="36"/>
          <w:szCs w:val="36"/>
          <w:highlight w:val="none"/>
        </w:rPr>
      </w:pPr>
    </w:p>
    <w:p w14:paraId="489DA23D">
      <w:pPr>
        <w:spacing w:line="560" w:lineRule="exact"/>
        <w:ind w:firstLine="720" w:firstLineChars="200"/>
        <w:jc w:val="center"/>
        <w:rPr>
          <w:rFonts w:ascii="宋体" w:hAnsi="宋体"/>
          <w:color w:val="auto"/>
          <w:sz w:val="36"/>
          <w:szCs w:val="36"/>
          <w:highlight w:val="none"/>
        </w:rPr>
      </w:pPr>
    </w:p>
    <w:p w14:paraId="4EF28067">
      <w:pPr>
        <w:spacing w:line="560" w:lineRule="exact"/>
        <w:ind w:firstLine="720" w:firstLineChars="200"/>
        <w:jc w:val="center"/>
        <w:rPr>
          <w:rFonts w:ascii="宋体" w:hAnsi="宋体"/>
          <w:color w:val="auto"/>
          <w:sz w:val="36"/>
          <w:szCs w:val="36"/>
          <w:highlight w:val="none"/>
        </w:rPr>
      </w:pPr>
    </w:p>
    <w:p w14:paraId="68E2664D">
      <w:pPr>
        <w:spacing w:line="560" w:lineRule="exact"/>
        <w:ind w:firstLine="720" w:firstLineChars="200"/>
        <w:jc w:val="center"/>
        <w:rPr>
          <w:rFonts w:ascii="宋体" w:hAnsi="宋体"/>
          <w:color w:val="auto"/>
          <w:sz w:val="36"/>
          <w:szCs w:val="36"/>
          <w:highlight w:val="none"/>
        </w:rPr>
      </w:pPr>
    </w:p>
    <w:p w14:paraId="1E6A1689">
      <w:pPr>
        <w:spacing w:line="560" w:lineRule="exact"/>
        <w:ind w:firstLine="992" w:firstLineChars="310"/>
        <w:jc w:val="left"/>
        <w:rPr>
          <w:rFonts w:ascii="宋体" w:hAnsi="宋体"/>
          <w:b/>
          <w:color w:val="auto"/>
          <w:sz w:val="32"/>
          <w:szCs w:val="36"/>
          <w:highlight w:val="none"/>
        </w:rPr>
      </w:pPr>
      <w:r>
        <w:rPr>
          <w:rFonts w:hint="eastAsia" w:ascii="宋体" w:hAnsi="宋体"/>
          <w:color w:val="auto"/>
          <w:sz w:val="32"/>
          <w:szCs w:val="36"/>
          <w:highlight w:val="none"/>
        </w:rPr>
        <w:t xml:space="preserve">      </w:t>
      </w:r>
      <w:r>
        <w:rPr>
          <w:rFonts w:hint="eastAsia" w:ascii="宋体" w:hAnsi="宋体"/>
          <w:b/>
          <w:color w:val="auto"/>
          <w:sz w:val="32"/>
          <w:szCs w:val="36"/>
          <w:highlight w:val="none"/>
        </w:rPr>
        <w:t>项目名称:</w:t>
      </w:r>
    </w:p>
    <w:p w14:paraId="68FA8D8E">
      <w:pPr>
        <w:spacing w:line="560" w:lineRule="exact"/>
        <w:ind w:firstLine="996" w:firstLineChars="310"/>
        <w:jc w:val="left"/>
        <w:rPr>
          <w:rFonts w:ascii="宋体" w:hAnsi="宋体"/>
          <w:b/>
          <w:color w:val="auto"/>
          <w:sz w:val="32"/>
          <w:szCs w:val="36"/>
          <w:highlight w:val="none"/>
        </w:rPr>
      </w:pPr>
      <w:r>
        <w:rPr>
          <w:rFonts w:hint="eastAsia" w:ascii="宋体" w:hAnsi="宋体"/>
          <w:b/>
          <w:color w:val="auto"/>
          <w:sz w:val="32"/>
          <w:szCs w:val="36"/>
          <w:highlight w:val="none"/>
        </w:rPr>
        <w:t xml:space="preserve">      合同编号:</w:t>
      </w:r>
    </w:p>
    <w:p w14:paraId="6A3AE0C5">
      <w:pPr>
        <w:spacing w:line="560" w:lineRule="exact"/>
        <w:ind w:firstLine="996" w:firstLineChars="310"/>
        <w:jc w:val="left"/>
        <w:rPr>
          <w:rFonts w:ascii="宋体" w:hAnsi="宋体"/>
          <w:b/>
          <w:color w:val="auto"/>
          <w:sz w:val="32"/>
          <w:szCs w:val="36"/>
          <w:highlight w:val="none"/>
        </w:rPr>
      </w:pPr>
      <w:r>
        <w:rPr>
          <w:rFonts w:hint="eastAsia" w:ascii="宋体" w:hAnsi="宋体"/>
          <w:b/>
          <w:color w:val="auto"/>
          <w:sz w:val="32"/>
          <w:szCs w:val="36"/>
          <w:highlight w:val="none"/>
        </w:rPr>
        <w:t xml:space="preserve">      计划编号:</w:t>
      </w:r>
    </w:p>
    <w:p w14:paraId="32C19794">
      <w:pPr>
        <w:spacing w:line="560" w:lineRule="exact"/>
        <w:ind w:firstLine="720" w:firstLineChars="200"/>
        <w:jc w:val="center"/>
        <w:rPr>
          <w:rFonts w:ascii="宋体" w:hAnsi="宋体"/>
          <w:color w:val="auto"/>
          <w:sz w:val="36"/>
          <w:szCs w:val="36"/>
          <w:highlight w:val="none"/>
        </w:rPr>
      </w:pPr>
    </w:p>
    <w:p w14:paraId="779C4B0C">
      <w:pPr>
        <w:spacing w:line="560" w:lineRule="exact"/>
        <w:ind w:firstLine="720" w:firstLineChars="200"/>
        <w:jc w:val="center"/>
        <w:rPr>
          <w:rFonts w:ascii="宋体" w:hAnsi="宋体"/>
          <w:color w:val="auto"/>
          <w:sz w:val="36"/>
          <w:szCs w:val="36"/>
          <w:highlight w:val="none"/>
        </w:rPr>
      </w:pPr>
    </w:p>
    <w:p w14:paraId="2B94EBED">
      <w:pPr>
        <w:spacing w:line="560" w:lineRule="exact"/>
        <w:ind w:firstLine="720" w:firstLineChars="200"/>
        <w:jc w:val="center"/>
        <w:rPr>
          <w:rFonts w:ascii="宋体" w:hAnsi="宋体"/>
          <w:color w:val="auto"/>
          <w:sz w:val="36"/>
          <w:szCs w:val="36"/>
          <w:highlight w:val="none"/>
        </w:rPr>
      </w:pPr>
    </w:p>
    <w:p w14:paraId="22B88154">
      <w:pPr>
        <w:spacing w:line="560" w:lineRule="exact"/>
        <w:ind w:firstLine="720" w:firstLineChars="200"/>
        <w:jc w:val="center"/>
        <w:rPr>
          <w:rFonts w:ascii="宋体" w:hAnsi="宋体"/>
          <w:color w:val="auto"/>
          <w:sz w:val="36"/>
          <w:szCs w:val="36"/>
          <w:highlight w:val="none"/>
        </w:rPr>
      </w:pPr>
    </w:p>
    <w:p w14:paraId="1D9C1177">
      <w:pPr>
        <w:spacing w:line="560" w:lineRule="exact"/>
        <w:ind w:firstLine="720" w:firstLineChars="200"/>
        <w:jc w:val="center"/>
        <w:rPr>
          <w:rFonts w:ascii="宋体" w:hAnsi="宋体"/>
          <w:color w:val="auto"/>
          <w:sz w:val="36"/>
          <w:szCs w:val="36"/>
          <w:highlight w:val="none"/>
        </w:rPr>
      </w:pPr>
    </w:p>
    <w:p w14:paraId="401789EF">
      <w:pPr>
        <w:spacing w:line="560" w:lineRule="exact"/>
        <w:ind w:firstLine="640" w:firstLineChars="200"/>
        <w:rPr>
          <w:rFonts w:ascii="宋体" w:hAnsi="宋体"/>
          <w:b/>
          <w:color w:val="auto"/>
          <w:sz w:val="32"/>
          <w:szCs w:val="36"/>
          <w:highlight w:val="none"/>
        </w:rPr>
      </w:pPr>
      <w:r>
        <w:rPr>
          <w:rFonts w:hint="eastAsia" w:ascii="宋体" w:hAnsi="宋体"/>
          <w:color w:val="auto"/>
          <w:sz w:val="32"/>
          <w:szCs w:val="36"/>
          <w:highlight w:val="none"/>
        </w:rPr>
        <w:t xml:space="preserve">       采购人:</w:t>
      </w:r>
    </w:p>
    <w:p w14:paraId="21876276">
      <w:pPr>
        <w:spacing w:line="560" w:lineRule="exact"/>
        <w:ind w:firstLine="643" w:firstLineChars="200"/>
        <w:rPr>
          <w:rFonts w:ascii="宋体" w:hAnsi="宋体"/>
          <w:b/>
          <w:color w:val="auto"/>
          <w:sz w:val="32"/>
          <w:szCs w:val="36"/>
          <w:highlight w:val="none"/>
        </w:rPr>
      </w:pPr>
      <w:r>
        <w:rPr>
          <w:rFonts w:hint="eastAsia" w:ascii="宋体" w:hAnsi="宋体"/>
          <w:b/>
          <w:color w:val="auto"/>
          <w:sz w:val="32"/>
          <w:szCs w:val="36"/>
          <w:highlight w:val="none"/>
        </w:rPr>
        <w:t xml:space="preserve">       供应商:</w:t>
      </w:r>
    </w:p>
    <w:p w14:paraId="5DD85720">
      <w:pPr>
        <w:spacing w:line="560" w:lineRule="exact"/>
        <w:ind w:firstLine="643" w:firstLineChars="200"/>
        <w:rPr>
          <w:rFonts w:ascii="宋体" w:hAnsi="宋体"/>
          <w:b/>
          <w:color w:val="auto"/>
          <w:sz w:val="32"/>
          <w:szCs w:val="36"/>
          <w:highlight w:val="none"/>
        </w:rPr>
      </w:pPr>
      <w:r>
        <w:rPr>
          <w:rFonts w:hint="eastAsia" w:ascii="宋体" w:hAnsi="宋体"/>
          <w:b/>
          <w:color w:val="auto"/>
          <w:sz w:val="32"/>
          <w:szCs w:val="36"/>
          <w:highlight w:val="none"/>
        </w:rPr>
        <w:t xml:space="preserve">       采购代理机构：</w:t>
      </w:r>
    </w:p>
    <w:p w14:paraId="7174ADFD">
      <w:pPr>
        <w:spacing w:line="560" w:lineRule="exact"/>
        <w:ind w:firstLine="723" w:firstLineChars="200"/>
        <w:rPr>
          <w:rFonts w:ascii="宋体" w:hAnsi="宋体"/>
          <w:b/>
          <w:color w:val="auto"/>
          <w:sz w:val="36"/>
          <w:szCs w:val="36"/>
          <w:highlight w:val="none"/>
        </w:rPr>
      </w:pPr>
    </w:p>
    <w:p w14:paraId="5A3171FD">
      <w:pPr>
        <w:spacing w:line="560" w:lineRule="exact"/>
        <w:ind w:firstLine="2080" w:firstLineChars="650"/>
        <w:rPr>
          <w:rFonts w:ascii="宋体" w:hAnsi="宋体"/>
          <w:b/>
          <w:color w:val="auto"/>
          <w:sz w:val="36"/>
          <w:szCs w:val="36"/>
          <w:highlight w:val="none"/>
        </w:rPr>
      </w:pPr>
      <w:r>
        <w:rPr>
          <w:rFonts w:hint="eastAsia" w:ascii="宋体" w:hAnsi="宋体"/>
          <w:color w:val="auto"/>
          <w:sz w:val="32"/>
          <w:szCs w:val="30"/>
          <w:highlight w:val="none"/>
        </w:rPr>
        <w:t>签订时间：</w:t>
      </w:r>
    </w:p>
    <w:p w14:paraId="32360774">
      <w:pPr>
        <w:spacing w:line="360" w:lineRule="auto"/>
        <w:ind w:firstLine="565" w:firstLineChars="128"/>
        <w:rPr>
          <w:rFonts w:ascii="仿宋_GB2312" w:hAnsi="宋体" w:eastAsia="仿宋_GB2312"/>
          <w:color w:val="auto"/>
          <w:sz w:val="28"/>
          <w:szCs w:val="28"/>
          <w:highlight w:val="none"/>
        </w:rPr>
      </w:pPr>
      <w:r>
        <w:rPr>
          <w:rFonts w:ascii="宋体" w:hAnsi="宋体"/>
          <w:b/>
          <w:color w:val="auto"/>
          <w:sz w:val="44"/>
          <w:szCs w:val="44"/>
          <w:highlight w:val="none"/>
        </w:rPr>
        <w:br w:type="page"/>
      </w:r>
      <w:r>
        <w:rPr>
          <w:rFonts w:hint="eastAsia" w:ascii="仿宋_GB2312" w:hAnsi="宋体" w:eastAsia="仿宋_GB2312"/>
          <w:color w:val="auto"/>
          <w:sz w:val="28"/>
          <w:szCs w:val="28"/>
          <w:highlight w:val="none"/>
        </w:rPr>
        <w:t>采购人（全称）：</w:t>
      </w:r>
      <w:r>
        <w:rPr>
          <w:rFonts w:ascii="仿宋_GB2312" w:hAnsi="宋体" w:eastAsia="仿宋_GB2312"/>
          <w:color w:val="auto"/>
          <w:sz w:val="28"/>
          <w:szCs w:val="28"/>
          <w:highlight w:val="none"/>
        </w:rPr>
        <w:t xml:space="preserve"> </w:t>
      </w:r>
      <w:r>
        <w:rPr>
          <w:rFonts w:ascii="仿宋_GB2312" w:hAnsi="宋体" w:eastAsia="仿宋_GB2312"/>
          <w:color w:val="auto"/>
          <w:sz w:val="28"/>
          <w:szCs w:val="28"/>
          <w:highlight w:val="none"/>
          <w:u w:val="single"/>
        </w:rPr>
        <w:t xml:space="preserve"> </w:t>
      </w:r>
    </w:p>
    <w:p w14:paraId="53B3BFFD">
      <w:pPr>
        <w:spacing w:line="36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 xml:space="preserve">供应商（全称）： </w:t>
      </w:r>
      <w:r>
        <w:rPr>
          <w:rFonts w:ascii="仿宋_GB2312" w:hAnsi="宋体" w:eastAsia="仿宋_GB2312"/>
          <w:color w:val="auto"/>
          <w:sz w:val="28"/>
          <w:szCs w:val="28"/>
          <w:highlight w:val="none"/>
          <w:u w:val="single"/>
        </w:rPr>
        <w:t xml:space="preserve">  </w:t>
      </w:r>
    </w:p>
    <w:p w14:paraId="0D97F591">
      <w:pPr>
        <w:spacing w:line="560" w:lineRule="exact"/>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根据《中华人民共和国民法典》、《中华人民共和国产品质量法》及其他有关法律法规，双方经过友好协商，本着诚实守信、互惠互利的原则，就项目采购与供应事宜签订本合同条款，共同达成如下协议：</w:t>
      </w:r>
    </w:p>
    <w:p w14:paraId="48248E27">
      <w:pPr>
        <w:widowControl/>
        <w:spacing w:line="360" w:lineRule="auto"/>
        <w:ind w:firstLine="560" w:firstLineChars="200"/>
        <w:jc w:val="left"/>
        <w:rPr>
          <w:rFonts w:ascii="黑体" w:hAnsi="黑体" w:eastAsia="黑体" w:cs="仿宋_GB2312"/>
          <w:color w:val="auto"/>
          <w:kern w:val="0"/>
          <w:sz w:val="24"/>
          <w:highlight w:val="none"/>
        </w:rPr>
      </w:pPr>
      <w:r>
        <w:rPr>
          <w:rFonts w:hint="eastAsia" w:ascii="黑体" w:hAnsi="黑体" w:eastAsia="黑体" w:cs="仿宋_GB2312"/>
          <w:color w:val="auto"/>
          <w:kern w:val="0"/>
          <w:sz w:val="28"/>
          <w:highlight w:val="none"/>
        </w:rPr>
        <w:t>一、项目概况</w:t>
      </w:r>
    </w:p>
    <w:p w14:paraId="41E45C8E">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1.项目名称：</w:t>
      </w:r>
      <w:r>
        <w:rPr>
          <w:rFonts w:hint="eastAsia" w:ascii="仿宋_GB2312" w:hAnsi="宋体" w:eastAsia="仿宋_GB2312" w:cs="仿宋_GB2312"/>
          <w:color w:val="auto"/>
          <w:kern w:val="0"/>
          <w:sz w:val="28"/>
          <w:highlight w:val="none"/>
          <w:u w:val="single"/>
        </w:rPr>
        <w:t></w:t>
      </w:r>
      <w:r>
        <w:rPr>
          <w:rFonts w:hint="eastAsia" w:ascii="仿宋_GB2312" w:hAnsi="宋体" w:eastAsia="仿宋_GB2312"/>
          <w:color w:val="auto"/>
          <w:sz w:val="28"/>
          <w:szCs w:val="28"/>
          <w:highlight w:val="none"/>
          <w:u w:val="single"/>
        </w:rPr>
        <w:t xml:space="preserve">  </w:t>
      </w:r>
    </w:p>
    <w:p w14:paraId="55BF9EDD">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2.供货地点：</w:t>
      </w:r>
    </w:p>
    <w:p w14:paraId="631AB2F9">
      <w:pPr>
        <w:widowControl/>
        <w:spacing w:line="360" w:lineRule="auto"/>
        <w:ind w:firstLine="560" w:firstLineChars="200"/>
        <w:jc w:val="left"/>
        <w:rPr>
          <w:rFonts w:ascii="仿宋_GB2312" w:eastAsia="仿宋_GB2312" w:cs="仿宋_GB2312"/>
          <w:color w:val="auto"/>
          <w:kern w:val="0"/>
          <w:sz w:val="28"/>
          <w:highlight w:val="none"/>
          <w:u w:val="single"/>
        </w:rPr>
      </w:pPr>
      <w:r>
        <w:rPr>
          <w:rFonts w:hint="eastAsia" w:ascii="仿宋_GB2312" w:hAnsi="宋体" w:eastAsia="仿宋_GB2312" w:cs="仿宋_GB2312"/>
          <w:color w:val="auto"/>
          <w:kern w:val="0"/>
          <w:sz w:val="28"/>
          <w:highlight w:val="none"/>
        </w:rPr>
        <w:t>3</w:t>
      </w:r>
      <w:r>
        <w:rPr>
          <w:rFonts w:hint="eastAsia" w:ascii="仿宋_GB2312" w:eastAsia="仿宋_GB2312" w:cs="仿宋_GB2312"/>
          <w:color w:val="auto"/>
          <w:kern w:val="0"/>
          <w:sz w:val="28"/>
          <w:highlight w:val="none"/>
        </w:rPr>
        <w:t>.</w:t>
      </w:r>
      <w:r>
        <w:rPr>
          <w:rFonts w:hint="eastAsia" w:ascii="仿宋_GB2312" w:hAnsi="宋体" w:eastAsia="仿宋_GB2312" w:cs="仿宋_GB2312"/>
          <w:color w:val="auto"/>
          <w:kern w:val="0"/>
          <w:sz w:val="28"/>
          <w:highlight w:val="none"/>
        </w:rPr>
        <w:t>供货内容和范围：</w:t>
      </w:r>
      <w:r>
        <w:rPr>
          <w:rFonts w:hint="eastAsia" w:ascii="仿宋_GB2312" w:hAnsi="宋体" w:eastAsia="仿宋_GB2312" w:cs="仿宋_GB2312"/>
          <w:color w:val="auto"/>
          <w:kern w:val="0"/>
          <w:sz w:val="28"/>
          <w:highlight w:val="none"/>
          <w:u w:val="single"/>
        </w:rPr>
        <w:t xml:space="preserve">  </w:t>
      </w:r>
    </w:p>
    <w:p w14:paraId="223EBF43">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二、供货期</w:t>
      </w:r>
    </w:p>
    <w:p w14:paraId="52C72191">
      <w:pPr>
        <w:widowControl/>
        <w:spacing w:line="360" w:lineRule="auto"/>
        <w:ind w:firstLine="840" w:firstLineChars="300"/>
        <w:jc w:val="left"/>
        <w:rPr>
          <w:rFonts w:ascii="仿宋_GB2312" w:eastAsia="仿宋_GB2312" w:cs="仿宋_GB2312"/>
          <w:color w:val="auto"/>
          <w:kern w:val="0"/>
          <w:sz w:val="28"/>
          <w:highlight w:val="none"/>
        </w:rPr>
      </w:pPr>
      <w:r>
        <w:rPr>
          <w:rFonts w:hint="eastAsia" w:ascii="仿宋_GB2312" w:hAnsi="宋体" w:eastAsia="仿宋_GB2312"/>
          <w:color w:val="auto"/>
          <w:sz w:val="28"/>
          <w:szCs w:val="28"/>
          <w:highlight w:val="none"/>
          <w:u w:val="single"/>
        </w:rPr>
        <w:t>自合同生效之日起        日内交付(自   年   月   日起至   年   月   日止)</w:t>
      </w:r>
      <w:r>
        <w:rPr>
          <w:rFonts w:hint="eastAsia" w:ascii="仿宋_GB2312" w:hAnsi="宋体" w:eastAsia="仿宋_GB2312" w:cs="仿宋_GB2312"/>
          <w:color w:val="auto"/>
          <w:kern w:val="0"/>
          <w:sz w:val="28"/>
          <w:highlight w:val="none"/>
        </w:rPr>
        <w:t xml:space="preserve">。 </w:t>
      </w:r>
    </w:p>
    <w:p w14:paraId="0F980AF2">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三、质量标准</w:t>
      </w:r>
    </w:p>
    <w:p w14:paraId="420859BB">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符合</w:t>
      </w:r>
      <w:r>
        <w:rPr>
          <w:rFonts w:hint="eastAsia" w:ascii="仿宋_GB2312" w:hAnsi="宋体" w:eastAsia="仿宋_GB2312" w:cs="仿宋_GB2312"/>
          <w:color w:val="auto"/>
          <w:kern w:val="0"/>
          <w:sz w:val="28"/>
          <w:highlight w:val="none"/>
          <w:u w:val="single"/>
        </w:rPr>
        <w:t></w:t>
      </w:r>
      <w:r>
        <w:rPr>
          <w:rFonts w:hint="eastAsia" w:ascii="仿宋_GB2312" w:hAnsi="宋体" w:eastAsia="仿宋_GB2312" w:cs="仿宋_GB2312"/>
          <w:color w:val="auto"/>
          <w:kern w:val="0"/>
          <w:sz w:val="28"/>
          <w:highlight w:val="none"/>
        </w:rPr>
        <w:t>标准。</w:t>
      </w:r>
    </w:p>
    <w:p w14:paraId="36D039F5">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四、签约合同价与合同价格形式</w:t>
      </w:r>
    </w:p>
    <w:p w14:paraId="0F826692">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1.签约合同价为：</w:t>
      </w:r>
    </w:p>
    <w:p w14:paraId="0239313F">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人民币（大写）</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olor w:val="auto"/>
          <w:kern w:val="0"/>
          <w:sz w:val="28"/>
          <w:szCs w:val="28"/>
          <w:highlight w:val="none"/>
          <w:u w:val="single"/>
        </w:rPr>
        <w:t xml:space="preserve"> </w:t>
      </w:r>
      <w:r>
        <w:rPr>
          <w:rFonts w:hint="eastAsia" w:ascii="仿宋_GB2312" w:hAnsi="宋体" w:eastAsia="仿宋_GB2312"/>
          <w:color w:val="auto"/>
          <w:sz w:val="28"/>
          <w:szCs w:val="28"/>
          <w:highlight w:val="none"/>
          <w:u w:val="single"/>
        </w:rPr>
        <w:t xml:space="preserve"> (</w:t>
      </w:r>
      <w:r>
        <w:rPr>
          <w:rFonts w:hint="eastAsia" w:ascii="仿宋_GB2312" w:eastAsia="仿宋_GB2312" w:cs="仿宋_GB2312"/>
          <w:color w:val="auto"/>
          <w:kern w:val="0"/>
          <w:sz w:val="28"/>
          <w:highlight w:val="none"/>
          <w:u w:val="single"/>
        </w:rPr>
        <w:t>¥</w:t>
      </w:r>
      <w:r>
        <w:rPr>
          <w:rFonts w:hint="eastAsia" w:ascii="仿宋_GB2312" w:hAnsi="宋体" w:eastAsia="仿宋_GB2312" w:cs="仿宋_GB2312"/>
          <w:color w:val="auto"/>
          <w:kern w:val="0"/>
          <w:sz w:val="28"/>
          <w:highlight w:val="none"/>
          <w:u w:val="single"/>
        </w:rPr>
        <w:t>元)</w:t>
      </w:r>
      <w:r>
        <w:rPr>
          <w:rFonts w:hint="eastAsia" w:ascii="仿宋_GB2312" w:hAnsi="宋体" w:eastAsia="仿宋_GB2312" w:cs="仿宋_GB2312"/>
          <w:color w:val="auto"/>
          <w:kern w:val="0"/>
          <w:sz w:val="28"/>
          <w:highlight w:val="none"/>
        </w:rPr>
        <w:t>；</w:t>
      </w:r>
    </w:p>
    <w:p w14:paraId="14A13FE7">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2.合同价格形式：</w:t>
      </w:r>
      <w:r>
        <w:rPr>
          <w:rFonts w:hint="eastAsia" w:ascii="仿宋_GB2312" w:hAnsi="宋体" w:eastAsia="仿宋_GB2312" w:cs="仿宋_GB2312"/>
          <w:color w:val="auto"/>
          <w:kern w:val="0"/>
          <w:sz w:val="28"/>
          <w:highlight w:val="none"/>
          <w:u w:val="single"/>
        </w:rPr>
        <w:t>                      。</w:t>
      </w:r>
    </w:p>
    <w:p w14:paraId="084E0B0A">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五、项目经理</w:t>
      </w:r>
    </w:p>
    <w:p w14:paraId="7836E436">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供应商项目经理：                     。</w:t>
      </w:r>
    </w:p>
    <w:p w14:paraId="177C6726">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六、资金来源</w:t>
      </w:r>
    </w:p>
    <w:p w14:paraId="3DC3A822">
      <w:pPr>
        <w:spacing w:line="360" w:lineRule="auto"/>
        <w:ind w:firstLine="560" w:firstLineChars="200"/>
        <w:rPr>
          <w:rFonts w:ascii="仿宋_GB2312" w:hAnsi="宋体" w:eastAsia="仿宋_GB2312" w:cs="宋体"/>
          <w:color w:val="auto"/>
          <w:sz w:val="28"/>
          <w:highlight w:val="none"/>
          <w:u w:val="single"/>
        </w:rPr>
      </w:pPr>
      <w:r>
        <w:rPr>
          <w:rFonts w:hint="eastAsia" w:ascii="仿宋_GB2312" w:hAnsi="宋体" w:eastAsia="仿宋_GB2312" w:cs="宋体"/>
          <w:color w:val="auto"/>
          <w:sz w:val="28"/>
          <w:highlight w:val="none"/>
        </w:rPr>
        <w:t>预算内资金</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元；财政专户资金：</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元；自筹资金：</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元。</w:t>
      </w:r>
    </w:p>
    <w:p w14:paraId="7150A6C5">
      <w:pPr>
        <w:widowControl/>
        <w:spacing w:line="360" w:lineRule="auto"/>
        <w:ind w:firstLine="560" w:firstLineChars="200"/>
        <w:jc w:val="left"/>
        <w:rPr>
          <w:rFonts w:ascii="仿宋_GB2312" w:hAnsi="宋体" w:eastAsia="仿宋_GB2312" w:cs="宋体"/>
          <w:color w:val="auto"/>
          <w:sz w:val="28"/>
          <w:highlight w:val="none"/>
        </w:rPr>
      </w:pPr>
      <w:r>
        <w:rPr>
          <w:rFonts w:hint="eastAsia" w:ascii="黑体" w:hAnsi="黑体" w:eastAsia="黑体" w:cs="仿宋_GB2312"/>
          <w:color w:val="auto"/>
          <w:kern w:val="0"/>
          <w:sz w:val="28"/>
          <w:highlight w:val="none"/>
        </w:rPr>
        <w:t>七、付款方式</w:t>
      </w:r>
    </w:p>
    <w:p w14:paraId="1ED1E3A2">
      <w:pPr>
        <w:spacing w:line="360" w:lineRule="auto"/>
        <w:ind w:firstLine="560" w:firstLineChars="200"/>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□一次性支付方式：</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 xml:space="preserve"> </w:t>
      </w:r>
    </w:p>
    <w:p w14:paraId="53AA9891">
      <w:pPr>
        <w:spacing w:line="360" w:lineRule="auto"/>
        <w:rPr>
          <w:rFonts w:ascii="仿宋_GB2312" w:hAnsi="宋体" w:eastAsia="仿宋_GB2312" w:cs="宋体"/>
          <w:color w:val="auto"/>
          <w:sz w:val="28"/>
          <w:highlight w:val="none"/>
          <w:u w:val="single"/>
        </w:rPr>
      </w:pPr>
      <w:r>
        <w:rPr>
          <w:rFonts w:hint="eastAsia" w:ascii="仿宋_GB2312" w:hAnsi="宋体" w:eastAsia="仿宋_GB2312" w:cs="宋体"/>
          <w:color w:val="auto"/>
          <w:sz w:val="28"/>
          <w:highlight w:val="none"/>
          <w:u w:val="single"/>
        </w:rPr>
        <w:t xml:space="preserve">                                                                      </w:t>
      </w:r>
    </w:p>
    <w:p w14:paraId="3FABCA23">
      <w:pPr>
        <w:spacing w:line="360" w:lineRule="auto"/>
        <w:ind w:firstLine="560" w:firstLineChars="200"/>
        <w:rPr>
          <w:rFonts w:hint="eastAsia" w:ascii="仿宋_GB2312" w:hAnsi="宋体" w:eastAsia="仿宋_GB2312" w:cs="宋体"/>
          <w:color w:val="auto"/>
          <w:sz w:val="28"/>
          <w:highlight w:val="none"/>
          <w:u w:val="single"/>
          <w:lang w:eastAsia="zh-CN"/>
        </w:rPr>
      </w:pPr>
      <w:r>
        <w:rPr>
          <w:rFonts w:ascii="仿宋_GB2312" w:hAnsi="宋体" w:eastAsia="仿宋_GB2312" w:cs="宋体"/>
          <w:color w:val="auto"/>
          <w:sz w:val="28"/>
          <w:szCs w:val="28"/>
          <w:highlight w:val="none"/>
        </w:rPr>
        <w:fldChar w:fldCharType="begin"/>
      </w:r>
      <w:r>
        <w:rPr>
          <w:rFonts w:ascii="仿宋_GB2312" w:hAnsi="宋体" w:eastAsia="仿宋_GB2312" w:cs="宋体"/>
          <w:color w:val="auto"/>
          <w:sz w:val="28"/>
          <w:szCs w:val="28"/>
          <w:highlight w:val="none"/>
        </w:rPr>
        <w:instrText xml:space="preserve"> eq \o\ac(□,√)</w:instrText>
      </w:r>
      <w:r>
        <w:rPr>
          <w:rFonts w:ascii="仿宋_GB2312" w:hAnsi="宋体" w:eastAsia="仿宋_GB2312" w:cs="宋体"/>
          <w:color w:val="auto"/>
          <w:sz w:val="28"/>
          <w:szCs w:val="28"/>
          <w:highlight w:val="none"/>
        </w:rPr>
        <w:fldChar w:fldCharType="end"/>
      </w:r>
      <w:r>
        <w:rPr>
          <w:rFonts w:hint="eastAsia" w:ascii="仿宋_GB2312" w:hAnsi="宋体" w:eastAsia="仿宋_GB2312" w:cs="宋体"/>
          <w:color w:val="auto"/>
          <w:sz w:val="28"/>
          <w:highlight w:val="none"/>
        </w:rPr>
        <w:t>分期支付方式：</w:t>
      </w:r>
      <w:r>
        <w:rPr>
          <w:rFonts w:hint="eastAsia" w:ascii="仿宋_GB2312" w:hAnsi="宋体" w:eastAsia="仿宋_GB2312" w:cs="宋体"/>
          <w:color w:val="auto"/>
          <w:sz w:val="28"/>
          <w:highlight w:val="none"/>
          <w:lang w:val="en-US" w:eastAsia="zh-CN"/>
        </w:rPr>
        <w:t>详见文件</w:t>
      </w:r>
      <w:r>
        <w:rPr>
          <w:rFonts w:hint="eastAsia" w:ascii="仿宋_GB2312" w:hAnsi="宋体" w:eastAsia="仿宋_GB2312"/>
          <w:color w:val="auto"/>
          <w:sz w:val="28"/>
          <w:szCs w:val="28"/>
          <w:highlight w:val="none"/>
          <w:u w:val="single"/>
          <w:lang w:eastAsia="zh-CN"/>
        </w:rPr>
        <w:t>。</w:t>
      </w:r>
    </w:p>
    <w:p w14:paraId="43622BEA">
      <w:pPr>
        <w:spacing w:line="560" w:lineRule="exact"/>
        <w:ind w:firstLine="560" w:firstLineChars="200"/>
        <w:jc w:val="left"/>
        <w:rPr>
          <w:rFonts w:ascii="仿宋_GB2312" w:hAnsi="宋体" w:eastAsia="仿宋_GB2312"/>
          <w:color w:val="auto"/>
          <w:sz w:val="28"/>
          <w:szCs w:val="28"/>
          <w:highlight w:val="none"/>
        </w:rPr>
      </w:pPr>
      <w:r>
        <w:rPr>
          <w:rFonts w:hint="eastAsia" w:ascii="仿宋_GB2312" w:hAnsi="宋体" w:eastAsia="仿宋_GB2312" w:cs="宋体"/>
          <w:color w:val="auto"/>
          <w:sz w:val="28"/>
          <w:highlight w:val="none"/>
        </w:rPr>
        <w:t>□其他支付方式：</w:t>
      </w:r>
      <w:r>
        <w:rPr>
          <w:rFonts w:hint="eastAsia" w:ascii="仿宋_GB2312" w:hAnsi="宋体" w:eastAsia="仿宋_GB2312" w:cs="宋体"/>
          <w:color w:val="auto"/>
          <w:sz w:val="28"/>
          <w:highlight w:val="none"/>
          <w:u w:val="single"/>
        </w:rPr>
        <w:t xml:space="preserve">                                                 </w:t>
      </w:r>
    </w:p>
    <w:p w14:paraId="73AF3D6A">
      <w:pPr>
        <w:spacing w:line="560" w:lineRule="exact"/>
        <w:jc w:val="left"/>
        <w:rPr>
          <w:rFonts w:ascii="仿宋_GB2312" w:hAnsi="宋体" w:eastAsia="仿宋_GB2312"/>
          <w:color w:val="auto"/>
          <w:sz w:val="28"/>
          <w:szCs w:val="28"/>
          <w:highlight w:val="none"/>
        </w:rPr>
      </w:pPr>
      <w:r>
        <w:rPr>
          <w:rFonts w:hint="eastAsia" w:ascii="宋体" w:hAnsi="宋体" w:cs="宋体"/>
          <w:color w:val="auto"/>
          <w:sz w:val="24"/>
          <w:highlight w:val="none"/>
          <w:u w:val="single"/>
        </w:rPr>
        <w:t xml:space="preserve">                                                                                 </w:t>
      </w:r>
    </w:p>
    <w:p w14:paraId="3E54A62B">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八、合同融资事项</w:t>
      </w:r>
    </w:p>
    <w:p w14:paraId="67EB1B77">
      <w:pPr>
        <w:spacing w:line="360" w:lineRule="auto"/>
        <w:ind w:firstLine="560" w:firstLineChars="200"/>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026CEE10">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九、合同文件构成</w:t>
      </w:r>
    </w:p>
    <w:p w14:paraId="3514E635">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本协议书与下列文件一起构成合同文件：</w:t>
      </w:r>
    </w:p>
    <w:p w14:paraId="35BC92D4">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（1）中标（成交）通知书；</w:t>
      </w:r>
    </w:p>
    <w:p w14:paraId="0E2FA110">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 xml:space="preserve">（2）投标函及其附录； </w:t>
      </w:r>
    </w:p>
    <w:p w14:paraId="1B47CB5F">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（3）合同条款；</w:t>
      </w:r>
    </w:p>
    <w:p w14:paraId="2837C318">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（4）技术标准和要求；</w:t>
      </w:r>
    </w:p>
    <w:p w14:paraId="6DC34444">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（5）图纸（如果有）；</w:t>
      </w:r>
    </w:p>
    <w:p w14:paraId="5C1B15C4">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（6）供货清单及报价表；</w:t>
      </w:r>
    </w:p>
    <w:p w14:paraId="1785299A">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（7）其他合同文件。</w:t>
      </w:r>
    </w:p>
    <w:p w14:paraId="5C521435">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在合同订立及履行过程中形成的与合同有关的文件均构成合同文件组成部分。</w:t>
      </w:r>
    </w:p>
    <w:p w14:paraId="14AE844E">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上述各项合同文件包括合同当事人就该项合同文件所作出的补充和修改，属于同一类内容的文件，应以最新签署的为准。专用合同条款及其附件须经合同当事人签字或盖章。</w:t>
      </w:r>
    </w:p>
    <w:p w14:paraId="1F4B1503">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十、承诺</w:t>
      </w:r>
    </w:p>
    <w:p w14:paraId="111D1642">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1.采购人承诺按照法律规定履行项目审批手续、筹集项目资金并按照合同约定的期限和方式支付合同价款。</w:t>
      </w:r>
    </w:p>
    <w:p w14:paraId="16EC528A">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2.供应商承诺按照法律规定及合同约定供货，确保质量和安全，不进行转包及违法分包，并在缺陷责任期及保修期内承担相应的责任。</w:t>
      </w:r>
    </w:p>
    <w:p w14:paraId="7693B637">
      <w:pPr>
        <w:spacing w:line="560" w:lineRule="exact"/>
        <w:ind w:firstLine="560" w:firstLineChars="200"/>
        <w:jc w:val="left"/>
        <w:rPr>
          <w:rFonts w:ascii="仿宋_GB2312" w:hAnsi="宋体" w:eastAsia="仿宋_GB2312"/>
          <w:color w:val="auto"/>
          <w:sz w:val="32"/>
          <w:szCs w:val="28"/>
          <w:highlight w:val="none"/>
        </w:rPr>
      </w:pPr>
      <w:r>
        <w:rPr>
          <w:rFonts w:hint="eastAsia" w:ascii="仿宋_GB2312" w:hAnsi="宋体" w:eastAsia="仿宋_GB2312" w:cs="仿宋_GB2312"/>
          <w:color w:val="auto"/>
          <w:kern w:val="0"/>
          <w:sz w:val="28"/>
          <w:highlight w:val="none"/>
        </w:rPr>
        <w:t>3.采购人和供应商通过招投标形式签订合同的，双方理解并承诺不再就同一项目另行签订与合同实质性内容相背离的协议。</w:t>
      </w:r>
    </w:p>
    <w:p w14:paraId="1B01FAEC">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十一、签订时间</w:t>
      </w:r>
    </w:p>
    <w:p w14:paraId="0FA5AAB5">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本合同于</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s="仿宋_GB2312"/>
          <w:color w:val="auto"/>
          <w:kern w:val="0"/>
          <w:sz w:val="28"/>
          <w:highlight w:val="none"/>
        </w:rPr>
        <w:t>签订。</w:t>
      </w:r>
    </w:p>
    <w:p w14:paraId="3EE7E52A">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十二、签订地点</w:t>
      </w:r>
    </w:p>
    <w:p w14:paraId="1D961BA9">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本合同在</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s="仿宋_GB2312"/>
          <w:color w:val="auto"/>
          <w:kern w:val="0"/>
          <w:sz w:val="28"/>
          <w:highlight w:val="none"/>
        </w:rPr>
        <w:t>签订。</w:t>
      </w:r>
    </w:p>
    <w:p w14:paraId="5AFD9CBE">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十三、补充协议</w:t>
      </w:r>
    </w:p>
    <w:p w14:paraId="1DC83251">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合同未尽事宜，合同当事人另行签订补充协议，补充协议是合同的组成部分。</w:t>
      </w:r>
    </w:p>
    <w:p w14:paraId="76722E75">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十四、合同生效</w:t>
      </w:r>
    </w:p>
    <w:p w14:paraId="7F63AD0F">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本合同自</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s="仿宋_GB2312"/>
          <w:color w:val="auto"/>
          <w:kern w:val="0"/>
          <w:sz w:val="28"/>
          <w:highlight w:val="none"/>
        </w:rPr>
        <w:t>生效。</w:t>
      </w:r>
    </w:p>
    <w:p w14:paraId="19A1841F">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十五、合同份数</w:t>
      </w:r>
    </w:p>
    <w:p w14:paraId="1B749846">
      <w:pPr>
        <w:spacing w:line="560" w:lineRule="exact"/>
        <w:ind w:firstLine="560" w:firstLineChars="200"/>
        <w:jc w:val="left"/>
        <w:rPr>
          <w:rFonts w:ascii="仿宋_GB2312" w:hAnsi="宋体" w:eastAsia="仿宋_GB2312"/>
          <w:color w:val="auto"/>
          <w:sz w:val="32"/>
          <w:szCs w:val="28"/>
          <w:highlight w:val="none"/>
        </w:rPr>
      </w:pPr>
      <w:r>
        <w:rPr>
          <w:rFonts w:hint="eastAsia" w:ascii="仿宋_GB2312" w:hAnsi="宋体" w:eastAsia="仿宋_GB2312" w:cs="仿宋_GB2312"/>
          <w:color w:val="auto"/>
          <w:kern w:val="0"/>
          <w:sz w:val="28"/>
          <w:highlight w:val="none"/>
        </w:rPr>
        <w:t>本合同一式五份，均具有同等法律效力，采购人执贰份，供应商执贰份，代理机构一份。</w:t>
      </w:r>
    </w:p>
    <w:p w14:paraId="7CC460F4">
      <w:pPr>
        <w:spacing w:line="560" w:lineRule="exact"/>
        <w:ind w:firstLine="560" w:firstLineChars="200"/>
        <w:rPr>
          <w:rFonts w:ascii="仿宋_GB2312" w:hAnsi="宋体" w:eastAsia="仿宋_GB2312"/>
          <w:color w:val="auto"/>
          <w:sz w:val="28"/>
          <w:szCs w:val="28"/>
          <w:highlight w:val="none"/>
        </w:rPr>
      </w:pPr>
    </w:p>
    <w:p w14:paraId="0E1C1633">
      <w:pPr>
        <w:widowControl/>
        <w:spacing w:line="560" w:lineRule="exact"/>
        <w:ind w:firstLine="560" w:firstLineChars="200"/>
        <w:jc w:val="left"/>
        <w:rPr>
          <w:rFonts w:ascii="仿宋_GB2312" w:hAnsi="宋体" w:eastAsia="仿宋_GB2312"/>
          <w:color w:val="auto"/>
          <w:kern w:val="0"/>
          <w:sz w:val="28"/>
          <w:szCs w:val="28"/>
          <w:highlight w:val="none"/>
        </w:rPr>
      </w:pPr>
    </w:p>
    <w:tbl>
      <w:tblPr>
        <w:tblStyle w:val="17"/>
        <w:tblW w:w="9781" w:type="dxa"/>
        <w:tblInd w:w="108" w:type="dxa"/>
        <w:tblLayout w:type="autofit"/>
        <w:tblCellMar>
          <w:top w:w="0" w:type="dxa"/>
          <w:left w:w="10" w:type="dxa"/>
          <w:bottom w:w="0" w:type="dxa"/>
          <w:right w:w="10" w:type="dxa"/>
        </w:tblCellMar>
      </w:tblPr>
      <w:tblGrid>
        <w:gridCol w:w="4678"/>
        <w:gridCol w:w="5103"/>
      </w:tblGrid>
      <w:tr w14:paraId="223B8C33">
        <w:tblPrEx>
          <w:tblCellMar>
            <w:top w:w="0" w:type="dxa"/>
            <w:left w:w="10" w:type="dxa"/>
            <w:bottom w:w="0" w:type="dxa"/>
            <w:right w:w="10" w:type="dxa"/>
          </w:tblCellMar>
        </w:tblPrEx>
        <w:tc>
          <w:tcPr>
            <w:tcW w:w="4678" w:type="dxa"/>
            <w:noWrap w:val="0"/>
            <w:vAlign w:val="top"/>
          </w:tcPr>
          <w:p w14:paraId="4D65A901">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采购人（公章）：</w:t>
            </w:r>
          </w:p>
          <w:p w14:paraId="10C4518A">
            <w:pPr>
              <w:widowControl/>
              <w:adjustRightInd w:val="0"/>
              <w:snapToGrid w:val="0"/>
              <w:spacing w:line="560" w:lineRule="exact"/>
              <w:rPr>
                <w:rFonts w:ascii="仿宋_GB2312" w:hAnsi="宋体" w:eastAsia="仿宋_GB2312"/>
                <w:color w:val="auto"/>
                <w:kern w:val="0"/>
                <w:sz w:val="28"/>
                <w:szCs w:val="28"/>
                <w:highlight w:val="none"/>
              </w:rPr>
            </w:pPr>
          </w:p>
          <w:p w14:paraId="30A19162">
            <w:pPr>
              <w:widowControl/>
              <w:adjustRightInd w:val="0"/>
              <w:snapToGrid w:val="0"/>
              <w:spacing w:line="560" w:lineRule="exact"/>
              <w:rPr>
                <w:rFonts w:ascii="仿宋_GB2312" w:hAnsi="宋体" w:eastAsia="仿宋_GB2312"/>
                <w:color w:val="auto"/>
                <w:kern w:val="0"/>
                <w:sz w:val="28"/>
                <w:szCs w:val="28"/>
                <w:highlight w:val="none"/>
              </w:rPr>
            </w:pPr>
          </w:p>
          <w:p w14:paraId="43B31DDE">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15F54923">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供应商（公章）：</w:t>
            </w:r>
          </w:p>
          <w:p w14:paraId="7021AB45">
            <w:pPr>
              <w:widowControl/>
              <w:adjustRightInd w:val="0"/>
              <w:snapToGrid w:val="0"/>
              <w:spacing w:line="560" w:lineRule="exact"/>
              <w:rPr>
                <w:rFonts w:ascii="仿宋_GB2312" w:hAnsi="宋体" w:eastAsia="仿宋_GB2312"/>
                <w:color w:val="auto"/>
                <w:kern w:val="0"/>
                <w:sz w:val="28"/>
                <w:szCs w:val="28"/>
                <w:highlight w:val="none"/>
              </w:rPr>
            </w:pPr>
          </w:p>
        </w:tc>
      </w:tr>
      <w:tr w14:paraId="291CB3C7">
        <w:tblPrEx>
          <w:tblCellMar>
            <w:top w:w="0" w:type="dxa"/>
            <w:left w:w="10" w:type="dxa"/>
            <w:bottom w:w="0" w:type="dxa"/>
            <w:right w:w="10" w:type="dxa"/>
          </w:tblCellMar>
        </w:tblPrEx>
        <w:tc>
          <w:tcPr>
            <w:tcW w:w="4678" w:type="dxa"/>
            <w:noWrap w:val="0"/>
            <w:vAlign w:val="top"/>
          </w:tcPr>
          <w:p w14:paraId="46D4948C">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住所：</w:t>
            </w:r>
          </w:p>
          <w:p w14:paraId="6ABCE76C">
            <w:pPr>
              <w:widowControl/>
              <w:adjustRightInd w:val="0"/>
              <w:snapToGrid w:val="0"/>
              <w:spacing w:line="560" w:lineRule="exact"/>
              <w:rPr>
                <w:rFonts w:ascii="仿宋_GB2312" w:hAnsi="宋体" w:eastAsia="仿宋_GB2312"/>
                <w:color w:val="auto"/>
                <w:kern w:val="0"/>
                <w:sz w:val="28"/>
                <w:szCs w:val="28"/>
                <w:highlight w:val="none"/>
              </w:rPr>
            </w:pPr>
          </w:p>
          <w:p w14:paraId="68E20EB5">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29B5ED8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住所:</w:t>
            </w:r>
          </w:p>
          <w:p w14:paraId="116F7A0C">
            <w:pPr>
              <w:widowControl/>
              <w:adjustRightInd w:val="0"/>
              <w:snapToGrid w:val="0"/>
              <w:spacing w:line="560" w:lineRule="exact"/>
              <w:rPr>
                <w:rFonts w:ascii="仿宋_GB2312" w:hAnsi="宋体" w:eastAsia="仿宋_GB2312"/>
                <w:color w:val="auto"/>
                <w:kern w:val="0"/>
                <w:sz w:val="28"/>
                <w:szCs w:val="28"/>
                <w:highlight w:val="none"/>
              </w:rPr>
            </w:pPr>
          </w:p>
          <w:p w14:paraId="6F809D59">
            <w:pPr>
              <w:widowControl/>
              <w:adjustRightInd w:val="0"/>
              <w:snapToGrid w:val="0"/>
              <w:spacing w:line="560" w:lineRule="exact"/>
              <w:rPr>
                <w:rFonts w:ascii="仿宋_GB2312" w:hAnsi="宋体" w:eastAsia="仿宋_GB2312"/>
                <w:color w:val="auto"/>
                <w:kern w:val="0"/>
                <w:sz w:val="28"/>
                <w:szCs w:val="28"/>
                <w:highlight w:val="none"/>
              </w:rPr>
            </w:pPr>
          </w:p>
        </w:tc>
      </w:tr>
      <w:tr w14:paraId="0E7BCF31">
        <w:tblPrEx>
          <w:tblCellMar>
            <w:top w:w="0" w:type="dxa"/>
            <w:left w:w="10" w:type="dxa"/>
            <w:bottom w:w="0" w:type="dxa"/>
            <w:right w:w="10" w:type="dxa"/>
          </w:tblCellMar>
        </w:tblPrEx>
        <w:tc>
          <w:tcPr>
            <w:tcW w:w="4678" w:type="dxa"/>
            <w:noWrap w:val="0"/>
            <w:vAlign w:val="top"/>
          </w:tcPr>
          <w:p w14:paraId="362B47BB">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法定代表人：</w:t>
            </w:r>
          </w:p>
          <w:p w14:paraId="63F198C2">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6878E69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法定代表人:</w:t>
            </w:r>
          </w:p>
          <w:p w14:paraId="62B4FA49">
            <w:pPr>
              <w:widowControl/>
              <w:adjustRightInd w:val="0"/>
              <w:snapToGrid w:val="0"/>
              <w:spacing w:line="560" w:lineRule="exact"/>
              <w:rPr>
                <w:rFonts w:ascii="仿宋_GB2312" w:hAnsi="宋体" w:eastAsia="仿宋_GB2312"/>
                <w:color w:val="auto"/>
                <w:kern w:val="0"/>
                <w:sz w:val="28"/>
                <w:szCs w:val="28"/>
                <w:highlight w:val="none"/>
              </w:rPr>
            </w:pPr>
          </w:p>
        </w:tc>
      </w:tr>
      <w:tr w14:paraId="74FD9A88">
        <w:tblPrEx>
          <w:tblCellMar>
            <w:top w:w="0" w:type="dxa"/>
            <w:left w:w="10" w:type="dxa"/>
            <w:bottom w:w="0" w:type="dxa"/>
            <w:right w:w="10" w:type="dxa"/>
          </w:tblCellMar>
        </w:tblPrEx>
        <w:tc>
          <w:tcPr>
            <w:tcW w:w="4678" w:type="dxa"/>
            <w:noWrap w:val="0"/>
            <w:vAlign w:val="top"/>
          </w:tcPr>
          <w:p w14:paraId="07398AF5">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委托代理人：</w:t>
            </w:r>
          </w:p>
        </w:tc>
        <w:tc>
          <w:tcPr>
            <w:tcW w:w="5103" w:type="dxa"/>
            <w:noWrap w:val="0"/>
            <w:vAlign w:val="top"/>
          </w:tcPr>
          <w:p w14:paraId="52EAB77A">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委托代理人：</w:t>
            </w:r>
          </w:p>
        </w:tc>
      </w:tr>
      <w:tr w14:paraId="1A249070">
        <w:tblPrEx>
          <w:tblCellMar>
            <w:top w:w="0" w:type="dxa"/>
            <w:left w:w="10" w:type="dxa"/>
            <w:bottom w:w="0" w:type="dxa"/>
            <w:right w:w="10" w:type="dxa"/>
          </w:tblCellMar>
        </w:tblPrEx>
        <w:tc>
          <w:tcPr>
            <w:tcW w:w="4678" w:type="dxa"/>
            <w:noWrap w:val="0"/>
            <w:vAlign w:val="top"/>
          </w:tcPr>
          <w:p w14:paraId="55F1EA33">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电 话：</w:t>
            </w:r>
          </w:p>
        </w:tc>
        <w:tc>
          <w:tcPr>
            <w:tcW w:w="5103" w:type="dxa"/>
            <w:noWrap w:val="0"/>
            <w:vAlign w:val="top"/>
          </w:tcPr>
          <w:p w14:paraId="3277458D">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电 话：</w:t>
            </w:r>
          </w:p>
        </w:tc>
      </w:tr>
      <w:tr w14:paraId="4422746D">
        <w:tblPrEx>
          <w:tblCellMar>
            <w:top w:w="0" w:type="dxa"/>
            <w:left w:w="10" w:type="dxa"/>
            <w:bottom w:w="0" w:type="dxa"/>
            <w:right w:w="10" w:type="dxa"/>
          </w:tblCellMar>
        </w:tblPrEx>
        <w:tc>
          <w:tcPr>
            <w:tcW w:w="4678" w:type="dxa"/>
            <w:noWrap w:val="0"/>
            <w:vAlign w:val="top"/>
          </w:tcPr>
          <w:p w14:paraId="586EDB5E">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传真：</w:t>
            </w:r>
          </w:p>
        </w:tc>
        <w:tc>
          <w:tcPr>
            <w:tcW w:w="5103" w:type="dxa"/>
            <w:noWrap w:val="0"/>
            <w:vAlign w:val="top"/>
          </w:tcPr>
          <w:p w14:paraId="6277EFA0">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传真：</w:t>
            </w:r>
          </w:p>
        </w:tc>
      </w:tr>
      <w:tr w14:paraId="10AF8604">
        <w:tblPrEx>
          <w:tblCellMar>
            <w:top w:w="0" w:type="dxa"/>
            <w:left w:w="10" w:type="dxa"/>
            <w:bottom w:w="0" w:type="dxa"/>
            <w:right w:w="10" w:type="dxa"/>
          </w:tblCellMar>
        </w:tblPrEx>
        <w:tc>
          <w:tcPr>
            <w:tcW w:w="4678" w:type="dxa"/>
            <w:noWrap w:val="0"/>
            <w:vAlign w:val="top"/>
          </w:tcPr>
          <w:p w14:paraId="3056624D">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开户银行：</w:t>
            </w:r>
          </w:p>
          <w:p w14:paraId="70DF0D29">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7EB64058">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开户银行：</w:t>
            </w:r>
          </w:p>
          <w:p w14:paraId="2B53A0B4">
            <w:pPr>
              <w:widowControl/>
              <w:adjustRightInd w:val="0"/>
              <w:snapToGrid w:val="0"/>
              <w:spacing w:line="560" w:lineRule="exact"/>
              <w:rPr>
                <w:rFonts w:ascii="仿宋_GB2312" w:hAnsi="宋体" w:eastAsia="仿宋_GB2312"/>
                <w:color w:val="auto"/>
                <w:kern w:val="0"/>
                <w:sz w:val="28"/>
                <w:szCs w:val="28"/>
                <w:highlight w:val="none"/>
              </w:rPr>
            </w:pPr>
          </w:p>
        </w:tc>
      </w:tr>
      <w:tr w14:paraId="036F4B8F">
        <w:tc>
          <w:tcPr>
            <w:tcW w:w="4678" w:type="dxa"/>
            <w:noWrap w:val="0"/>
            <w:vAlign w:val="top"/>
          </w:tcPr>
          <w:p w14:paraId="7621B79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账号：</w:t>
            </w:r>
          </w:p>
          <w:p w14:paraId="32F26BB3">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7D4AEB14">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账号：</w:t>
            </w:r>
          </w:p>
        </w:tc>
      </w:tr>
      <w:tr w14:paraId="2087125F">
        <w:tblPrEx>
          <w:tblCellMar>
            <w:top w:w="0" w:type="dxa"/>
            <w:left w:w="10" w:type="dxa"/>
            <w:bottom w:w="0" w:type="dxa"/>
            <w:right w:w="10" w:type="dxa"/>
          </w:tblCellMar>
        </w:tblPrEx>
        <w:tc>
          <w:tcPr>
            <w:tcW w:w="4678" w:type="dxa"/>
            <w:noWrap w:val="0"/>
            <w:vAlign w:val="top"/>
          </w:tcPr>
          <w:p w14:paraId="3D7DEEA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邮政编码：</w:t>
            </w:r>
          </w:p>
        </w:tc>
        <w:tc>
          <w:tcPr>
            <w:tcW w:w="5103" w:type="dxa"/>
            <w:noWrap w:val="0"/>
            <w:vAlign w:val="top"/>
          </w:tcPr>
          <w:p w14:paraId="0736C8F3">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邮政编码：</w:t>
            </w:r>
          </w:p>
        </w:tc>
      </w:tr>
    </w:tbl>
    <w:p w14:paraId="758DF04C">
      <w:pPr>
        <w:spacing w:line="560" w:lineRule="exact"/>
        <w:ind w:firstLine="560" w:firstLineChars="200"/>
        <w:rPr>
          <w:rFonts w:ascii="仿宋_GB2312" w:hAnsi="宋体" w:eastAsia="仿宋_GB2312"/>
          <w:color w:val="auto"/>
          <w:sz w:val="28"/>
          <w:szCs w:val="28"/>
          <w:highlight w:val="none"/>
        </w:rPr>
      </w:pPr>
    </w:p>
    <w:p w14:paraId="609650B5">
      <w:pPr>
        <w:spacing w:line="360" w:lineRule="auto"/>
        <w:jc w:val="center"/>
        <w:rPr>
          <w:rFonts w:ascii="方正小标宋简体" w:eastAsia="方正小标宋简体" w:cs="宋体"/>
          <w:color w:val="auto"/>
          <w:sz w:val="24"/>
          <w:highlight w:val="none"/>
        </w:rPr>
      </w:pPr>
      <w:r>
        <w:rPr>
          <w:rFonts w:ascii="仿宋_GB2312" w:hAnsi="宋体" w:eastAsia="仿宋_GB2312"/>
          <w:color w:val="auto"/>
          <w:sz w:val="28"/>
          <w:szCs w:val="28"/>
          <w:highlight w:val="none"/>
        </w:rPr>
        <w:br w:type="page"/>
      </w:r>
      <w:r>
        <w:rPr>
          <w:rFonts w:hint="eastAsia" w:ascii="方正小标宋简体" w:hAnsi="宋体" w:eastAsia="方正小标宋简体" w:cs="宋体"/>
          <w:color w:val="auto"/>
          <w:sz w:val="28"/>
          <w:highlight w:val="none"/>
        </w:rPr>
        <w:t>合同条款</w:t>
      </w:r>
    </w:p>
    <w:p w14:paraId="583F574E">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1．采购与供应</w:t>
      </w:r>
    </w:p>
    <w:p w14:paraId="1CB635C1">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 本合同价款最终双方以实际验收的数量结算。</w:t>
      </w:r>
    </w:p>
    <w:p w14:paraId="1A000246">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1.2 本合同所采购与供应设备的数量为暂定量，供应商按附件1《计划采购与供应设备清单》所列品种和规格供货，最终以经采购人验收合格实际数量为准。</w:t>
      </w:r>
    </w:p>
    <w:p w14:paraId="736F9FB7">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1.3 本合同所采购与供应设备的计价、结算和支付货币均为人民币。</w:t>
      </w:r>
    </w:p>
    <w:p w14:paraId="1065578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 本合同所采购与供应设备的计量单位，为中华人民共和国法定公制计量单位（除技术规范标准另有规定外）。</w:t>
      </w:r>
    </w:p>
    <w:p w14:paraId="0FCBB58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费税，除本合同第1.6条规定的因素外，不得因政府政策变动、市场环境改变、税率调整等而调整。</w:t>
      </w:r>
    </w:p>
    <w:p w14:paraId="6FC805A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1.6本合同综合单价按下列第（1）种办法进行调整。</w:t>
      </w:r>
    </w:p>
    <w:p w14:paraId="2BFC247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（1）综合单价包干，价格不可调整。</w:t>
      </w:r>
    </w:p>
    <w:p w14:paraId="58DF249C">
      <w:pPr>
        <w:spacing w:line="360" w:lineRule="auto"/>
        <w:ind w:firstLine="560" w:firstLineChars="200"/>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 xml:space="preserve">（2）具体调价办法： _______________________。  </w:t>
      </w:r>
    </w:p>
    <w:p w14:paraId="5AA7172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2．质量要求</w:t>
      </w:r>
    </w:p>
    <w:p w14:paraId="7DA606F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2.1 供应商应在交货同时向采购人提供本合同所采购与供应设备制造商出具的书面质量保证书。</w:t>
      </w:r>
    </w:p>
    <w:p w14:paraId="6EE3CB8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45E4D40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2.3 供应商的设备供应与管理应符合国家有关环保法律、法规和ISO9000质量体系标准。</w:t>
      </w:r>
    </w:p>
    <w:p w14:paraId="0F8A1B6B">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2.4 本合同所采购与供应设备的质量保证期自验收合格之日起</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年。</w:t>
      </w:r>
    </w:p>
    <w:p w14:paraId="5CA22A1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2.5质量保证期内，供应商无条件的向采购人提供缺陷产品的免费维修、更换等服务。针对采购人提出的书面要求，供应商必须在3日内给予书面答复。如有必要，供应商在3日内指派专人到现场解决，因此产生的所有费用均由供应商承担。</w:t>
      </w:r>
    </w:p>
    <w:p w14:paraId="0E13FB0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2.6 不论任何原因，供应商借故推脱或拒绝采购人提出的维修、更换等服务请求，采购人有权自行解决，实际发生的维修或更换等费用，从应支付给供应商的货款中扣除，并保留进一步索赔的权利。维修或更换设备的质量保证期相应延长6个月。</w:t>
      </w:r>
    </w:p>
    <w:p w14:paraId="7CA46E7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2.7质量保证期内，如因供应商产品质量导致出现项目质量问题，由此造成的一切损失由供应商承担。</w:t>
      </w:r>
    </w:p>
    <w:p w14:paraId="287354C8">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2.8其他质量要求：</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6D8BEB1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3．供货时间及地点</w:t>
      </w:r>
    </w:p>
    <w:p w14:paraId="2D244F57">
      <w:pPr>
        <w:spacing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3.1供货及通知方式：</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6530CBE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3.2供货地点：供应商负责送货至项目现场卸至采购人指定的卸货地点，并承担费用。</w:t>
      </w:r>
    </w:p>
    <w:p w14:paraId="0EEA1963">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4．验收标准、方法、地点及期限</w:t>
      </w:r>
    </w:p>
    <w:p w14:paraId="2A02FAF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4.1数量验收：双方在交货现场以过磅、点数、检尺等约定方式进行数量验收，采购人应保证设备随到随验。供应商应对在采购人现场的计量数据进行确认。</w:t>
      </w:r>
    </w:p>
    <w:p w14:paraId="73BF821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4.2质量验收：</w:t>
      </w:r>
    </w:p>
    <w:p w14:paraId="7F8C945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（1）进行数量验收的同时，采购人按要求进行尺寸和外观质量验收，尺寸和外观质量符合要求方可卸车，否则不得卸车。</w:t>
      </w:r>
    </w:p>
    <w:p w14:paraId="125786F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2766EA47">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（3）经双方验收合格后，由采购人开具签收单作为最终结算依据。</w:t>
      </w:r>
    </w:p>
    <w:p w14:paraId="3C0D809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（4）抽检未发现不合格产品不代表供应商供应产品全部合格，如因供应商产品问题造成采购人供货期、质量、劳务等损失，全部责任均由供应商承担。</w:t>
      </w:r>
    </w:p>
    <w:p w14:paraId="6C06BEA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（5）外观及检验不合格的设备，供应商应在接采购人通知后24小时内清理出项目现场，并承担本次的检测费用，造成的一切损失由供应商承担。</w:t>
      </w:r>
    </w:p>
    <w:p w14:paraId="69A5DE1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（6）其他：现场现货检验，采购人如有异议3日内提出，供应商24小时内负责处理。</w:t>
      </w:r>
    </w:p>
    <w:p w14:paraId="75F01A4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4.3标的物所有权自卸货完毕时起转移，但经验收确认为不合格的，供应商必须根据采购人要求无条件退换。</w:t>
      </w:r>
    </w:p>
    <w:p w14:paraId="0824220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5．安全文明施工与环境保护</w:t>
      </w:r>
    </w:p>
    <w:p w14:paraId="3E58191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5.1安全文明施工</w:t>
      </w:r>
    </w:p>
    <w:p w14:paraId="6BD8C39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5.1.1 项目安全生产的达标目标及相应事项的约定：                 。</w:t>
      </w:r>
    </w:p>
    <w:p w14:paraId="650DCE1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5.1.2 文明施工</w:t>
      </w:r>
    </w:p>
    <w:p w14:paraId="4C2D9A38">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合同当事人对文明施工的要求：                                 。</w:t>
      </w:r>
    </w:p>
    <w:p w14:paraId="1050293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5.1.3 供应商负责在设备供货、指导安装、调试、售后服务整个过程中现场全部人员、设备的安全。供货服务期间发生的一切安全事故，由供应商承担全部责任，并承担由此发生的一切费用。</w:t>
      </w:r>
    </w:p>
    <w:p w14:paraId="7146A1B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14:paraId="5FF4B202">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6．预付款</w:t>
      </w:r>
    </w:p>
    <w:p w14:paraId="6E0AA2E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6.1 预付款的支付时间和金额（或占合同价款的比例）：</w:t>
      </w:r>
      <w:r>
        <w:rPr>
          <w:rFonts w:hint="eastAsia" w:ascii="仿宋_GB2312" w:hAnsi="宋体" w:eastAsia="仿宋_GB2312" w:cs="宋体"/>
          <w:color w:val="auto"/>
          <w:sz w:val="28"/>
          <w:szCs w:val="28"/>
          <w:highlight w:val="none"/>
          <w:u w:val="single"/>
        </w:rPr>
        <w:t>30%</w:t>
      </w:r>
      <w:r>
        <w:rPr>
          <w:rFonts w:hint="eastAsia" w:ascii="仿宋_GB2312" w:hAnsi="宋体" w:eastAsia="仿宋_GB2312" w:cs="宋体"/>
          <w:color w:val="auto"/>
          <w:sz w:val="28"/>
          <w:szCs w:val="28"/>
          <w:highlight w:val="none"/>
        </w:rPr>
        <w:t>。</w:t>
      </w:r>
    </w:p>
    <w:p w14:paraId="451AF28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6.2 扣回预付款的时间、比例：</w:t>
      </w:r>
      <w:r>
        <w:rPr>
          <w:rFonts w:hint="eastAsia" w:ascii="仿宋_GB2312" w:hAnsi="宋体" w:eastAsia="仿宋_GB2312" w:cs="宋体"/>
          <w:color w:val="auto"/>
          <w:sz w:val="28"/>
          <w:szCs w:val="28"/>
          <w:highlight w:val="none"/>
          <w:u w:val="single"/>
        </w:rPr>
        <w:t xml:space="preserve">  /     </w:t>
      </w:r>
      <w:r>
        <w:rPr>
          <w:rFonts w:hint="eastAsia" w:ascii="仿宋_GB2312" w:hAnsi="宋体" w:eastAsia="仿宋_GB2312" w:cs="宋体"/>
          <w:color w:val="auto"/>
          <w:sz w:val="28"/>
          <w:szCs w:val="28"/>
          <w:highlight w:val="none"/>
        </w:rPr>
        <w:t>。</w:t>
      </w:r>
    </w:p>
    <w:p w14:paraId="75D11C2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7．货款支付：________________________。</w:t>
      </w:r>
    </w:p>
    <w:p w14:paraId="3E80811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7</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1供应商按照采购人要求的时间，依据双方共同确认的结算金额和结算明细向采购人开具结算100%的增值税发票，否则采购人有权拒绝支付货款且不构成违约。</w:t>
      </w:r>
    </w:p>
    <w:p w14:paraId="4544501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7</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2 货款支付方式可选择银行转账支票、网银转账、银行承兑汇票等常规支付方式的付款方式，具体付款方式以双方每次付款前协商确定为准。</w:t>
      </w:r>
    </w:p>
    <w:p w14:paraId="2EE08DF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7.3其他</w:t>
      </w:r>
    </w:p>
    <w:p w14:paraId="13A80B1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由于不可抗力等原因导致资金不到位的，致使采购人不能按合同付款，采购人不承担延期付款利息及违约金。</w:t>
      </w:r>
    </w:p>
    <w:p w14:paraId="3D75659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若供应商不按要求开立银行账户，导致货款或项目款延期支付，采购人不承担延期付款利息及违约金，供应商不得因此停止合同的履行。</w:t>
      </w:r>
    </w:p>
    <w:p w14:paraId="589DAF45">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8．合同变更</w:t>
      </w:r>
    </w:p>
    <w:p w14:paraId="3929CA0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8.1 由于项目变更，采购人向供应商提出书面合同变更，供应商应予以接受。双方共同修订的合同条款，构成本合同的有效组成部分，与本合同具有同等效力。</w:t>
      </w:r>
    </w:p>
    <w:p w14:paraId="07699A3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8.2 根据项目需要，采购人对所采购设备的数量和送货时间如有变更，及时书面通知供应商，供应商按变更后的数量和送货时间供货，新增或减少的设备价格不变。</w:t>
      </w:r>
    </w:p>
    <w:p w14:paraId="610B0806">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9．双方责任</w:t>
      </w:r>
    </w:p>
    <w:p w14:paraId="0D35752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 双方指定现场收货及交货代表。</w:t>
      </w:r>
    </w:p>
    <w:p w14:paraId="3B38F4D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采购人收货代表：</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，联系电话:</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11962D1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供应商交货代表：</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，联系电话:</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66E5D92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双方更换各自代表时，应及时通知对方，以确保设备顺利交接。</w:t>
      </w:r>
    </w:p>
    <w:p w14:paraId="4B15E9F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9.2 供应商应将设备按合同约定时间运至采购人指定地点，并经采购人指定收货代表和采购人项目所属其他2人及以上签字验收确认后有效。</w:t>
      </w:r>
    </w:p>
    <w:p w14:paraId="50644C36">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6D66C02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9.4 除另有规定和协议要求外，供应商提供的全部设备须采用国家、企业、行业标准要求包装，并同时满足方便所供设备长途及短途运输的要求，并有良好的防潮、防震、防锈、防爆等措施。</w:t>
      </w:r>
    </w:p>
    <w:p w14:paraId="6F303A7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9.5 装箱单应注明设备的名称、规格、型号、数量、质量、生产商、发货地、供应商、收货人、交货地、承运人等，并在显著位置标明装卸警示标志。</w:t>
      </w:r>
    </w:p>
    <w:p w14:paraId="40819E2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9.6 供应商应对项目现场情况和当地政府运输时限和通道限制的正常及临时规定有充分了解和理解，不应因此提出索赔、要求延长或变更供货期限等。</w:t>
      </w:r>
    </w:p>
    <w:p w14:paraId="3864581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71260A4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9.8 供应商运抵采购人指定现场的设备，交货单据上应详细列明当次供应设备的名称、品牌、产地、生产厂家、规格型号、计量单位、单价、数量、合计金额。</w:t>
      </w:r>
    </w:p>
    <w:p w14:paraId="4FD7995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9.9 本合同所采购与供应设备在使用过程中，采购人打开包装进行质量、性能等的检验时，发现质量问题告知供应商，供应商应在三日内予以维修、更换或退货。</w:t>
      </w:r>
    </w:p>
    <w:p w14:paraId="73DCF92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14:paraId="5EF8B81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9.11 采购人、设计、相关内部监督单位审核供应商提交的资料仅是一般性的监督，并不减少供应商与此有关的合同责任。</w:t>
      </w:r>
    </w:p>
    <w:p w14:paraId="1693489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50E75EF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9.13当一方纳税人信息等关键企业信息发生变化时，必须书面通知对方，否则应承担因此给对方造成的损失。</w:t>
      </w:r>
    </w:p>
    <w:p w14:paraId="5DB693D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9.14采购人依据本合同（供应商纳税人相关信息）约定收款单位（供应商公司名称）、开户银行、账号向供应商支付货款。</w:t>
      </w:r>
    </w:p>
    <w:p w14:paraId="762A5CC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10．违约与赔偿</w:t>
      </w:r>
    </w:p>
    <w:p w14:paraId="2653096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14:paraId="509876E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10.2 对本合同所采购与供应的设备，采购人有权邀请当地有关质量监督管理部门进行检验，并出具检验证书，发现供应商所供设备不符合要求，采购人向供应商提出索赔，供应商应予以接受。</w:t>
      </w:r>
    </w:p>
    <w:p w14:paraId="13DD71D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10.3 本合同所采购与供应的设备，在规定质量保证期限内采购人向供应商提出索赔，供应商应按下列条款向采购人赔偿：</w:t>
      </w:r>
    </w:p>
    <w:p w14:paraId="3DE5161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（1）同意采购人拒收设备，并把被拒收设备的预付货款返还采购人。</w:t>
      </w:r>
    </w:p>
    <w:p w14:paraId="7EDFB89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（2）承担退货过程中发生的一切损失和费用，包括利息、银行费用、运输和保险费、检验费、仓储和装卸费以及为保管和保护退货设备所需的其它费用。</w:t>
      </w:r>
    </w:p>
    <w:p w14:paraId="70AE62E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（3）根据设备的质量缺陷和受损程度以及采购人遭受损失，经双方协商同意降低设备价格。</w:t>
      </w:r>
    </w:p>
    <w:p w14:paraId="7F6A8CE8">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（4）更换或修理有缺陷的设备，以达到合同约定的质量和性能，供应商承担一切费用和风险，并承担采购人因此而造成的损失。同时相应延长被更换或修理设备的质量保证期。</w:t>
      </w:r>
    </w:p>
    <w:p w14:paraId="34F7BE8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10.4 采购人提出索赔通知后，供应商应在28日内答复，如果在28日内未答复，视为供应商已接受该索赔，同时采购人保留进一步要求赔偿的权利。</w:t>
      </w:r>
    </w:p>
    <w:p w14:paraId="18FC5BB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10.5 供应商应按采购人要求及时提供符合本合同约定的增值税发票，供应商必须确保发票票面信息全部真实，相关设备品类、价款等内容与本合同相一致。</w:t>
      </w:r>
    </w:p>
    <w:p w14:paraId="1F7567D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794D7CA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因供应商开具发票不及时给采购人造成无法及时认证、抵扣发票等情形的，供应商应向采购人承担赔偿责任，包括但不限于税款、滞纳金、罚款及相关损失等。</w:t>
      </w:r>
    </w:p>
    <w:p w14:paraId="59A8919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供应商不得擅自作废或冲红已向采购人提供的发票，否则供应商须按发票金额（含增值税）的20%向采购人支付违约金，并向采购人承担赔偿责任，包括但不限于税款、滞纳金、罚款及相关损失等。</w:t>
      </w:r>
    </w:p>
    <w:p w14:paraId="11E262D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14:paraId="7D212806">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7 未经采购人同意，如供应商单方面终止供货，除承担给采购人造成的经济损失外，还应向采购人支付未供货货款总额（含增值税）20%的违约金。</w:t>
      </w:r>
    </w:p>
    <w:p w14:paraId="0FF77AF4">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11．不可抗力</w:t>
      </w:r>
    </w:p>
    <w:p w14:paraId="7F3B1DC7">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2CB7A0F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14:paraId="46948FA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11.3 不可抗力事件影响持续60日以上，双方通过友好协商，在合理时间内达成进一步履行或解除合同的协议。</w:t>
      </w:r>
    </w:p>
    <w:p w14:paraId="4BD5643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11.4 本条款所定义的不可抗力是指不能预见、不能避免并不能克服的客观情况，对于经营状况严重恶化、安排不周及税收政策的调整等情形，无论严重程度如何，均不理解为不可抗力。</w:t>
      </w:r>
    </w:p>
    <w:p w14:paraId="31FBC66E">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12．知识产权和专利权</w:t>
      </w:r>
    </w:p>
    <w:p w14:paraId="0802495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7038BD88">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13．争议解决</w:t>
      </w:r>
    </w:p>
    <w:p w14:paraId="58E34BE1">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13.1 遇争议问题双方协商解决，协商不能达成一致意见时，提交下列第2程序解决：</w:t>
      </w:r>
    </w:p>
    <w:p w14:paraId="68E1258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（1）向采购人所在地仲裁委员会申请仲裁。</w:t>
      </w:r>
    </w:p>
    <w:p w14:paraId="7D7C755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（2）向采购人所在地人民法院起诉。</w:t>
      </w:r>
    </w:p>
    <w:p w14:paraId="72562036">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14．其他</w:t>
      </w:r>
    </w:p>
    <w:p w14:paraId="7A8F558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14.1 本合同是双方合作的法律文件，对双方具有法律约束力。本合同解除的条件：按《中华人民共和国民法典》有关条款执行。</w:t>
      </w:r>
    </w:p>
    <w:p w14:paraId="76AF476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14.2 本合同包括合同履行过程中有关确定和变更合同实质性条件的会议纪要、往来信函、资料等。</w:t>
      </w:r>
    </w:p>
    <w:p w14:paraId="7A2615CB">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14.3.本合同中供应商注明的电子邮箱需是有效（须保证能够正常使用），若使用电子邮件等数据电文形式的，此数据电文进入供应商提供的电子邮箱运营商服务器即视为收到。</w:t>
      </w:r>
    </w:p>
    <w:p w14:paraId="560C28D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供应商电子邮箱（必填）：</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40A58E2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14.4未尽事宜经采购人上级部门同意后，可签订补充协议，与本合同具有同等法律效力。</w:t>
      </w:r>
    </w:p>
    <w:p w14:paraId="0257781B">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 xml:space="preserve"> 本合同经双方签字盖章后即行生效，至双方履行完全部合同规定条款后失效。</w:t>
      </w:r>
    </w:p>
    <w:p w14:paraId="295BA964">
      <w:pPr>
        <w:spacing w:line="360" w:lineRule="auto"/>
        <w:ind w:firstLine="560" w:firstLineChars="200"/>
        <w:rPr>
          <w:rFonts w:ascii="宋体" w:cs="宋体"/>
          <w:color w:val="auto"/>
          <w:sz w:val="24"/>
          <w:highlight w:val="none"/>
        </w:rPr>
      </w:pPr>
      <w:r>
        <w:rPr>
          <w:rFonts w:hint="eastAsia" w:ascii="仿宋_GB2312" w:hAnsi="宋体" w:eastAsia="仿宋_GB2312" w:cs="宋体"/>
          <w:color w:val="auto"/>
          <w:sz w:val="28"/>
          <w:szCs w:val="28"/>
          <w:highlight w:val="none"/>
        </w:rPr>
        <w:t>14</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5补充条款：</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 xml:space="preserve">                。</w:t>
      </w:r>
    </w:p>
    <w:p w14:paraId="4C892A8B">
      <w:pPr>
        <w:spacing w:line="360" w:lineRule="auto"/>
        <w:ind w:firstLine="480" w:firstLineChars="200"/>
        <w:rPr>
          <w:rFonts w:ascii="宋体" w:cs="宋体"/>
          <w:color w:val="auto"/>
          <w:sz w:val="24"/>
          <w:highlight w:val="none"/>
        </w:rPr>
      </w:pPr>
    </w:p>
    <w:p w14:paraId="11D10984">
      <w:pPr>
        <w:spacing w:line="360" w:lineRule="auto"/>
        <w:ind w:firstLine="480" w:firstLineChars="200"/>
        <w:rPr>
          <w:rFonts w:ascii="宋体" w:cs="宋体"/>
          <w:color w:val="auto"/>
          <w:sz w:val="24"/>
          <w:highlight w:val="none"/>
        </w:rPr>
      </w:pPr>
    </w:p>
    <w:p w14:paraId="470F9098">
      <w:pPr>
        <w:spacing w:line="360" w:lineRule="auto"/>
        <w:ind w:firstLine="560" w:firstLineChars="200"/>
        <w:rPr>
          <w:rFonts w:ascii="仿宋_GB2312" w:eastAsia="仿宋_GB2312" w:cs="宋体"/>
          <w:color w:val="auto"/>
          <w:sz w:val="24"/>
          <w:highlight w:val="none"/>
        </w:rPr>
      </w:pPr>
      <w:r>
        <w:rPr>
          <w:rFonts w:hint="eastAsia" w:ascii="仿宋_GB2312" w:hAnsi="宋体" w:eastAsia="仿宋_GB2312" w:cs="宋体"/>
          <w:color w:val="auto"/>
          <w:sz w:val="28"/>
          <w:highlight w:val="none"/>
        </w:rPr>
        <w:t>合同附件：</w:t>
      </w:r>
    </w:p>
    <w:p w14:paraId="6088039E">
      <w:pPr>
        <w:spacing w:line="560" w:lineRule="exact"/>
        <w:ind w:firstLine="562" w:firstLineChars="200"/>
        <w:rPr>
          <w:rFonts w:ascii="仿宋_GB2312" w:hAnsi="宋体" w:eastAsia="仿宋_GB2312"/>
          <w:color w:val="auto"/>
          <w:sz w:val="28"/>
          <w:szCs w:val="28"/>
          <w:highlight w:val="none"/>
        </w:rPr>
      </w:pPr>
      <w:r>
        <w:rPr>
          <w:rFonts w:hint="eastAsia" w:ascii="仿宋_GB2312" w:hAnsi="宋体" w:eastAsia="仿宋_GB2312" w:cs="宋体"/>
          <w:b/>
          <w:color w:val="auto"/>
          <w:sz w:val="28"/>
          <w:highlight w:val="none"/>
        </w:rPr>
        <w:t>附件1：《计划采购与供应设备清单》</w:t>
      </w:r>
    </w:p>
    <w:p w14:paraId="5A27BDB3">
      <w:pPr>
        <w:numPr>
          <w:ilvl w:val="0"/>
          <w:numId w:val="0"/>
        </w:numPr>
        <w:spacing w:line="560" w:lineRule="exact"/>
        <w:jc w:val="center"/>
        <w:rPr>
          <w:rFonts w:hint="eastAsia" w:ascii="仿宋_GB2312" w:hAnsi="宋体" w:eastAsia="仿宋_GB2312"/>
          <w:sz w:val="28"/>
          <w:szCs w:val="28"/>
          <w:lang w:val="en-US" w:eastAsia="zh-CN"/>
        </w:rPr>
      </w:pPr>
    </w:p>
    <w:sectPr>
      <w:headerReference r:id="rId28" w:type="default"/>
      <w:footerReference r:id="rId29" w:type="default"/>
      <w:pgSz w:w="11906" w:h="16838"/>
      <w:pgMar w:top="1440" w:right="1077" w:bottom="1440" w:left="10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仿宋_GB2312"/>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473E6">
    <w:pPr>
      <w:pStyle w:val="12"/>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A7968B5">
                          <w:pPr>
                            <w:pStyle w:val="1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zPl7c0BAACpAwAADgAAAGRycy9lMm9Eb2MueG1srVNLbtswEN0H6B0I&#10;7mspRlE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pzPl7c0BAACpAwAADgAAAAAAAAABACAAAAAeAQAAZHJzL2Uy&#10;b0RvYy54bWxQSwUGAAAAAAYABgBZAQAAXQUAAAAA&#10;">
              <v:fill on="f" focussize="0,0"/>
              <v:stroke on="f"/>
              <v:imagedata o:title=""/>
              <o:lock v:ext="edit" aspectratio="f"/>
              <v:textbox inset="0mm,0mm,0mm,0mm" style="mso-fit-shape-to-text:t;">
                <w:txbxContent>
                  <w:p w14:paraId="2A7968B5">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E026E">
    <w:pPr>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66F29A">
                          <w:pPr>
                            <w:jc w:val="center"/>
                          </w:pPr>
                          <w:r>
                            <w:fldChar w:fldCharType="begin"/>
                          </w:r>
                          <w:r>
                            <w:instrText xml:space="preserve"> PAGE   \* MERGEFORMAT </w:instrText>
                          </w:r>
                          <w:r>
                            <w:fldChar w:fldCharType="separate"/>
                          </w:r>
                          <w:r>
                            <w:t>80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466F29A">
                    <w:pPr>
                      <w:jc w:val="center"/>
                    </w:pPr>
                    <w:r>
                      <w:fldChar w:fldCharType="begin"/>
                    </w:r>
                    <w:r>
                      <w:instrText xml:space="preserve"> PAGE   \* MERGEFORMAT </w:instrText>
                    </w:r>
                    <w:r>
                      <w:fldChar w:fldCharType="separate"/>
                    </w:r>
                    <w:r>
                      <w:t>80</w:t>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827CA">
    <w:pPr>
      <w:jc w:val="center"/>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5D8DF5">
                          <w:pPr>
                            <w:jc w:val="center"/>
                          </w:pPr>
                          <w:r>
                            <w:fldChar w:fldCharType="begin"/>
                          </w:r>
                          <w:r>
                            <w:instrText xml:space="preserve"> PAGE   \* MERGEFORMAT </w:instrText>
                          </w:r>
                          <w:r>
                            <w:fldChar w:fldCharType="separate"/>
                          </w:r>
                          <w:r>
                            <w:t>107</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3F5D8DF5">
                    <w:pPr>
                      <w:jc w:val="center"/>
                    </w:pPr>
                    <w:r>
                      <w:fldChar w:fldCharType="begin"/>
                    </w:r>
                    <w:r>
                      <w:instrText xml:space="preserve"> PAGE   \* MERGEFORMAT </w:instrText>
                    </w:r>
                    <w:r>
                      <w:fldChar w:fldCharType="separate"/>
                    </w:r>
                    <w:r>
                      <w:t>107</w:t>
                    </w:r>
                    <w:r>
                      <w:rPr>
                        <w:lang w:val="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38442">
    <w:pPr>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82D918">
                          <w:pPr>
                            <w:jc w:val="center"/>
                          </w:pPr>
                          <w:r>
                            <w:fldChar w:fldCharType="begin"/>
                          </w:r>
                          <w:r>
                            <w:instrText xml:space="preserve"> PAGE   \* MERGEFORMAT </w:instrText>
                          </w:r>
                          <w:r>
                            <w:fldChar w:fldCharType="separate"/>
                          </w:r>
                          <w:r>
                            <w:t>108</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C82D918">
                    <w:pPr>
                      <w:jc w:val="center"/>
                    </w:pPr>
                    <w:r>
                      <w:fldChar w:fldCharType="begin"/>
                    </w:r>
                    <w:r>
                      <w:instrText xml:space="preserve"> PAGE   \* MERGEFORMAT </w:instrText>
                    </w:r>
                    <w:r>
                      <w:fldChar w:fldCharType="separate"/>
                    </w:r>
                    <w:r>
                      <w:t>108</w:t>
                    </w:r>
                    <w:r>
                      <w:rPr>
                        <w:lang w:val="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EBA66">
    <w:pPr>
      <w:jc w:val="cente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9951D9">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D9951D9">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8FB5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79019">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8D111EA">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kRMfazAEAAKcDAAAOAAAAAAAAAAEAIAAAAB4BAABkcnMvZTJv&#10;RG9jLnhtbFBLBQYAAAAABgAGAFkBAABcBQAAAAA=&#10;">
              <v:fill on="f" focussize="0,0"/>
              <v:stroke on="f"/>
              <v:imagedata o:title=""/>
              <o:lock v:ext="edit" aspectratio="f"/>
              <v:textbox inset="0mm,0mm,0mm,0mm" style="mso-fit-shape-to-text:t;">
                <w:txbxContent>
                  <w:p w14:paraId="78D111EA">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F5CD0">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1400801">
                          <w:pPr>
                            <w:jc w:val="center"/>
                          </w:pPr>
                          <w:r>
                            <w:fldChar w:fldCharType="begin"/>
                          </w:r>
                          <w:r>
                            <w:instrText xml:space="preserve"> PAGE   \* MERGEFORMAT </w:instrText>
                          </w:r>
                          <w:r>
                            <w:fldChar w:fldCharType="separate"/>
                          </w:r>
                          <w:r>
                            <w:t>4</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umzM80BAACpAwAADgAAAAAAAAABACAAAAAeAQAAZHJzL2Uy&#10;b0RvYy54bWxQSwUGAAAAAAYABgBZAQAAXQUAAAAA&#10;">
              <v:fill on="f" focussize="0,0"/>
              <v:stroke on="f"/>
              <v:imagedata o:title=""/>
              <o:lock v:ext="edit" aspectratio="f"/>
              <v:textbox inset="0mm,0mm,0mm,0mm" style="mso-fit-shape-to-text:t;">
                <w:txbxContent>
                  <w:p w14:paraId="31400801">
                    <w:pPr>
                      <w:jc w:val="center"/>
                    </w:pPr>
                    <w:r>
                      <w:fldChar w:fldCharType="begin"/>
                    </w:r>
                    <w:r>
                      <w:instrText xml:space="preserve"> PAGE   \* MERGEFORMAT </w:instrText>
                    </w:r>
                    <w:r>
                      <w:fldChar w:fldCharType="separate"/>
                    </w:r>
                    <w:r>
                      <w:t>4</w:t>
                    </w:r>
                    <w:r>
                      <w:rPr>
                        <w:lang w:val="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DF982">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5552896">
                          <w:pPr>
                            <w:jc w:val="center"/>
                          </w:pPr>
                          <w:r>
                            <w:fldChar w:fldCharType="begin"/>
                          </w:r>
                          <w:r>
                            <w:instrText xml:space="preserve"> PAGE   \* MERGEFORMAT </w:instrText>
                          </w:r>
                          <w:r>
                            <w:fldChar w:fldCharType="separate"/>
                          </w:r>
                          <w:r>
                            <w:t>4</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4S+80BAACpAwAADgAAAGRycy9lMm9Eb2MueG1srVNLbtswEN0H6B0I&#10;7mspLlA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4S+80BAACpAwAADgAAAAAAAAABACAAAAAeAQAAZHJzL2Uy&#10;b0RvYy54bWxQSwUGAAAAAAYABgBZAQAAXQUAAAAA&#10;">
              <v:fill on="f" focussize="0,0"/>
              <v:stroke on="f"/>
              <v:imagedata o:title=""/>
              <o:lock v:ext="edit" aspectratio="f"/>
              <v:textbox inset="0mm,0mm,0mm,0mm" style="mso-fit-shape-to-text:t;">
                <w:txbxContent>
                  <w:p w14:paraId="75552896">
                    <w:pPr>
                      <w:jc w:val="center"/>
                    </w:pPr>
                    <w:r>
                      <w:fldChar w:fldCharType="begin"/>
                    </w:r>
                    <w:r>
                      <w:instrText xml:space="preserve"> PAGE   \* MERGEFORMAT </w:instrText>
                    </w:r>
                    <w:r>
                      <w:fldChar w:fldCharType="separate"/>
                    </w:r>
                    <w:r>
                      <w:t>4</w:t>
                    </w:r>
                    <w:r>
                      <w:rPr>
                        <w:lang w:val="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9D68B">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B10DD7">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5oIF5zAEAAKkDAAAOAAAAAAAAAAEAIAAAAB4BAABkcnMvZTJv&#10;RG9jLnhtbFBLBQYAAAAABgAGAFkBAABcBQAAAAA=&#10;">
              <v:fill on="f" focussize="0,0"/>
              <v:stroke on="f"/>
              <v:imagedata o:title=""/>
              <o:lock v:ext="edit" aspectratio="f"/>
              <v:textbox inset="0mm,0mm,0mm,0mm" style="mso-fit-shape-to-text:t;">
                <w:txbxContent>
                  <w:p w14:paraId="58B10DD7">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8E3EF">
    <w:pPr>
      <w:pStyle w:val="12"/>
      <w:rPr>
        <w:rFonts w:ascii="宋体" w:hAnsi="宋体"/>
        <w:b/>
        <w:bCs/>
      </w:rPr>
    </w:pPr>
    <w:r>
      <w:rPr>
        <w:rFonts w:hint="eastAsia" w:ascii="宋体" w:hAnsi="宋体"/>
        <w:bCs/>
      </w:rPr>
      <w:t>湖北省政府采购中心编制</w:t>
    </w:r>
    <w:r>
      <w:rPr>
        <w:rFonts w:ascii="宋体" w:hAnsi="宋体"/>
        <w:bCs/>
      </w:rPr>
      <w:t>V3.0.2017.0930</w:t>
    </w:r>
  </w:p>
  <w:p w14:paraId="77737351">
    <w:pPr>
      <w:pStyle w:val="12"/>
      <w:jc w:val="center"/>
      <w:rPr>
        <w:rFonts w:ascii="宋体" w:hAnsi="宋体"/>
      </w:rPr>
    </w:pPr>
    <w:r>
      <w:rPr>
        <w:rFonts w:ascii="宋体" w:hAnsi="宋体"/>
        <w:b/>
        <w:bCs/>
      </w:rPr>
      <w:fldChar w:fldCharType="begin"/>
    </w:r>
    <w:r>
      <w:rPr>
        <w:rFonts w:ascii="宋体" w:hAnsi="宋体"/>
        <w:b/>
        <w:bCs/>
      </w:rPr>
      <w:instrText xml:space="preserve">PAGE</w:instrText>
    </w:r>
    <w:r>
      <w:rPr>
        <w:rFonts w:ascii="宋体" w:hAnsi="宋体"/>
        <w:b/>
        <w:bCs/>
      </w:rPr>
      <w:fldChar w:fldCharType="separate"/>
    </w:r>
    <w:r>
      <w:rPr>
        <w:rFonts w:ascii="宋体" w:hAnsi="宋体"/>
        <w:b/>
        <w:bCs/>
      </w:rPr>
      <w:t>22</w:t>
    </w:r>
    <w:r>
      <w:rPr>
        <w:rFonts w:ascii="宋体" w:hAnsi="宋体"/>
        <w:b/>
        <w:bCs/>
      </w:rPr>
      <w:fldChar w:fldCharType="end"/>
    </w:r>
    <w:r>
      <w:rPr>
        <w:rFonts w:ascii="宋体" w:hAnsi="宋体"/>
        <w:b/>
        <w:lang w:val="zh-CN"/>
      </w:rPr>
      <w:t xml:space="preserve"> / </w:t>
    </w:r>
    <w:r>
      <w:rPr>
        <w:rFonts w:ascii="宋体" w:hAnsi="宋体"/>
        <w:b/>
        <w:bCs/>
      </w:rPr>
      <w:fldChar w:fldCharType="begin"/>
    </w:r>
    <w:r>
      <w:rPr>
        <w:rFonts w:ascii="宋体" w:hAnsi="宋体"/>
        <w:b/>
        <w:bCs/>
      </w:rPr>
      <w:instrText xml:space="preserve">NUMPAGES</w:instrText>
    </w:r>
    <w:r>
      <w:rPr>
        <w:rFonts w:ascii="宋体" w:hAnsi="宋体"/>
        <w:b/>
        <w:bCs/>
      </w:rPr>
      <w:fldChar w:fldCharType="separate"/>
    </w:r>
    <w:r>
      <w:rPr>
        <w:rFonts w:ascii="宋体" w:hAnsi="宋体"/>
        <w:b/>
        <w:bCs/>
      </w:rPr>
      <w:t>5</w:t>
    </w:r>
    <w:r>
      <w:rPr>
        <w:rFonts w:ascii="宋体" w:hAnsi="宋体"/>
        <w:b/>
        <w:bC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EB9A7">
    <w:pPr>
      <w:pStyle w:val="12"/>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61582BA">
                          <w:pPr>
                            <w:pStyle w:val="12"/>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hMYs0BAACnAwAADgAAAGRycy9lMm9Eb2MueG1srVNLbtswEN0X6B0I&#10;7mspXhSO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sHH9S+yyuVuqO/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hMYs0BAACnAwAADgAAAAAAAAABACAAAAAeAQAAZHJzL2Uy&#10;b0RvYy54bWxQSwUGAAAAAAYABgBZAQAAXQUAAAAA&#10;">
              <v:fill on="f" focussize="0,0"/>
              <v:stroke on="f"/>
              <v:imagedata o:title=""/>
              <o:lock v:ext="edit" aspectratio="f"/>
              <v:textbox inset="0mm,0mm,0mm,0mm" style="mso-fit-shape-to-text:t;">
                <w:txbxContent>
                  <w:p w14:paraId="061582BA">
                    <w:pPr>
                      <w:pStyle w:val="12"/>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EEF12">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8E6ED0">
                          <w:pPr>
                            <w:jc w:val="center"/>
                          </w:pPr>
                          <w:r>
                            <w:fldChar w:fldCharType="begin"/>
                          </w:r>
                          <w:r>
                            <w:instrText xml:space="preserve"> PAGE   \* MERGEFORMAT </w:instrText>
                          </w:r>
                          <w:r>
                            <w:fldChar w:fldCharType="separate"/>
                          </w:r>
                          <w:r>
                            <w:t>20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gcgsc0BAACp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UvOnLD04pefPy6//lx+f2cU&#10;I4F6jxXV3XuqjMM7GKh4jiMFE++hDTZ9iRGjPMl7vsqrhshkurRerdclpSTlZofwi4frPmB8r8Cy&#10;ZNQ80PtlWcXpI8axdC5J3RzcaWPyGxr3T4Awx4jKSzDdTkzGiZMVh/0w0dtDcyZ2PS1CzR3tPWfm&#10;gyOd087MRpiN/WwcfdCHLi9V6o7+9hhppDxp6jDCEsPk0AtmrtO2pRV57Oeqhz9s+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gcgsc0BAACpAwAADgAAAAAAAAABACAAAAAeAQAAZHJzL2Uy&#10;b0RvYy54bWxQSwUGAAAAAAYABgBZAQAAXQUAAAAA&#10;">
              <v:fill on="f" focussize="0,0"/>
              <v:stroke on="f"/>
              <v:imagedata o:title=""/>
              <o:lock v:ext="edit" aspectratio="f"/>
              <v:textbox inset="0mm,0mm,0mm,0mm" style="mso-fit-shape-to-text:t;">
                <w:txbxContent>
                  <w:p w14:paraId="398E6ED0">
                    <w:pPr>
                      <w:jc w:val="center"/>
                    </w:pPr>
                    <w:r>
                      <w:fldChar w:fldCharType="begin"/>
                    </w:r>
                    <w:r>
                      <w:instrText xml:space="preserve"> PAGE   \* MERGEFORMAT </w:instrText>
                    </w:r>
                    <w:r>
                      <w:fldChar w:fldCharType="separate"/>
                    </w:r>
                    <w:r>
                      <w:t>20</w:t>
                    </w:r>
                    <w:r>
                      <w:rPr>
                        <w:lang w:val="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21A2F">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724673C">
                          <w:pPr>
                            <w:jc w:val="center"/>
                          </w:pPr>
                          <w:r>
                            <w:fldChar w:fldCharType="begin"/>
                          </w:r>
                          <w:r>
                            <w:instrText xml:space="preserve"> PAGE   \* MERGEFORMAT </w:instrText>
                          </w:r>
                          <w:r>
                            <w:fldChar w:fldCharType="separate"/>
                          </w:r>
                          <w:r>
                            <w:t>20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5724673C">
                    <w:pPr>
                      <w:jc w:val="center"/>
                    </w:pPr>
                    <w:r>
                      <w:fldChar w:fldCharType="begin"/>
                    </w:r>
                    <w:r>
                      <w:instrText xml:space="preserve"> PAGE   \* MERGEFORMAT </w:instrText>
                    </w:r>
                    <w:r>
                      <w:fldChar w:fldCharType="separate"/>
                    </w:r>
                    <w:r>
                      <w:t>20</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3F7EC">
    <w:pPr>
      <w:spacing w:after="120" w:afterLines="50" w:line="360" w:lineRule="auto"/>
      <w:jc w:val="left"/>
      <w:rPr>
        <w:rFonts w:hint="eastAsia" w:ascii="方正小标宋简体" w:hAnsi="黑体" w:eastAsia="方正小标宋简体"/>
        <w:color w:val="808080"/>
        <w:lang w:eastAsia="zh-CN"/>
      </w:rPr>
    </w:pPr>
    <w:r>
      <w:rPr>
        <w:rFonts w:hint="eastAsia" w:ascii="方正小标宋简体" w:hAnsi="黑体" w:eastAsia="方正小标宋简体"/>
        <w:color w:val="808080"/>
        <w:lang w:eastAsia="zh-CN"/>
      </w:rPr>
      <w:t>山东志诚工程咨询管理有限公司</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hint="eastAsia" w:ascii="方正小标宋简体" w:hAnsi="黑体" w:eastAsia="方正小标宋简体"/>
        <w:color w:val="808080"/>
        <w:lang w:val="en-US" w:eastAsia="zh-CN"/>
      </w:rPr>
      <w:t xml:space="preserve">         </w:t>
    </w:r>
    <w:r>
      <w:rPr>
        <w:rFonts w:hint="eastAsia" w:ascii="方正小标宋简体" w:hAnsi="黑体" w:eastAsia="方正小标宋简体"/>
        <w:color w:val="808080"/>
      </w:rPr>
      <w:t>项目编号：</w:t>
    </w:r>
    <w:r>
      <w:rPr>
        <w:rFonts w:hint="eastAsia" w:ascii="方正小标宋简体" w:hAnsi="黑体" w:eastAsia="方正小标宋简体"/>
        <w:color w:val="808080"/>
        <w:lang w:eastAsia="zh-CN"/>
      </w:rPr>
      <w:t>SDGP371000000202402000534</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552C7">
    <w:r>
      <w:br w:type="textWrapp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E912B">
    <w:pPr>
      <w:pStyle w:val="13"/>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78307">
    <w:pPr>
      <w:pStyle w:val="13"/>
      <w:tabs>
        <w:tab w:val="center" w:pos="4153"/>
        <w:tab w:val="right" w:pos="8306"/>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ABB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002C">
    <w:pPr>
      <w:pStyle w:val="13"/>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95B55">
    <w:pPr>
      <w:pStyle w:val="13"/>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5EBE0">
    <w:r>
      <w:br w:type="textWrapp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5C377">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94192">
    <w:r>
      <w:br w:type="textWrapp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13CA2">
    <w:pPr>
      <w:pStyle w:val="13"/>
      <w:jc w:val="left"/>
      <w:rPr>
        <w:rFonts w:ascii="宋体" w:hAnsi="宋体"/>
        <w:b/>
      </w:rPr>
    </w:pPr>
    <w:r>
      <w:rPr>
        <w:rFonts w:hint="eastAsia" w:ascii="宋体" w:hAnsi="宋体"/>
        <w:b/>
      </w:rPr>
      <w:t>项目名称：XXXXXXXXXXXX项目</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C4DF4">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D6677">
    <w:r>
      <w:br w:type="textWrapp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C0A2C4"/>
    <w:multiLevelType w:val="singleLevel"/>
    <w:tmpl w:val="2FC0A2C4"/>
    <w:lvl w:ilvl="0" w:tentative="0">
      <w:start w:val="3"/>
      <w:numFmt w:val="chineseCounting"/>
      <w:suff w:val="nothing"/>
      <w:lvlText w:val="%1、"/>
      <w:lvlJc w:val="left"/>
      <w:rPr>
        <w:rFonts w:hint="eastAsia"/>
      </w:rPr>
    </w:lvl>
  </w:abstractNum>
  <w:abstractNum w:abstractNumId="1">
    <w:nsid w:val="3C96DD18"/>
    <w:multiLevelType w:val="singleLevel"/>
    <w:tmpl w:val="3C96DD18"/>
    <w:lvl w:ilvl="0" w:tentative="0">
      <w:start w:val="1"/>
      <w:numFmt w:val="decimal"/>
      <w:suff w:val="nothing"/>
      <w:lvlText w:val="%1）"/>
      <w:lvlJc w:val="left"/>
    </w:lvl>
  </w:abstractNum>
  <w:abstractNum w:abstractNumId="2">
    <w:nsid w:val="7F09497D"/>
    <w:multiLevelType w:val="multilevel"/>
    <w:tmpl w:val="7F09497D"/>
    <w:lvl w:ilvl="0" w:tentative="0">
      <w:start w:val="1"/>
      <w:numFmt w:val="japaneseCounting"/>
      <w:lvlText w:val="第%1章"/>
      <w:lvlJc w:val="left"/>
      <w:pPr>
        <w:ind w:left="1440" w:hanging="1440"/>
      </w:pPr>
      <w:rPr>
        <w:rFonts w:hint="eastAsia" w:ascii="楷体_GB2312" w:hAnsi="宋体" w:eastAsia="楷体_GB2312"/>
        <w:b/>
        <w:sz w:val="4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NzFjOGVlYzYzZjA5M2ZlMjI1YzQyNDFjMTI0NjgifQ=="/>
  </w:docVars>
  <w:rsids>
    <w:rsidRoot w:val="2CE36B3D"/>
    <w:rsid w:val="001712C6"/>
    <w:rsid w:val="00964E44"/>
    <w:rsid w:val="00E60BAB"/>
    <w:rsid w:val="01132F68"/>
    <w:rsid w:val="01B6221C"/>
    <w:rsid w:val="01DC7DA0"/>
    <w:rsid w:val="01DD3AB9"/>
    <w:rsid w:val="01E7687A"/>
    <w:rsid w:val="022010A4"/>
    <w:rsid w:val="024A5D2F"/>
    <w:rsid w:val="02534727"/>
    <w:rsid w:val="026F5F5A"/>
    <w:rsid w:val="02711C88"/>
    <w:rsid w:val="029F5B14"/>
    <w:rsid w:val="0304542C"/>
    <w:rsid w:val="03217F4E"/>
    <w:rsid w:val="03E441E7"/>
    <w:rsid w:val="040A7588"/>
    <w:rsid w:val="04256FEE"/>
    <w:rsid w:val="04702DC9"/>
    <w:rsid w:val="048C4330"/>
    <w:rsid w:val="04B7425A"/>
    <w:rsid w:val="05042EBA"/>
    <w:rsid w:val="051C1B55"/>
    <w:rsid w:val="051C2DE2"/>
    <w:rsid w:val="05215F0B"/>
    <w:rsid w:val="0559083E"/>
    <w:rsid w:val="05657E5D"/>
    <w:rsid w:val="057A518B"/>
    <w:rsid w:val="057D7148"/>
    <w:rsid w:val="05AB1DB8"/>
    <w:rsid w:val="069F2AF1"/>
    <w:rsid w:val="06E82B12"/>
    <w:rsid w:val="0724228F"/>
    <w:rsid w:val="078D3A1F"/>
    <w:rsid w:val="079A194C"/>
    <w:rsid w:val="07DB6084"/>
    <w:rsid w:val="089E654D"/>
    <w:rsid w:val="08A90D2D"/>
    <w:rsid w:val="08F536CB"/>
    <w:rsid w:val="09216B15"/>
    <w:rsid w:val="094B3B92"/>
    <w:rsid w:val="09694018"/>
    <w:rsid w:val="098F021C"/>
    <w:rsid w:val="09975029"/>
    <w:rsid w:val="09A24E1A"/>
    <w:rsid w:val="09D944CE"/>
    <w:rsid w:val="09F64629"/>
    <w:rsid w:val="0A342002"/>
    <w:rsid w:val="0AD90C61"/>
    <w:rsid w:val="0AF35D4C"/>
    <w:rsid w:val="0B094142"/>
    <w:rsid w:val="0B536D2E"/>
    <w:rsid w:val="0B5D4F8B"/>
    <w:rsid w:val="0BFD2FDE"/>
    <w:rsid w:val="0C807FF6"/>
    <w:rsid w:val="0C892091"/>
    <w:rsid w:val="0D074274"/>
    <w:rsid w:val="0D587F51"/>
    <w:rsid w:val="0D636007"/>
    <w:rsid w:val="0D6C40D7"/>
    <w:rsid w:val="0D89268D"/>
    <w:rsid w:val="0D8E04F1"/>
    <w:rsid w:val="0DBA7023"/>
    <w:rsid w:val="0DC263E4"/>
    <w:rsid w:val="0DEA6B91"/>
    <w:rsid w:val="0E2D0F59"/>
    <w:rsid w:val="0E7B6DEE"/>
    <w:rsid w:val="0EB9159E"/>
    <w:rsid w:val="0ED4142C"/>
    <w:rsid w:val="0F08554D"/>
    <w:rsid w:val="0F2B75E2"/>
    <w:rsid w:val="0F3D3F7D"/>
    <w:rsid w:val="0F6E4C8E"/>
    <w:rsid w:val="0FF16C57"/>
    <w:rsid w:val="100B5BE3"/>
    <w:rsid w:val="1182211B"/>
    <w:rsid w:val="11922F8F"/>
    <w:rsid w:val="11E64C96"/>
    <w:rsid w:val="11ED001C"/>
    <w:rsid w:val="12135B18"/>
    <w:rsid w:val="129B431A"/>
    <w:rsid w:val="129C0FBA"/>
    <w:rsid w:val="12C86079"/>
    <w:rsid w:val="12D952FD"/>
    <w:rsid w:val="12FF295B"/>
    <w:rsid w:val="131A1D32"/>
    <w:rsid w:val="136A24E2"/>
    <w:rsid w:val="13737F6D"/>
    <w:rsid w:val="13817F9B"/>
    <w:rsid w:val="138D6EDC"/>
    <w:rsid w:val="13A23985"/>
    <w:rsid w:val="141038DB"/>
    <w:rsid w:val="141C16D0"/>
    <w:rsid w:val="14C6306A"/>
    <w:rsid w:val="15071CD0"/>
    <w:rsid w:val="15C947BC"/>
    <w:rsid w:val="15D40A80"/>
    <w:rsid w:val="1609105D"/>
    <w:rsid w:val="162F1CAB"/>
    <w:rsid w:val="16571F2F"/>
    <w:rsid w:val="168A0B5B"/>
    <w:rsid w:val="16A8593F"/>
    <w:rsid w:val="16AC495B"/>
    <w:rsid w:val="17123BAE"/>
    <w:rsid w:val="178438B6"/>
    <w:rsid w:val="17B44FF8"/>
    <w:rsid w:val="184F2BAD"/>
    <w:rsid w:val="18740105"/>
    <w:rsid w:val="18AF7E13"/>
    <w:rsid w:val="18F56A98"/>
    <w:rsid w:val="199722BE"/>
    <w:rsid w:val="19A21C37"/>
    <w:rsid w:val="19EF40C6"/>
    <w:rsid w:val="1A1F28A6"/>
    <w:rsid w:val="1A39191E"/>
    <w:rsid w:val="1A750FE8"/>
    <w:rsid w:val="1B4D19EC"/>
    <w:rsid w:val="1B746F83"/>
    <w:rsid w:val="1B8D29CC"/>
    <w:rsid w:val="1C133522"/>
    <w:rsid w:val="1C51337C"/>
    <w:rsid w:val="1C8651B5"/>
    <w:rsid w:val="1CA56800"/>
    <w:rsid w:val="1CAA4D02"/>
    <w:rsid w:val="1CAE1420"/>
    <w:rsid w:val="1CCF7389"/>
    <w:rsid w:val="1CFC7EB8"/>
    <w:rsid w:val="1CFD1AC4"/>
    <w:rsid w:val="1CFD7052"/>
    <w:rsid w:val="1D722A1D"/>
    <w:rsid w:val="1DCA1EAB"/>
    <w:rsid w:val="1E19229F"/>
    <w:rsid w:val="1ECE5E00"/>
    <w:rsid w:val="1ED84B17"/>
    <w:rsid w:val="1EE47F71"/>
    <w:rsid w:val="1F101445"/>
    <w:rsid w:val="1F131CA4"/>
    <w:rsid w:val="1F1D141B"/>
    <w:rsid w:val="1F211AB2"/>
    <w:rsid w:val="1F4D47E4"/>
    <w:rsid w:val="1F890B18"/>
    <w:rsid w:val="1F9A4AD4"/>
    <w:rsid w:val="1F9E3A2C"/>
    <w:rsid w:val="200D7364"/>
    <w:rsid w:val="20223693"/>
    <w:rsid w:val="205B316E"/>
    <w:rsid w:val="20782AF1"/>
    <w:rsid w:val="208424B0"/>
    <w:rsid w:val="20A70D37"/>
    <w:rsid w:val="20F20E04"/>
    <w:rsid w:val="2110062F"/>
    <w:rsid w:val="212061B5"/>
    <w:rsid w:val="21297715"/>
    <w:rsid w:val="216C6729"/>
    <w:rsid w:val="21701B94"/>
    <w:rsid w:val="21B04A82"/>
    <w:rsid w:val="221166D0"/>
    <w:rsid w:val="224111F6"/>
    <w:rsid w:val="22765384"/>
    <w:rsid w:val="22E00809"/>
    <w:rsid w:val="23065978"/>
    <w:rsid w:val="23264FFC"/>
    <w:rsid w:val="235E2737"/>
    <w:rsid w:val="238F35C4"/>
    <w:rsid w:val="23A13FD1"/>
    <w:rsid w:val="23AD422E"/>
    <w:rsid w:val="23B720F8"/>
    <w:rsid w:val="23B84BF7"/>
    <w:rsid w:val="23BC07A6"/>
    <w:rsid w:val="23E42143"/>
    <w:rsid w:val="23FF7DC1"/>
    <w:rsid w:val="24280900"/>
    <w:rsid w:val="24390ABA"/>
    <w:rsid w:val="248A6294"/>
    <w:rsid w:val="24C85C3F"/>
    <w:rsid w:val="24D22B10"/>
    <w:rsid w:val="24F45E24"/>
    <w:rsid w:val="24FE5B05"/>
    <w:rsid w:val="251D37AE"/>
    <w:rsid w:val="252F0E08"/>
    <w:rsid w:val="25576AFA"/>
    <w:rsid w:val="257339A5"/>
    <w:rsid w:val="25A90A2A"/>
    <w:rsid w:val="25C118EA"/>
    <w:rsid w:val="25FA62CC"/>
    <w:rsid w:val="26060132"/>
    <w:rsid w:val="26091816"/>
    <w:rsid w:val="2614276B"/>
    <w:rsid w:val="26267B43"/>
    <w:rsid w:val="2650413E"/>
    <w:rsid w:val="2655166D"/>
    <w:rsid w:val="26B85B78"/>
    <w:rsid w:val="26FE7E2D"/>
    <w:rsid w:val="2716004D"/>
    <w:rsid w:val="273677D8"/>
    <w:rsid w:val="276D2CA7"/>
    <w:rsid w:val="27FA396E"/>
    <w:rsid w:val="285960C4"/>
    <w:rsid w:val="28672C7D"/>
    <w:rsid w:val="28A75242"/>
    <w:rsid w:val="28DB66E1"/>
    <w:rsid w:val="28F2772E"/>
    <w:rsid w:val="29557838"/>
    <w:rsid w:val="296A40E9"/>
    <w:rsid w:val="29914F4C"/>
    <w:rsid w:val="29B35277"/>
    <w:rsid w:val="2A1F4F15"/>
    <w:rsid w:val="2A3742D3"/>
    <w:rsid w:val="2A6C7A54"/>
    <w:rsid w:val="2ADB16D3"/>
    <w:rsid w:val="2B23401A"/>
    <w:rsid w:val="2B547983"/>
    <w:rsid w:val="2B626DED"/>
    <w:rsid w:val="2B715985"/>
    <w:rsid w:val="2BA817E0"/>
    <w:rsid w:val="2BBF14FE"/>
    <w:rsid w:val="2BE94E19"/>
    <w:rsid w:val="2C53688E"/>
    <w:rsid w:val="2CE36B3D"/>
    <w:rsid w:val="2D4A635A"/>
    <w:rsid w:val="2D836B0F"/>
    <w:rsid w:val="2E0B6807"/>
    <w:rsid w:val="2E0C1DE9"/>
    <w:rsid w:val="2E73281C"/>
    <w:rsid w:val="2E8B69F6"/>
    <w:rsid w:val="2F1077D3"/>
    <w:rsid w:val="300448F6"/>
    <w:rsid w:val="30B26779"/>
    <w:rsid w:val="30DA5291"/>
    <w:rsid w:val="30E34A36"/>
    <w:rsid w:val="30E43E01"/>
    <w:rsid w:val="3135465C"/>
    <w:rsid w:val="31374878"/>
    <w:rsid w:val="319C0B7F"/>
    <w:rsid w:val="31B54B98"/>
    <w:rsid w:val="31F42769"/>
    <w:rsid w:val="321D219E"/>
    <w:rsid w:val="32357B3A"/>
    <w:rsid w:val="324A448C"/>
    <w:rsid w:val="3292577C"/>
    <w:rsid w:val="32935ADE"/>
    <w:rsid w:val="32DC2BAB"/>
    <w:rsid w:val="337A30CE"/>
    <w:rsid w:val="337C4CC5"/>
    <w:rsid w:val="33ED249A"/>
    <w:rsid w:val="340E2610"/>
    <w:rsid w:val="34463718"/>
    <w:rsid w:val="344F7751"/>
    <w:rsid w:val="346D235F"/>
    <w:rsid w:val="348921E8"/>
    <w:rsid w:val="34B0171A"/>
    <w:rsid w:val="34BA3770"/>
    <w:rsid w:val="35EC7C18"/>
    <w:rsid w:val="35F11E2A"/>
    <w:rsid w:val="366403F1"/>
    <w:rsid w:val="368D07C7"/>
    <w:rsid w:val="36A55DE0"/>
    <w:rsid w:val="36B0003C"/>
    <w:rsid w:val="36B107D4"/>
    <w:rsid w:val="36D55CFB"/>
    <w:rsid w:val="3701395E"/>
    <w:rsid w:val="370871DA"/>
    <w:rsid w:val="37393B03"/>
    <w:rsid w:val="374C3F1C"/>
    <w:rsid w:val="375A12C0"/>
    <w:rsid w:val="37794FB8"/>
    <w:rsid w:val="37886FCD"/>
    <w:rsid w:val="37A82CE1"/>
    <w:rsid w:val="37BC21B7"/>
    <w:rsid w:val="37BD41F8"/>
    <w:rsid w:val="38196E4D"/>
    <w:rsid w:val="38662037"/>
    <w:rsid w:val="38905DB8"/>
    <w:rsid w:val="38C82B8C"/>
    <w:rsid w:val="39482A54"/>
    <w:rsid w:val="39857052"/>
    <w:rsid w:val="39BB3815"/>
    <w:rsid w:val="3AAE7378"/>
    <w:rsid w:val="3B282D0F"/>
    <w:rsid w:val="3B8D4912"/>
    <w:rsid w:val="3BB07701"/>
    <w:rsid w:val="3BBA73E3"/>
    <w:rsid w:val="3C0F24F9"/>
    <w:rsid w:val="3C526A0A"/>
    <w:rsid w:val="3CB47445"/>
    <w:rsid w:val="3CF63839"/>
    <w:rsid w:val="3D4135E9"/>
    <w:rsid w:val="3D5718A6"/>
    <w:rsid w:val="3D750083"/>
    <w:rsid w:val="3DC00FA5"/>
    <w:rsid w:val="3DCC43F7"/>
    <w:rsid w:val="3DCD2819"/>
    <w:rsid w:val="3E112C9C"/>
    <w:rsid w:val="3E2E1A29"/>
    <w:rsid w:val="3E6C50CE"/>
    <w:rsid w:val="3E713448"/>
    <w:rsid w:val="3EF7788D"/>
    <w:rsid w:val="3F056BA3"/>
    <w:rsid w:val="3F213553"/>
    <w:rsid w:val="3F3E3276"/>
    <w:rsid w:val="3F6175D1"/>
    <w:rsid w:val="3F716E09"/>
    <w:rsid w:val="3FA37A46"/>
    <w:rsid w:val="3FBC7FD4"/>
    <w:rsid w:val="3FCF449D"/>
    <w:rsid w:val="3FEE6A4A"/>
    <w:rsid w:val="400363BA"/>
    <w:rsid w:val="40B76E3C"/>
    <w:rsid w:val="40E65773"/>
    <w:rsid w:val="40F41E3E"/>
    <w:rsid w:val="410F0A26"/>
    <w:rsid w:val="414D154E"/>
    <w:rsid w:val="417B430D"/>
    <w:rsid w:val="421502BE"/>
    <w:rsid w:val="42181855"/>
    <w:rsid w:val="421C011E"/>
    <w:rsid w:val="424B23D5"/>
    <w:rsid w:val="425D7F82"/>
    <w:rsid w:val="425F778B"/>
    <w:rsid w:val="428B67D2"/>
    <w:rsid w:val="42CB4E20"/>
    <w:rsid w:val="42F71B4D"/>
    <w:rsid w:val="436E6212"/>
    <w:rsid w:val="43801141"/>
    <w:rsid w:val="439463DD"/>
    <w:rsid w:val="43AF029E"/>
    <w:rsid w:val="43BE674E"/>
    <w:rsid w:val="43CC52F4"/>
    <w:rsid w:val="443B766F"/>
    <w:rsid w:val="445A07E7"/>
    <w:rsid w:val="44693C60"/>
    <w:rsid w:val="44704D3F"/>
    <w:rsid w:val="44E82AE8"/>
    <w:rsid w:val="4501565D"/>
    <w:rsid w:val="450D5665"/>
    <w:rsid w:val="455F7AA2"/>
    <w:rsid w:val="45B46264"/>
    <w:rsid w:val="45D73ADC"/>
    <w:rsid w:val="45F85EB1"/>
    <w:rsid w:val="46286EB4"/>
    <w:rsid w:val="46A25658"/>
    <w:rsid w:val="46DA3F91"/>
    <w:rsid w:val="46F67059"/>
    <w:rsid w:val="47190850"/>
    <w:rsid w:val="47410C9A"/>
    <w:rsid w:val="477A0BC3"/>
    <w:rsid w:val="479A3013"/>
    <w:rsid w:val="47AE0B40"/>
    <w:rsid w:val="47FE17F4"/>
    <w:rsid w:val="48434062"/>
    <w:rsid w:val="490F3235"/>
    <w:rsid w:val="493C08FC"/>
    <w:rsid w:val="495F4F2F"/>
    <w:rsid w:val="49805685"/>
    <w:rsid w:val="49AB6C58"/>
    <w:rsid w:val="49D360AD"/>
    <w:rsid w:val="49D83952"/>
    <w:rsid w:val="4A640768"/>
    <w:rsid w:val="4B0737CC"/>
    <w:rsid w:val="4B5B6B37"/>
    <w:rsid w:val="4BA3760C"/>
    <w:rsid w:val="4BE25108"/>
    <w:rsid w:val="4C5672CE"/>
    <w:rsid w:val="4CD82614"/>
    <w:rsid w:val="4D316552"/>
    <w:rsid w:val="4D5C7C7F"/>
    <w:rsid w:val="4DA93D87"/>
    <w:rsid w:val="4DB71001"/>
    <w:rsid w:val="4DE33C06"/>
    <w:rsid w:val="4E117ABC"/>
    <w:rsid w:val="4E2B7AD2"/>
    <w:rsid w:val="4E487C6D"/>
    <w:rsid w:val="4E5E54B6"/>
    <w:rsid w:val="4EC94395"/>
    <w:rsid w:val="4EF31081"/>
    <w:rsid w:val="4F2139FD"/>
    <w:rsid w:val="4F2E32A8"/>
    <w:rsid w:val="4F5B577E"/>
    <w:rsid w:val="4F7034CF"/>
    <w:rsid w:val="4FA926C0"/>
    <w:rsid w:val="4FE261BD"/>
    <w:rsid w:val="4FF27E90"/>
    <w:rsid w:val="5055226B"/>
    <w:rsid w:val="50693001"/>
    <w:rsid w:val="50FF0B2D"/>
    <w:rsid w:val="5103421A"/>
    <w:rsid w:val="516C3C72"/>
    <w:rsid w:val="51773131"/>
    <w:rsid w:val="517A03CE"/>
    <w:rsid w:val="51B178D7"/>
    <w:rsid w:val="52081BED"/>
    <w:rsid w:val="521C0BDF"/>
    <w:rsid w:val="522255C6"/>
    <w:rsid w:val="52BF7DD2"/>
    <w:rsid w:val="535E4435"/>
    <w:rsid w:val="53944944"/>
    <w:rsid w:val="53AE04C0"/>
    <w:rsid w:val="53B95AB4"/>
    <w:rsid w:val="544F3B03"/>
    <w:rsid w:val="54DF6509"/>
    <w:rsid w:val="55403A73"/>
    <w:rsid w:val="55532239"/>
    <w:rsid w:val="556675BE"/>
    <w:rsid w:val="55BF3882"/>
    <w:rsid w:val="55D55E82"/>
    <w:rsid w:val="5632596E"/>
    <w:rsid w:val="564B3E56"/>
    <w:rsid w:val="56F4309C"/>
    <w:rsid w:val="570C7F6E"/>
    <w:rsid w:val="570D55B0"/>
    <w:rsid w:val="57272041"/>
    <w:rsid w:val="57CE2499"/>
    <w:rsid w:val="57F24E62"/>
    <w:rsid w:val="583D415C"/>
    <w:rsid w:val="584A342C"/>
    <w:rsid w:val="5873006B"/>
    <w:rsid w:val="5875340D"/>
    <w:rsid w:val="58DE0C6B"/>
    <w:rsid w:val="594D4389"/>
    <w:rsid w:val="59CE4DD1"/>
    <w:rsid w:val="59F26D68"/>
    <w:rsid w:val="5A1629CD"/>
    <w:rsid w:val="5AAF752D"/>
    <w:rsid w:val="5AC80C28"/>
    <w:rsid w:val="5B1026A9"/>
    <w:rsid w:val="5B765078"/>
    <w:rsid w:val="5C052CF9"/>
    <w:rsid w:val="5C6B16B5"/>
    <w:rsid w:val="5CB742F7"/>
    <w:rsid w:val="5CE06CB3"/>
    <w:rsid w:val="5D323FC2"/>
    <w:rsid w:val="5D5201C0"/>
    <w:rsid w:val="5D973E25"/>
    <w:rsid w:val="5E36363E"/>
    <w:rsid w:val="5E4D462F"/>
    <w:rsid w:val="5EC63CD7"/>
    <w:rsid w:val="5F8721E7"/>
    <w:rsid w:val="5FD61FB3"/>
    <w:rsid w:val="5FDA78F9"/>
    <w:rsid w:val="5FE64BF0"/>
    <w:rsid w:val="608A7C71"/>
    <w:rsid w:val="609F401A"/>
    <w:rsid w:val="609F7053"/>
    <w:rsid w:val="615A25C6"/>
    <w:rsid w:val="617D538F"/>
    <w:rsid w:val="619E4482"/>
    <w:rsid w:val="62087B8C"/>
    <w:rsid w:val="62650996"/>
    <w:rsid w:val="62CF5490"/>
    <w:rsid w:val="63455492"/>
    <w:rsid w:val="637558E7"/>
    <w:rsid w:val="637E532E"/>
    <w:rsid w:val="639578ED"/>
    <w:rsid w:val="63EF28F5"/>
    <w:rsid w:val="64074337"/>
    <w:rsid w:val="645F5BA3"/>
    <w:rsid w:val="64892C2B"/>
    <w:rsid w:val="64A61FFB"/>
    <w:rsid w:val="64C94708"/>
    <w:rsid w:val="64D94D23"/>
    <w:rsid w:val="64E9765C"/>
    <w:rsid w:val="652B2478"/>
    <w:rsid w:val="657A02B4"/>
    <w:rsid w:val="65C96D02"/>
    <w:rsid w:val="65E623F4"/>
    <w:rsid w:val="65FE706F"/>
    <w:rsid w:val="663810F2"/>
    <w:rsid w:val="664A3632"/>
    <w:rsid w:val="66C427DE"/>
    <w:rsid w:val="66D84362"/>
    <w:rsid w:val="66DF51E0"/>
    <w:rsid w:val="67445402"/>
    <w:rsid w:val="675839D1"/>
    <w:rsid w:val="67DB33EB"/>
    <w:rsid w:val="67EE5D0D"/>
    <w:rsid w:val="682F74F9"/>
    <w:rsid w:val="685E3EBD"/>
    <w:rsid w:val="687D3149"/>
    <w:rsid w:val="68906041"/>
    <w:rsid w:val="68921DB9"/>
    <w:rsid w:val="689A66E6"/>
    <w:rsid w:val="68D87C6A"/>
    <w:rsid w:val="68EB3A9E"/>
    <w:rsid w:val="69A5688F"/>
    <w:rsid w:val="69FC7A2C"/>
    <w:rsid w:val="6A917FD8"/>
    <w:rsid w:val="6A9D37B4"/>
    <w:rsid w:val="6AB44268"/>
    <w:rsid w:val="6AC3286E"/>
    <w:rsid w:val="6AF106E5"/>
    <w:rsid w:val="6B00125C"/>
    <w:rsid w:val="6B122D3D"/>
    <w:rsid w:val="6B4F6EB0"/>
    <w:rsid w:val="6B74351F"/>
    <w:rsid w:val="6C340CF0"/>
    <w:rsid w:val="6C8369D6"/>
    <w:rsid w:val="6CC46FA7"/>
    <w:rsid w:val="6E113AEA"/>
    <w:rsid w:val="6E377B4A"/>
    <w:rsid w:val="6E395447"/>
    <w:rsid w:val="6E7D112D"/>
    <w:rsid w:val="6E7E7234"/>
    <w:rsid w:val="6E8679E1"/>
    <w:rsid w:val="6F853773"/>
    <w:rsid w:val="70384FF4"/>
    <w:rsid w:val="71517B43"/>
    <w:rsid w:val="715E3978"/>
    <w:rsid w:val="716E0664"/>
    <w:rsid w:val="71886E1B"/>
    <w:rsid w:val="7198719C"/>
    <w:rsid w:val="71C56AB9"/>
    <w:rsid w:val="71CE3EBD"/>
    <w:rsid w:val="71F23A7A"/>
    <w:rsid w:val="71FE785B"/>
    <w:rsid w:val="722B45DA"/>
    <w:rsid w:val="72E35F64"/>
    <w:rsid w:val="7339734A"/>
    <w:rsid w:val="739D7559"/>
    <w:rsid w:val="74782BF4"/>
    <w:rsid w:val="74AF355C"/>
    <w:rsid w:val="75285FBC"/>
    <w:rsid w:val="75BA64AB"/>
    <w:rsid w:val="75C765D9"/>
    <w:rsid w:val="75D25EEA"/>
    <w:rsid w:val="75ED062E"/>
    <w:rsid w:val="75EF55E3"/>
    <w:rsid w:val="76202567"/>
    <w:rsid w:val="76753E31"/>
    <w:rsid w:val="76892689"/>
    <w:rsid w:val="76A2427A"/>
    <w:rsid w:val="76FE475B"/>
    <w:rsid w:val="774B799D"/>
    <w:rsid w:val="77E44932"/>
    <w:rsid w:val="780416F4"/>
    <w:rsid w:val="78195F94"/>
    <w:rsid w:val="7829477F"/>
    <w:rsid w:val="793E67F2"/>
    <w:rsid w:val="796C56AF"/>
    <w:rsid w:val="79C93160"/>
    <w:rsid w:val="79DC10E6"/>
    <w:rsid w:val="7A2F7D64"/>
    <w:rsid w:val="7A332D05"/>
    <w:rsid w:val="7A5936E7"/>
    <w:rsid w:val="7A5B7734"/>
    <w:rsid w:val="7A9A0721"/>
    <w:rsid w:val="7AA80FC8"/>
    <w:rsid w:val="7ADD4CE9"/>
    <w:rsid w:val="7AE069B4"/>
    <w:rsid w:val="7B17653F"/>
    <w:rsid w:val="7B226FCC"/>
    <w:rsid w:val="7B5353D8"/>
    <w:rsid w:val="7B6E786F"/>
    <w:rsid w:val="7BDD2EF3"/>
    <w:rsid w:val="7BEB5610"/>
    <w:rsid w:val="7C00669E"/>
    <w:rsid w:val="7C3A4E39"/>
    <w:rsid w:val="7C442D8B"/>
    <w:rsid w:val="7C58134E"/>
    <w:rsid w:val="7C6467A8"/>
    <w:rsid w:val="7C976C2E"/>
    <w:rsid w:val="7CBE23D0"/>
    <w:rsid w:val="7CD34358"/>
    <w:rsid w:val="7D3055D3"/>
    <w:rsid w:val="7D764D66"/>
    <w:rsid w:val="7D9C18A9"/>
    <w:rsid w:val="7DBB36CD"/>
    <w:rsid w:val="7DE93DD1"/>
    <w:rsid w:val="7E3F710B"/>
    <w:rsid w:val="7F0E5E02"/>
    <w:rsid w:val="7FB34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60" w:lineRule="exact"/>
      <w:ind w:firstLine="0" w:firstLineChars="0"/>
      <w:outlineLvl w:val="0"/>
    </w:pPr>
    <w:rPr>
      <w:rFonts w:ascii="Times New Roman" w:hAnsi="Times New Roman" w:eastAsia="黑体"/>
      <w:kern w:val="44"/>
      <w:sz w:val="32"/>
      <w:szCs w:val="24"/>
    </w:rPr>
  </w:style>
  <w:style w:type="paragraph" w:styleId="3">
    <w:name w:val="heading 2"/>
    <w:basedOn w:val="1"/>
    <w:next w:val="1"/>
    <w:autoRedefine/>
    <w:qFormat/>
    <w:uiPriority w:val="0"/>
    <w:pPr>
      <w:keepNext/>
      <w:keepLines/>
      <w:spacing w:line="360" w:lineRule="auto"/>
      <w:jc w:val="left"/>
      <w:outlineLvl w:val="1"/>
    </w:pPr>
    <w:rPr>
      <w:rFonts w:ascii="Arial" w:hAnsi="Arial" w:eastAsia="黑体"/>
      <w:b/>
      <w:sz w:val="32"/>
      <w:szCs w:val="32"/>
    </w:rPr>
  </w:style>
  <w:style w:type="paragraph" w:styleId="4">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1"/>
    </w:rPr>
  </w:style>
  <w:style w:type="paragraph" w:styleId="6">
    <w:name w:val="toa heading"/>
    <w:basedOn w:val="1"/>
    <w:next w:val="1"/>
    <w:autoRedefine/>
    <w:semiHidden/>
    <w:unhideWhenUsed/>
    <w:qFormat/>
    <w:uiPriority w:val="99"/>
    <w:pPr>
      <w:spacing w:before="120"/>
    </w:pPr>
    <w:rPr>
      <w:rFonts w:asciiTheme="majorHAnsi" w:hAnsiTheme="majorHAnsi" w:cstheme="majorBidi"/>
      <w:sz w:val="24"/>
      <w:szCs w:val="24"/>
    </w:rPr>
  </w:style>
  <w:style w:type="paragraph" w:styleId="7">
    <w:name w:val="annotation text"/>
    <w:basedOn w:val="1"/>
    <w:autoRedefine/>
    <w:qFormat/>
    <w:uiPriority w:val="0"/>
    <w:pPr>
      <w:jc w:val="left"/>
    </w:pPr>
    <w:rPr>
      <w:rFonts w:ascii="Calibri" w:hAnsi="Calibri"/>
      <w:szCs w:val="22"/>
    </w:rPr>
  </w:style>
  <w:style w:type="paragraph" w:styleId="8">
    <w:name w:val="Body Text"/>
    <w:basedOn w:val="1"/>
    <w:autoRedefine/>
    <w:qFormat/>
    <w:uiPriority w:val="0"/>
    <w:pPr>
      <w:spacing w:line="420" w:lineRule="auto"/>
    </w:pPr>
    <w:rPr>
      <w:rFonts w:ascii="Times New Roman" w:hAnsi="Times New Roman"/>
      <w:kern w:val="0"/>
      <w:sz w:val="24"/>
      <w:szCs w:val="24"/>
    </w:rPr>
  </w:style>
  <w:style w:type="paragraph" w:styleId="9">
    <w:name w:val="Body Text Indent"/>
    <w:basedOn w:val="1"/>
    <w:next w:val="1"/>
    <w:autoRedefine/>
    <w:qFormat/>
    <w:uiPriority w:val="0"/>
    <w:pPr>
      <w:spacing w:line="500" w:lineRule="exact"/>
      <w:ind w:left="1588" w:leftChars="832" w:firstLine="433" w:firstLineChars="196"/>
    </w:pPr>
    <w:rPr>
      <w:sz w:val="24"/>
    </w:rPr>
  </w:style>
  <w:style w:type="paragraph" w:styleId="10">
    <w:name w:val="Plain Text"/>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1">
    <w:name w:val="Body Text Indent 2"/>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2">
    <w:name w:val="footer"/>
    <w:basedOn w:val="1"/>
    <w:autoRedefine/>
    <w:qFormat/>
    <w:uiPriority w:val="0"/>
    <w:pPr>
      <w:snapToGrid w:val="0"/>
      <w:jc w:val="left"/>
    </w:pPr>
    <w:rPr>
      <w:kern w:val="0"/>
      <w:sz w:val="18"/>
      <w:szCs w:val="18"/>
    </w:rPr>
  </w:style>
  <w:style w:type="paragraph" w:styleId="13">
    <w:name w:val="header"/>
    <w:basedOn w:val="1"/>
    <w:autoRedefine/>
    <w:qFormat/>
    <w:uiPriority w:val="0"/>
    <w:pPr>
      <w:pBdr>
        <w:bottom w:val="single" w:color="auto" w:sz="6" w:space="1"/>
      </w:pBdr>
      <w:snapToGrid w:val="0"/>
      <w:jc w:val="center"/>
    </w:pPr>
    <w:rPr>
      <w:sz w:val="18"/>
      <w:szCs w:val="18"/>
    </w:rPr>
  </w:style>
  <w:style w:type="paragraph" w:styleId="14">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5">
    <w:name w:val="Body Text First Indent"/>
    <w:basedOn w:val="8"/>
    <w:next w:val="1"/>
    <w:autoRedefine/>
    <w:qFormat/>
    <w:uiPriority w:val="0"/>
    <w:pPr>
      <w:ind w:firstLine="420" w:firstLineChars="100"/>
    </w:pPr>
    <w:rPr>
      <w:szCs w:val="24"/>
    </w:rPr>
  </w:style>
  <w:style w:type="paragraph" w:styleId="16">
    <w:name w:val="Body Text First Indent 2"/>
    <w:basedOn w:val="9"/>
    <w:next w:val="15"/>
    <w:autoRedefine/>
    <w:qFormat/>
    <w:uiPriority w:val="0"/>
    <w:pPr>
      <w:spacing w:after="120" w:line="240" w:lineRule="auto"/>
      <w:ind w:left="420" w:leftChars="200" w:firstLine="420" w:firstLineChars="200"/>
    </w:pPr>
    <w:rPr>
      <w:sz w:val="21"/>
    </w:rPr>
  </w:style>
  <w:style w:type="character" w:styleId="19">
    <w:name w:val="Strong"/>
    <w:basedOn w:val="18"/>
    <w:autoRedefine/>
    <w:qFormat/>
    <w:uiPriority w:val="0"/>
    <w:rPr>
      <w:b/>
    </w:rPr>
  </w:style>
  <w:style w:type="character" w:styleId="20">
    <w:name w:val="FollowedHyperlink"/>
    <w:basedOn w:val="18"/>
    <w:autoRedefine/>
    <w:qFormat/>
    <w:uiPriority w:val="0"/>
    <w:rPr>
      <w:color w:val="800080"/>
      <w:u w:val="none"/>
    </w:rPr>
  </w:style>
  <w:style w:type="character" w:styleId="21">
    <w:name w:val="Hyperlink"/>
    <w:autoRedefine/>
    <w:qFormat/>
    <w:uiPriority w:val="0"/>
    <w:rPr>
      <w:color w:val="0000FF"/>
      <w:u w:val="single"/>
    </w:rPr>
  </w:style>
  <w:style w:type="paragraph" w:customStyle="1" w:styleId="22">
    <w:name w:val="Quote1"/>
    <w:basedOn w:val="1"/>
    <w:next w:val="1"/>
    <w:autoRedefine/>
    <w:qFormat/>
    <w:uiPriority w:val="0"/>
    <w:pPr>
      <w:widowControl/>
      <w:wordWrap w:val="0"/>
      <w:spacing w:before="200" w:after="160"/>
      <w:ind w:left="864" w:right="864"/>
      <w:jc w:val="center"/>
    </w:pPr>
    <w:rPr>
      <w:rFonts w:ascii="宋体"/>
      <w:i/>
      <w:color w:val="404040"/>
    </w:rPr>
  </w:style>
  <w:style w:type="paragraph" w:customStyle="1" w:styleId="23">
    <w:name w:val="List Paragraph"/>
    <w:basedOn w:val="1"/>
    <w:autoRedefine/>
    <w:qFormat/>
    <w:uiPriority w:val="0"/>
    <w:pPr>
      <w:ind w:firstLine="420" w:firstLineChars="200"/>
    </w:pPr>
    <w:rPr>
      <w:szCs w:val="21"/>
    </w:rPr>
  </w:style>
  <w:style w:type="paragraph" w:customStyle="1" w:styleId="24">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5">
    <w:name w:val="Normal (Web)"/>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26">
    <w:name w:val="样式 样式 左侧:  2 字符 + 左侧:  0.85 厘米 首行缩进:  2 字符1"/>
    <w:basedOn w:val="1"/>
    <w:autoRedefine/>
    <w:qFormat/>
    <w:uiPriority w:val="0"/>
    <w:pPr>
      <w:ind w:left="482" w:firstLine="200" w:firstLineChars="200"/>
    </w:pPr>
    <w:rPr>
      <w:rFonts w:ascii="Times New Roman" w:hAnsi="Times New Roman" w:cs="宋体"/>
      <w:szCs w:val="20"/>
    </w:rPr>
  </w:style>
  <w:style w:type="paragraph" w:customStyle="1" w:styleId="27">
    <w:name w:val="列表段落1"/>
    <w:basedOn w:val="1"/>
    <w:next w:val="1"/>
    <w:autoRedefine/>
    <w:qFormat/>
    <w:uiPriority w:val="0"/>
    <w:pPr>
      <w:ind w:firstLine="420" w:firstLineChars="200"/>
    </w:pPr>
    <w:rPr>
      <w:szCs w:val="22"/>
    </w:rPr>
  </w:style>
  <w:style w:type="character" w:customStyle="1" w:styleId="28">
    <w:name w:val="Char Char2"/>
    <w:autoRedefine/>
    <w:qFormat/>
    <w:uiPriority w:val="0"/>
    <w:rPr>
      <w:rFonts w:ascii="Arial" w:hAnsi="Arial" w:eastAsia="仿宋" w:cs="Times New Roman"/>
      <w:b/>
      <w:bCs/>
      <w:kern w:val="18"/>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png"/><Relationship Id="rId30"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oter" Target="footer14.xml"/><Relationship Id="rId28" Type="http://schemas.openxmlformats.org/officeDocument/2006/relationships/header" Target="header13.xml"/><Relationship Id="rId27" Type="http://schemas.openxmlformats.org/officeDocument/2006/relationships/footer" Target="footer13.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2.xml"/><Relationship Id="rId23" Type="http://schemas.openxmlformats.org/officeDocument/2006/relationships/footer" Target="footer11.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117</Pages>
  <Words>1996</Words>
  <Characters>2443</Characters>
  <Lines>0</Lines>
  <Paragraphs>0</Paragraphs>
  <TotalTime>4</TotalTime>
  <ScaleCrop>false</ScaleCrop>
  <LinksUpToDate>false</LinksUpToDate>
  <CharactersWithSpaces>2498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2023-03-28T05:43:00Z</dcterms:created>
  <dc:creator>WPS_1484138091</dc:creator>
  <cp:lastModifiedBy>WPS_1484138091</cp:lastModifiedBy>
  <cp:lastPrinted>2024-05-25T01:25:00Z</cp:lastPrinted>
  <dcterms:modified xsi:type="dcterms:W3CDTF">2024-12-03T02:27:51Z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F7547E66A9284DD0919CA9A7E8F94D49_13</vt:lpwstr>
  </property>
</Properties>
</file>